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90F9" w14:textId="7C52059D" w:rsidR="00C62F38" w:rsidRPr="00F46D0D" w:rsidRDefault="00F46D0D" w:rsidP="007B6434">
      <w:pPr>
        <w:ind w:firstLineChars="83" w:firstLine="199"/>
        <w:jc w:val="left"/>
        <w:rPr>
          <w:color w:val="000000" w:themeColor="text1"/>
        </w:rPr>
      </w:pPr>
      <w:r w:rsidRPr="00F46D0D">
        <w:rPr>
          <w:noProof/>
          <w:color w:val="000000" w:themeColor="text1"/>
        </w:rPr>
        <w:drawing>
          <wp:inline distT="0" distB="0" distL="0" distR="0" wp14:anchorId="76AA2169" wp14:editId="0C3AD3D7">
            <wp:extent cx="5274310" cy="6012611"/>
            <wp:effectExtent l="0" t="0" r="2540" b="7620"/>
            <wp:docPr id="922312610" name="图片 1" descr="图示, 工程绘图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12610" name="图片 1" descr="图示, 工程绘图, 示意图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4D2C" w14:textId="1345933F" w:rsidR="0049187A" w:rsidRPr="00F46D0D" w:rsidRDefault="0049187A" w:rsidP="0049187A">
      <w:pPr>
        <w:spacing w:before="240" w:line="360" w:lineRule="auto"/>
        <w:ind w:firstLineChars="0" w:firstLine="0"/>
        <w:rPr>
          <w:rFonts w:cs="Times New Roman"/>
          <w:b/>
          <w:bCs/>
          <w:color w:val="000000" w:themeColor="text1"/>
          <w:szCs w:val="28"/>
        </w:rPr>
      </w:pPr>
      <w:r w:rsidRPr="00F46D0D">
        <w:rPr>
          <w:rFonts w:cs="Times New Roman"/>
          <w:b/>
          <w:bCs/>
          <w:color w:val="000000" w:themeColor="text1"/>
          <w:szCs w:val="28"/>
        </w:rPr>
        <w:t>Figure S</w:t>
      </w:r>
      <w:r w:rsidR="00D36C34" w:rsidRPr="00F46D0D">
        <w:rPr>
          <w:rFonts w:cs="Times New Roman" w:hint="eastAsia"/>
          <w:b/>
          <w:bCs/>
          <w:color w:val="000000" w:themeColor="text1"/>
          <w:szCs w:val="28"/>
        </w:rPr>
        <w:t>5</w:t>
      </w:r>
      <w:r w:rsidRPr="00F46D0D">
        <w:rPr>
          <w:rFonts w:cs="Times New Roman"/>
          <w:b/>
          <w:bCs/>
          <w:color w:val="000000" w:themeColor="text1"/>
          <w:szCs w:val="28"/>
        </w:rPr>
        <w:t>.</w:t>
      </w:r>
      <w:r w:rsidRPr="00F46D0D">
        <w:rPr>
          <w:rFonts w:cs="Times New Roman" w:hint="eastAsia"/>
          <w:b/>
          <w:bCs/>
          <w:color w:val="000000" w:themeColor="text1"/>
          <w:szCs w:val="28"/>
        </w:rPr>
        <w:t xml:space="preserve"> </w:t>
      </w:r>
      <w:r w:rsidRPr="00F46D0D">
        <w:rPr>
          <w:rFonts w:cs="Times New Roman"/>
          <w:b/>
          <w:bCs/>
          <w:color w:val="000000" w:themeColor="text1"/>
          <w:szCs w:val="28"/>
        </w:rPr>
        <w:t>CSN5i-3 Regulates CRL Substrates and DNA Damage Response Proteins in TNBC Cells</w:t>
      </w:r>
    </w:p>
    <w:p w14:paraId="712A9851" w14:textId="6EB2CC69" w:rsidR="0049187A" w:rsidRPr="00F46D0D" w:rsidRDefault="0049187A" w:rsidP="00C3159F">
      <w:pPr>
        <w:spacing w:before="240" w:line="360" w:lineRule="auto"/>
        <w:ind w:firstLineChars="0" w:firstLine="0"/>
        <w:rPr>
          <w:rFonts w:cs="Times New Roman"/>
          <w:color w:val="000000" w:themeColor="text1"/>
          <w:szCs w:val="28"/>
        </w:rPr>
      </w:pPr>
      <w:r w:rsidRPr="00F46D0D">
        <w:rPr>
          <w:rFonts w:cs="Times New Roman"/>
          <w:color w:val="000000" w:themeColor="text1"/>
          <w:szCs w:val="28"/>
        </w:rPr>
        <w:t xml:space="preserve">(A) Western blot analysis showing CSN5i-3 regulate the protein expression of </w:t>
      </w:r>
      <w:proofErr w:type="spellStart"/>
      <w:r w:rsidRPr="00F46D0D">
        <w:rPr>
          <w:rFonts w:cs="Times New Roman"/>
          <w:color w:val="000000" w:themeColor="text1"/>
          <w:szCs w:val="28"/>
        </w:rPr>
        <w:t>cullin</w:t>
      </w:r>
      <w:proofErr w:type="spellEnd"/>
      <w:r w:rsidRPr="00F46D0D">
        <w:rPr>
          <w:rFonts w:cs="Times New Roman"/>
          <w:color w:val="000000" w:themeColor="text1"/>
          <w:szCs w:val="28"/>
        </w:rPr>
        <w:t xml:space="preserve">-RING </w:t>
      </w:r>
      <w:proofErr w:type="spellStart"/>
      <w:r w:rsidRPr="00F46D0D">
        <w:rPr>
          <w:rFonts w:cs="Times New Roman"/>
          <w:color w:val="000000" w:themeColor="text1"/>
          <w:szCs w:val="28"/>
        </w:rPr>
        <w:t>E3</w:t>
      </w:r>
      <w:proofErr w:type="spellEnd"/>
      <w:r w:rsidRPr="00F46D0D">
        <w:rPr>
          <w:rFonts w:cs="Times New Roman"/>
          <w:color w:val="000000" w:themeColor="text1"/>
          <w:szCs w:val="28"/>
        </w:rPr>
        <w:t xml:space="preserve"> ubiquitin ligase (CRL) substrates and substrate receptor modules (SRMs) in MDA-MB-231 and BT-549 cells</w:t>
      </w:r>
      <w:r w:rsidRPr="00F46D0D">
        <w:rPr>
          <w:color w:val="000000" w:themeColor="text1"/>
        </w:rPr>
        <w:t xml:space="preserve"> </w:t>
      </w:r>
      <w:r w:rsidRPr="00F46D0D">
        <w:rPr>
          <w:rFonts w:cs="Times New Roman"/>
          <w:color w:val="000000" w:themeColor="text1"/>
          <w:szCs w:val="28"/>
        </w:rPr>
        <w:t>treated with CSN5i-3</w:t>
      </w:r>
      <w:r w:rsidRPr="00F46D0D">
        <w:rPr>
          <w:rFonts w:cs="Times New Roman" w:hint="eastAsia"/>
          <w:color w:val="000000" w:themeColor="text1"/>
          <w:szCs w:val="28"/>
        </w:rPr>
        <w:t>.</w:t>
      </w:r>
      <w:r w:rsidRPr="00F46D0D">
        <w:rPr>
          <w:rFonts w:cs="Times New Roman"/>
          <w:color w:val="000000" w:themeColor="text1"/>
          <w:szCs w:val="28"/>
        </w:rPr>
        <w:t xml:space="preserve"> </w:t>
      </w:r>
      <w:r w:rsidR="00C3159F" w:rsidRPr="00F46D0D">
        <w:rPr>
          <w:rFonts w:cs="Times New Roman" w:hint="eastAsia"/>
          <w:color w:val="000000" w:themeColor="text1"/>
          <w:szCs w:val="28"/>
        </w:rPr>
        <w:t xml:space="preserve">(B) </w:t>
      </w:r>
      <w:proofErr w:type="spellStart"/>
      <w:r w:rsidR="00C3159F" w:rsidRPr="00F46D0D">
        <w:rPr>
          <w:rFonts w:cs="Times New Roman"/>
          <w:color w:val="000000" w:themeColor="text1"/>
          <w:szCs w:val="28"/>
        </w:rPr>
        <w:t>qRT</w:t>
      </w:r>
      <w:proofErr w:type="spellEnd"/>
      <w:r w:rsidR="00C3159F" w:rsidRPr="00F46D0D">
        <w:rPr>
          <w:rFonts w:cs="Times New Roman"/>
          <w:color w:val="000000" w:themeColor="text1"/>
          <w:szCs w:val="28"/>
        </w:rPr>
        <w:t>-PCR validation of gene expression changes for RAD54B and RAD21, following CSN5i-3 or DMSO in MDA-MB-231 and BT-549 cell lines. Statistical significance is indicated. (</w:t>
      </w:r>
      <w:r w:rsidR="00C3159F" w:rsidRPr="00F46D0D">
        <w:rPr>
          <w:rFonts w:cs="Times New Roman" w:hint="eastAsia"/>
          <w:color w:val="000000" w:themeColor="text1"/>
          <w:szCs w:val="28"/>
        </w:rPr>
        <w:t>C</w:t>
      </w:r>
      <w:r w:rsidR="00C3159F" w:rsidRPr="00F46D0D">
        <w:rPr>
          <w:rFonts w:cs="Times New Roman"/>
          <w:color w:val="000000" w:themeColor="text1"/>
          <w:szCs w:val="28"/>
        </w:rPr>
        <w:t xml:space="preserve">) Western blot analysis validating the protein expression levels of RAD54B and RAD21 following </w:t>
      </w:r>
      <w:r w:rsidR="00C3159F" w:rsidRPr="00F46D0D">
        <w:rPr>
          <w:rFonts w:cs="Times New Roman"/>
          <w:color w:val="000000" w:themeColor="text1"/>
          <w:szCs w:val="28"/>
        </w:rPr>
        <w:lastRenderedPageBreak/>
        <w:t>CSN5i-3 or DMSO in MDA-MB-231 and BT-549 cell lines, with β-actin used as a loading control for normalization.</w:t>
      </w:r>
      <w:r w:rsidR="00C3159F" w:rsidRPr="00F46D0D">
        <w:rPr>
          <w:rFonts w:cs="Times New Roman" w:hint="eastAsia"/>
          <w:color w:val="000000" w:themeColor="text1"/>
          <w:szCs w:val="28"/>
        </w:rPr>
        <w:t xml:space="preserve"> (D) </w:t>
      </w:r>
      <w:r w:rsidR="00C3159F" w:rsidRPr="00F46D0D">
        <w:rPr>
          <w:rFonts w:cs="Times New Roman"/>
          <w:color w:val="000000" w:themeColor="text1"/>
          <w:szCs w:val="28"/>
        </w:rPr>
        <w:t>RNA stability assays using Actinomycin D to assess the decay rates of RAD54B and RAD21 mRNAs following CSN5i-3 or DMSO in MDA-MB-231.</w:t>
      </w:r>
      <w:r w:rsidR="00C3159F" w:rsidRPr="00F46D0D">
        <w:rPr>
          <w:rFonts w:cs="Times New Roman" w:hint="eastAsia"/>
          <w:color w:val="000000" w:themeColor="text1"/>
          <w:szCs w:val="28"/>
        </w:rPr>
        <w:t xml:space="preserve"> </w:t>
      </w:r>
      <w:r w:rsidRPr="00F46D0D">
        <w:rPr>
          <w:rFonts w:cs="Times New Roman"/>
          <w:color w:val="000000" w:themeColor="text1"/>
          <w:szCs w:val="28"/>
        </w:rPr>
        <w:t>(</w:t>
      </w:r>
      <w:r w:rsidR="00C3159F" w:rsidRPr="00F46D0D">
        <w:rPr>
          <w:rFonts w:cs="Times New Roman" w:hint="eastAsia"/>
          <w:color w:val="000000" w:themeColor="text1"/>
          <w:szCs w:val="28"/>
        </w:rPr>
        <w:t>E</w:t>
      </w:r>
      <w:r w:rsidRPr="00F46D0D">
        <w:rPr>
          <w:rFonts w:cs="Times New Roman"/>
          <w:color w:val="000000" w:themeColor="text1"/>
          <w:szCs w:val="28"/>
        </w:rPr>
        <w:t>) Western blot analysis examining γ-H2AX and RAD51 protein levels in MDA-MB-231 and BT-549 cells treated with increasing concentrations of CSN5i-3; β-actin served as a loading control.</w:t>
      </w:r>
      <w:r w:rsidR="0021341D" w:rsidRPr="00F46D0D">
        <w:rPr>
          <w:rFonts w:cs="Times New Roman"/>
          <w:bCs/>
          <w:color w:val="000000" w:themeColor="text1"/>
          <w:szCs w:val="28"/>
        </w:rPr>
        <w:t xml:space="preserve"> Graphs are presented as the mean ± SD from three independent experiments; P-values were determined using a two-tailed unpaired Student’s t-test; **p &lt; 0.01; ***p &lt; 0.001.</w:t>
      </w:r>
    </w:p>
    <w:sectPr w:rsidR="0049187A" w:rsidRPr="00F46D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BCE6" w14:textId="77777777" w:rsidR="00B56951" w:rsidRDefault="00B56951" w:rsidP="006D1C46">
      <w:pPr>
        <w:ind w:firstLine="480"/>
      </w:pPr>
      <w:r>
        <w:separator/>
      </w:r>
    </w:p>
  </w:endnote>
  <w:endnote w:type="continuationSeparator" w:id="0">
    <w:p w14:paraId="4DFD450D" w14:textId="77777777" w:rsidR="00B56951" w:rsidRDefault="00B56951" w:rsidP="006D1C4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A952" w14:textId="77777777" w:rsidR="006D1C46" w:rsidRDefault="006D1C4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14AC" w14:textId="77777777" w:rsidR="006D1C46" w:rsidRDefault="006D1C4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FA1B" w14:textId="77777777" w:rsidR="006D1C46" w:rsidRDefault="006D1C4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8C0BD" w14:textId="77777777" w:rsidR="00B56951" w:rsidRDefault="00B56951" w:rsidP="006D1C46">
      <w:pPr>
        <w:ind w:firstLine="480"/>
      </w:pPr>
      <w:r>
        <w:separator/>
      </w:r>
    </w:p>
  </w:footnote>
  <w:footnote w:type="continuationSeparator" w:id="0">
    <w:p w14:paraId="551DCECB" w14:textId="77777777" w:rsidR="00B56951" w:rsidRDefault="00B56951" w:rsidP="006D1C4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6560" w14:textId="77777777" w:rsidR="006D1C46" w:rsidRDefault="006D1C4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F7DA" w14:textId="77777777" w:rsidR="006D1C46" w:rsidRDefault="006D1C46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752E" w14:textId="77777777" w:rsidR="006D1C46" w:rsidRDefault="006D1C4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38"/>
    <w:rsid w:val="00077E6F"/>
    <w:rsid w:val="00090FF4"/>
    <w:rsid w:val="000A4466"/>
    <w:rsid w:val="000F045A"/>
    <w:rsid w:val="00186985"/>
    <w:rsid w:val="001A005B"/>
    <w:rsid w:val="0021341D"/>
    <w:rsid w:val="00287E39"/>
    <w:rsid w:val="002C4105"/>
    <w:rsid w:val="002F7FDB"/>
    <w:rsid w:val="0034466B"/>
    <w:rsid w:val="003D1A47"/>
    <w:rsid w:val="003F0DFB"/>
    <w:rsid w:val="00427276"/>
    <w:rsid w:val="00442EA4"/>
    <w:rsid w:val="00462C60"/>
    <w:rsid w:val="0049187A"/>
    <w:rsid w:val="004A7696"/>
    <w:rsid w:val="004B6EEA"/>
    <w:rsid w:val="004D77C3"/>
    <w:rsid w:val="004E26EE"/>
    <w:rsid w:val="005625FF"/>
    <w:rsid w:val="00607061"/>
    <w:rsid w:val="00634B44"/>
    <w:rsid w:val="00637F68"/>
    <w:rsid w:val="006D1C46"/>
    <w:rsid w:val="007560D8"/>
    <w:rsid w:val="00774D77"/>
    <w:rsid w:val="007815EF"/>
    <w:rsid w:val="007B6434"/>
    <w:rsid w:val="007F6246"/>
    <w:rsid w:val="009359ED"/>
    <w:rsid w:val="00974797"/>
    <w:rsid w:val="00A14374"/>
    <w:rsid w:val="00A650AD"/>
    <w:rsid w:val="00AA2176"/>
    <w:rsid w:val="00AB05C7"/>
    <w:rsid w:val="00B56951"/>
    <w:rsid w:val="00B75F82"/>
    <w:rsid w:val="00C3159F"/>
    <w:rsid w:val="00C6002C"/>
    <w:rsid w:val="00C62F38"/>
    <w:rsid w:val="00CB602B"/>
    <w:rsid w:val="00D36C34"/>
    <w:rsid w:val="00E0212F"/>
    <w:rsid w:val="00E03803"/>
    <w:rsid w:val="00EA7EEF"/>
    <w:rsid w:val="00F44561"/>
    <w:rsid w:val="00F46D0D"/>
    <w:rsid w:val="00F85BD6"/>
    <w:rsid w:val="00FB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90388"/>
  <w14:defaultImageDpi w14:val="32767"/>
  <w15:chartTrackingRefBased/>
  <w15:docId w15:val="{2A4D2179-A3C8-454B-91B6-F9EB05CD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F38"/>
    <w:pPr>
      <w:widowControl w:val="0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C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C46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C46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AB0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178</Words>
  <Characters>1010</Characters>
  <Application>Microsoft Office Word</Application>
  <DocSecurity>0</DocSecurity>
  <Lines>17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20</cp:revision>
  <dcterms:created xsi:type="dcterms:W3CDTF">2023-12-11T12:42:00Z</dcterms:created>
  <dcterms:modified xsi:type="dcterms:W3CDTF">2025-06-16T03:05:00Z</dcterms:modified>
</cp:coreProperties>
</file>