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96E74" w14:textId="77777777" w:rsidR="0090330D" w:rsidRPr="0090330D" w:rsidRDefault="0090330D" w:rsidP="0090330D">
      <w:pPr>
        <w:snapToGrid w:val="0"/>
        <w:spacing w:after="0" w:line="360" w:lineRule="auto"/>
        <w:rPr>
          <w:rFonts w:ascii="Arial" w:eastAsia="Calibri" w:hAnsi="Arial" w:cs="Arial"/>
          <w:b/>
          <w:bCs/>
          <w:color w:val="000000"/>
          <w:kern w:val="0"/>
          <w:lang w:val="en-US"/>
          <w14:ligatures w14:val="none"/>
        </w:rPr>
      </w:pPr>
      <w:r w:rsidRPr="0090330D">
        <w:rPr>
          <w:rFonts w:ascii="Arial" w:eastAsia="Calibri" w:hAnsi="Arial" w:cs="Arial"/>
          <w:b/>
          <w:bCs/>
          <w:color w:val="000000"/>
          <w:kern w:val="0"/>
          <w:lang w:val="en-US"/>
          <w14:ligatures w14:val="none"/>
        </w:rPr>
        <w:t>Supplementary Material 1</w:t>
      </w:r>
    </w:p>
    <w:p w14:paraId="4B8F0C37" w14:textId="77777777" w:rsidR="0090330D" w:rsidRPr="0090330D" w:rsidRDefault="0090330D" w:rsidP="0090330D">
      <w:pPr>
        <w:snapToGrid w:val="0"/>
        <w:spacing w:after="0" w:line="360" w:lineRule="auto"/>
        <w:rPr>
          <w:rFonts w:ascii="Arial" w:eastAsia="Calibri" w:hAnsi="Arial" w:cs="Arial"/>
          <w:b/>
          <w:bCs/>
          <w:kern w:val="0"/>
          <w:sz w:val="22"/>
          <w:szCs w:val="22"/>
          <w:lang w:val="en-US"/>
          <w14:ligatures w14:val="none"/>
        </w:rPr>
      </w:pPr>
    </w:p>
    <w:p w14:paraId="49D47D09" w14:textId="77777777" w:rsidR="0090330D" w:rsidRPr="0090330D" w:rsidRDefault="0090330D" w:rsidP="0090330D">
      <w:pPr>
        <w:spacing w:after="0" w:line="360" w:lineRule="auto"/>
        <w:rPr>
          <w:rFonts w:ascii="Arial" w:eastAsia="Calibri" w:hAnsi="Arial" w:cs="Arial"/>
          <w:b/>
          <w:bCs/>
          <w:kern w:val="0"/>
          <w:sz w:val="22"/>
          <w:szCs w:val="22"/>
          <w:lang w:val="en-US"/>
          <w14:ligatures w14:val="none"/>
        </w:rPr>
      </w:pPr>
      <w:r w:rsidRPr="0090330D">
        <w:rPr>
          <w:rFonts w:ascii="Arial" w:eastAsia="Calibri" w:hAnsi="Arial" w:cs="Arial"/>
          <w:b/>
          <w:bCs/>
          <w:kern w:val="0"/>
          <w:sz w:val="22"/>
          <w:szCs w:val="22"/>
          <w:lang w:val="en-US"/>
          <w14:ligatures w14:val="none"/>
        </w:rPr>
        <w:t>Supplementary methods</w:t>
      </w:r>
    </w:p>
    <w:p w14:paraId="77CDA10D" w14:textId="77777777" w:rsidR="0090330D" w:rsidRPr="0090330D" w:rsidRDefault="0090330D" w:rsidP="0090330D">
      <w:pPr>
        <w:spacing w:after="0" w:line="360" w:lineRule="auto"/>
        <w:rPr>
          <w:rFonts w:ascii="Arial" w:eastAsia="Calibri" w:hAnsi="Arial" w:cs="Arial"/>
          <w:b/>
          <w:bCs/>
          <w:kern w:val="0"/>
          <w:sz w:val="22"/>
          <w:szCs w:val="22"/>
          <w:lang w:val="en-US"/>
          <w14:ligatures w14:val="none"/>
        </w:rPr>
      </w:pPr>
    </w:p>
    <w:p w14:paraId="26A8674F" w14:textId="77777777" w:rsidR="0090330D" w:rsidRPr="0090330D" w:rsidRDefault="0090330D" w:rsidP="0090330D">
      <w:pPr>
        <w:snapToGrid w:val="0"/>
        <w:spacing w:after="0" w:line="360" w:lineRule="auto"/>
        <w:rPr>
          <w:rFonts w:ascii="Arial" w:eastAsia="Calibri" w:hAnsi="Arial" w:cs="Arial"/>
          <w:b/>
          <w:bCs/>
          <w:color w:val="000000"/>
          <w:kern w:val="0"/>
          <w:sz w:val="22"/>
          <w:szCs w:val="22"/>
          <w:lang w:val="en-US"/>
          <w14:ligatures w14:val="none"/>
        </w:rPr>
      </w:pPr>
      <w:r w:rsidRPr="0090330D">
        <w:rPr>
          <w:rFonts w:ascii="Arial" w:eastAsia="Calibri" w:hAnsi="Arial" w:cs="Arial"/>
          <w:b/>
          <w:bCs/>
          <w:color w:val="000000"/>
          <w:kern w:val="0"/>
          <w:sz w:val="22"/>
          <w:szCs w:val="22"/>
          <w:lang w:val="en-US"/>
          <w14:ligatures w14:val="none"/>
        </w:rPr>
        <w:t>Samples and cohort</w:t>
      </w:r>
    </w:p>
    <w:p w14:paraId="259017A5" w14:textId="77777777" w:rsidR="0090330D" w:rsidRPr="0090330D" w:rsidRDefault="0090330D" w:rsidP="0090330D">
      <w:pPr>
        <w:spacing w:after="0" w:line="360" w:lineRule="auto"/>
        <w:rPr>
          <w:rFonts w:ascii="Arial" w:eastAsia="Calibri" w:hAnsi="Arial" w:cs="Arial"/>
          <w:color w:val="000000"/>
          <w:kern w:val="0"/>
          <w:sz w:val="22"/>
          <w:szCs w:val="22"/>
          <w:shd w:val="clear" w:color="auto" w:fill="FFFFFF"/>
          <w:lang w:val="en-US"/>
          <w14:ligatures w14:val="none"/>
        </w:rPr>
      </w:pPr>
      <w:r w:rsidRPr="0090330D">
        <w:rPr>
          <w:rFonts w:ascii="Arial" w:eastAsia="Calibri" w:hAnsi="Arial" w:cs="Arial"/>
          <w:color w:val="000000"/>
          <w:kern w:val="0"/>
          <w:sz w:val="22"/>
          <w:szCs w:val="22"/>
          <w:shd w:val="clear" w:color="auto" w:fill="FFFFFF"/>
          <w:lang w:val="en-US"/>
          <w14:ligatures w14:val="none"/>
        </w:rPr>
        <w:t xml:space="preserve">Tissue blocks </w:t>
      </w:r>
      <w:r w:rsidRPr="0090330D">
        <w:rPr>
          <w:rFonts w:ascii="Arial" w:eastAsia="Yu Mincho" w:hAnsi="Arial" w:cs="Arial"/>
          <w:kern w:val="0"/>
          <w:sz w:val="22"/>
          <w:szCs w:val="22"/>
          <w:lang w:val="en-US" w:eastAsia="ja-JP"/>
          <w14:ligatures w14:val="none"/>
        </w:rPr>
        <w:t>obtained from resections</w:t>
      </w:r>
      <w:r w:rsidRPr="0090330D">
        <w:rPr>
          <w:rFonts w:ascii="Arial" w:eastAsia="Calibri" w:hAnsi="Arial" w:cs="Arial"/>
          <w:color w:val="000000"/>
          <w:kern w:val="0"/>
          <w:sz w:val="22"/>
          <w:szCs w:val="22"/>
          <w:shd w:val="clear" w:color="auto" w:fill="FFFFFF"/>
          <w:lang w:val="en-US"/>
          <w14:ligatures w14:val="none"/>
        </w:rPr>
        <w:t xml:space="preserve"> from patients with small-cell lung cancer (SCLC) were procured from commercial sources in accordance with the principles outlined in the Declaration of Helsinki. All human tissues were obtained with fully informed consent and transferred to AstraZeneca. AstraZeneca has a governance framework and processes to ensure that commercial sources have appropriate patient consent and ethical approval in accordance with the principles outlined in the Declaration of Helsinki in place for collection of the samples for research purposes including use by for-profit companies. The AstraZeneca Biobank in the UK is licensed by the Human Tissue Authority (License No. 12109) and has National Research Ethics Service Committee (NREC) approval as a Research Tissue Bank (RTB) (REC No 17/NW/0207) which covers the use of the samples for this project. </w:t>
      </w:r>
    </w:p>
    <w:p w14:paraId="23E7D588" w14:textId="77777777" w:rsidR="0090330D" w:rsidRPr="0090330D" w:rsidRDefault="0090330D" w:rsidP="0090330D">
      <w:pPr>
        <w:spacing w:after="0" w:line="360" w:lineRule="auto"/>
        <w:rPr>
          <w:rFonts w:ascii="Arial" w:eastAsia="Calibri" w:hAnsi="Arial" w:cs="Arial"/>
          <w:color w:val="000000"/>
          <w:kern w:val="0"/>
          <w:sz w:val="22"/>
          <w:szCs w:val="22"/>
          <w:shd w:val="clear" w:color="auto" w:fill="FFFFFF"/>
          <w:lang w:val="en-US"/>
          <w14:ligatures w14:val="none"/>
        </w:rPr>
      </w:pPr>
    </w:p>
    <w:p w14:paraId="0FF78BEA" w14:textId="77777777" w:rsidR="0090330D" w:rsidRPr="0090330D" w:rsidRDefault="0090330D" w:rsidP="0090330D">
      <w:pPr>
        <w:spacing w:after="0" w:line="360" w:lineRule="auto"/>
        <w:ind w:firstLine="720"/>
        <w:rPr>
          <w:rFonts w:ascii="Arial" w:eastAsia="Calibri" w:hAnsi="Arial" w:cs="Arial"/>
          <w:color w:val="000000"/>
          <w:kern w:val="0"/>
          <w:sz w:val="22"/>
          <w:szCs w:val="22"/>
          <w:shd w:val="clear" w:color="auto" w:fill="FFFFFF"/>
          <w:lang w:val="en-US"/>
          <w14:ligatures w14:val="none"/>
        </w:rPr>
      </w:pPr>
      <w:r w:rsidRPr="0090330D">
        <w:rPr>
          <w:rFonts w:ascii="Arial" w:eastAsia="Calibri" w:hAnsi="Arial" w:cs="Arial"/>
          <w:color w:val="000000"/>
          <w:kern w:val="0"/>
          <w:sz w:val="22"/>
          <w:szCs w:val="22"/>
          <w:shd w:val="clear" w:color="auto" w:fill="FFFFFF"/>
          <w:lang w:val="en-US"/>
          <w14:ligatures w14:val="none"/>
        </w:rPr>
        <w:t>Medical records and archival f</w:t>
      </w:r>
      <w:r w:rsidRPr="0090330D">
        <w:rPr>
          <w:rFonts w:ascii="Arial" w:eastAsia="Calibri" w:hAnsi="Arial" w:cs="Arial"/>
          <w:color w:val="000000"/>
          <w:kern w:val="0"/>
          <w:sz w:val="22"/>
          <w:szCs w:val="22"/>
          <w:lang w:val="en-US"/>
          <w14:ligatures w14:val="none"/>
        </w:rPr>
        <w:t>ormalin-fixed paraffin-embedded (</w:t>
      </w:r>
      <w:r w:rsidRPr="0090330D">
        <w:rPr>
          <w:rFonts w:ascii="Arial" w:eastAsia="Calibri" w:hAnsi="Arial" w:cs="Arial"/>
          <w:color w:val="000000"/>
          <w:kern w:val="0"/>
          <w:sz w:val="22"/>
          <w:szCs w:val="22"/>
          <w:shd w:val="clear" w:color="auto" w:fill="FFFFFF"/>
          <w:lang w:val="en-US"/>
          <w14:ligatures w14:val="none"/>
        </w:rPr>
        <w:t xml:space="preserve">FFPE) samples were acquired from the following vendors – </w:t>
      </w:r>
      <w:proofErr w:type="spellStart"/>
      <w:r w:rsidRPr="0090330D">
        <w:rPr>
          <w:rFonts w:ascii="Arial" w:eastAsia="Calibri" w:hAnsi="Arial" w:cs="Arial"/>
          <w:color w:val="000000"/>
          <w:kern w:val="0"/>
          <w:sz w:val="22"/>
          <w:szCs w:val="22"/>
          <w:shd w:val="clear" w:color="auto" w:fill="FFFFFF"/>
          <w:lang w:val="en-US"/>
          <w14:ligatures w14:val="none"/>
        </w:rPr>
        <w:t>Asterand</w:t>
      </w:r>
      <w:proofErr w:type="spellEnd"/>
      <w:r w:rsidRPr="0090330D">
        <w:rPr>
          <w:rFonts w:ascii="Arial" w:eastAsia="Calibri" w:hAnsi="Arial" w:cs="Arial"/>
          <w:color w:val="000000"/>
          <w:kern w:val="0"/>
          <w:sz w:val="22"/>
          <w:szCs w:val="22"/>
          <w:shd w:val="clear" w:color="auto" w:fill="FFFFFF"/>
          <w:lang w:val="en-US"/>
          <w14:ligatures w14:val="none"/>
        </w:rPr>
        <w:t xml:space="preserve">, </w:t>
      </w:r>
      <w:proofErr w:type="spellStart"/>
      <w:r w:rsidRPr="0090330D">
        <w:rPr>
          <w:rFonts w:ascii="Arial" w:eastAsia="Calibri" w:hAnsi="Arial" w:cs="Arial"/>
          <w:color w:val="000000"/>
          <w:kern w:val="0"/>
          <w:sz w:val="22"/>
          <w:szCs w:val="22"/>
          <w:shd w:val="clear" w:color="auto" w:fill="FFFFFF"/>
          <w:lang w:val="en-US"/>
          <w14:ligatures w14:val="none"/>
        </w:rPr>
        <w:t>Avaden</w:t>
      </w:r>
      <w:proofErr w:type="spellEnd"/>
      <w:r w:rsidRPr="0090330D">
        <w:rPr>
          <w:rFonts w:ascii="Arial" w:eastAsia="Calibri" w:hAnsi="Arial" w:cs="Arial"/>
          <w:color w:val="000000"/>
          <w:kern w:val="0"/>
          <w:sz w:val="22"/>
          <w:szCs w:val="22"/>
          <w:shd w:val="clear" w:color="auto" w:fill="FFFFFF"/>
          <w:lang w:val="en-US"/>
          <w14:ligatures w14:val="none"/>
        </w:rPr>
        <w:t xml:space="preserve">, </w:t>
      </w:r>
      <w:proofErr w:type="spellStart"/>
      <w:r w:rsidRPr="0090330D">
        <w:rPr>
          <w:rFonts w:ascii="Arial" w:eastAsia="Calibri" w:hAnsi="Arial" w:cs="Arial"/>
          <w:color w:val="000000"/>
          <w:kern w:val="0"/>
          <w:sz w:val="22"/>
          <w:szCs w:val="22"/>
          <w:shd w:val="clear" w:color="auto" w:fill="FFFFFF"/>
          <w:lang w:val="en-US"/>
          <w14:ligatures w14:val="none"/>
        </w:rPr>
        <w:t>Cureline</w:t>
      </w:r>
      <w:proofErr w:type="spellEnd"/>
      <w:r w:rsidRPr="0090330D">
        <w:rPr>
          <w:rFonts w:ascii="Arial" w:eastAsia="Calibri" w:hAnsi="Arial" w:cs="Arial"/>
          <w:color w:val="000000"/>
          <w:kern w:val="0"/>
          <w:sz w:val="22"/>
          <w:szCs w:val="22"/>
          <w:shd w:val="clear" w:color="auto" w:fill="FFFFFF"/>
          <w:lang w:val="en-US"/>
          <w14:ligatures w14:val="none"/>
        </w:rPr>
        <w:t xml:space="preserve">, NHSB, </w:t>
      </w:r>
      <w:proofErr w:type="spellStart"/>
      <w:r w:rsidRPr="0090330D">
        <w:rPr>
          <w:rFonts w:ascii="Arial" w:eastAsia="Calibri" w:hAnsi="Arial" w:cs="Arial"/>
          <w:color w:val="000000"/>
          <w:kern w:val="0"/>
          <w:sz w:val="22"/>
          <w:szCs w:val="22"/>
          <w:shd w:val="clear" w:color="auto" w:fill="FFFFFF"/>
          <w:lang w:val="en-US"/>
          <w14:ligatures w14:val="none"/>
        </w:rPr>
        <w:t>Proteogenex</w:t>
      </w:r>
      <w:proofErr w:type="spellEnd"/>
      <w:r w:rsidRPr="0090330D">
        <w:rPr>
          <w:rFonts w:ascii="Arial" w:eastAsia="Calibri" w:hAnsi="Arial" w:cs="Arial"/>
          <w:color w:val="000000"/>
          <w:kern w:val="0"/>
          <w:sz w:val="22"/>
          <w:szCs w:val="22"/>
          <w:shd w:val="clear" w:color="auto" w:fill="FFFFFF"/>
          <w:lang w:val="en-US"/>
          <w14:ligatures w14:val="none"/>
        </w:rPr>
        <w:t xml:space="preserve">, Tissue Solutions, </w:t>
      </w:r>
      <w:proofErr w:type="spellStart"/>
      <w:r w:rsidRPr="0090330D">
        <w:rPr>
          <w:rFonts w:ascii="Arial" w:eastAsia="Calibri" w:hAnsi="Arial" w:cs="Arial"/>
          <w:color w:val="000000"/>
          <w:kern w:val="0"/>
          <w:sz w:val="22"/>
          <w:szCs w:val="22"/>
          <w:shd w:val="clear" w:color="auto" w:fill="FFFFFF"/>
          <w:lang w:val="en-US"/>
          <w14:ligatures w14:val="none"/>
        </w:rPr>
        <w:t>TransHit</w:t>
      </w:r>
      <w:proofErr w:type="spellEnd"/>
      <w:r w:rsidRPr="0090330D">
        <w:rPr>
          <w:rFonts w:ascii="Arial" w:eastAsia="Calibri" w:hAnsi="Arial" w:cs="Arial"/>
          <w:color w:val="000000"/>
          <w:kern w:val="0"/>
          <w:sz w:val="22"/>
          <w:szCs w:val="22"/>
          <w:shd w:val="clear" w:color="auto" w:fill="FFFFFF"/>
          <w:lang w:val="en-US"/>
          <w14:ligatures w14:val="none"/>
        </w:rPr>
        <w:t xml:space="preserve">, and Tristar. Inclusion criteria when acquiring patient samples were a diagnosis of SCLC and being </w:t>
      </w:r>
      <w:proofErr w:type="gramStart"/>
      <w:r w:rsidRPr="0090330D">
        <w:rPr>
          <w:rFonts w:ascii="Arial" w:eastAsia="Calibri" w:hAnsi="Arial" w:cs="Arial"/>
          <w:color w:val="000000"/>
          <w:kern w:val="0"/>
          <w:sz w:val="22"/>
          <w:szCs w:val="22"/>
          <w:shd w:val="clear" w:color="auto" w:fill="FFFFFF"/>
          <w:lang w:val="en-US"/>
          <w14:ligatures w14:val="none"/>
        </w:rPr>
        <w:t>age ≥</w:t>
      </w:r>
      <w:proofErr w:type="gramEnd"/>
      <w:r w:rsidRPr="0090330D">
        <w:rPr>
          <w:rFonts w:ascii="Arial" w:eastAsia="Calibri" w:hAnsi="Arial" w:cs="Arial"/>
          <w:color w:val="000000"/>
          <w:kern w:val="0"/>
          <w:sz w:val="22"/>
          <w:szCs w:val="22"/>
          <w:shd w:val="clear" w:color="auto" w:fill="FFFFFF"/>
          <w:lang w:val="en-US"/>
          <w14:ligatures w14:val="none"/>
        </w:rPr>
        <w:t>18 years at date of surgery. The samples were initially obtained at surgical resections performed in the years 2001 to 2018; these were diagnostic samples and were thus obtained prior to any treatment.</w:t>
      </w:r>
    </w:p>
    <w:p w14:paraId="26BF4AC1" w14:textId="77777777" w:rsidR="0090330D" w:rsidRPr="0090330D" w:rsidRDefault="0090330D" w:rsidP="0090330D">
      <w:pPr>
        <w:spacing w:after="0" w:line="360" w:lineRule="auto"/>
        <w:rPr>
          <w:rFonts w:ascii="Arial" w:eastAsia="Calibri" w:hAnsi="Arial" w:cs="Arial"/>
          <w:color w:val="000000"/>
          <w:kern w:val="0"/>
          <w:sz w:val="22"/>
          <w:szCs w:val="22"/>
          <w:lang w:val="en-US"/>
          <w14:ligatures w14:val="none"/>
        </w:rPr>
      </w:pPr>
    </w:p>
    <w:p w14:paraId="13A3912D" w14:textId="77777777" w:rsidR="0090330D" w:rsidRPr="0090330D" w:rsidRDefault="0090330D" w:rsidP="0090330D">
      <w:pPr>
        <w:spacing w:after="0" w:line="360" w:lineRule="auto"/>
        <w:ind w:firstLine="720"/>
        <w:rPr>
          <w:rFonts w:ascii="Arial" w:eastAsia="Calibri" w:hAnsi="Arial" w:cs="Arial"/>
          <w:color w:val="000000"/>
          <w:kern w:val="0"/>
          <w:sz w:val="22"/>
          <w:szCs w:val="22"/>
          <w:lang w:val="en-US"/>
          <w14:ligatures w14:val="none"/>
        </w:rPr>
      </w:pPr>
      <w:r w:rsidRPr="0090330D">
        <w:rPr>
          <w:rFonts w:ascii="Arial" w:eastAsia="Calibri" w:hAnsi="Arial" w:cs="Arial"/>
          <w:color w:val="000000"/>
          <w:kern w:val="0"/>
          <w:sz w:val="22"/>
          <w:szCs w:val="22"/>
          <w:lang w:val="en-US"/>
          <w14:ligatures w14:val="none"/>
        </w:rPr>
        <w:t xml:space="preserve">The medical records of patients were reviewed from the date of surgery until the date of last encounter to obtain information on patient health status (e.g. alive, deceased, disease recurrence) as well as date of death if applicable. For </w:t>
      </w:r>
      <w:proofErr w:type="gramStart"/>
      <w:r w:rsidRPr="0090330D">
        <w:rPr>
          <w:rFonts w:ascii="Arial" w:eastAsia="Calibri" w:hAnsi="Arial" w:cs="Arial"/>
          <w:color w:val="000000"/>
          <w:kern w:val="0"/>
          <w:sz w:val="22"/>
          <w:szCs w:val="22"/>
          <w:lang w:val="en-US"/>
          <w14:ligatures w14:val="none"/>
        </w:rPr>
        <w:t>the majority of</w:t>
      </w:r>
      <w:proofErr w:type="gramEnd"/>
      <w:r w:rsidRPr="0090330D">
        <w:rPr>
          <w:rFonts w:ascii="Arial" w:eastAsia="Calibri" w:hAnsi="Arial" w:cs="Arial"/>
          <w:color w:val="000000"/>
          <w:kern w:val="0"/>
          <w:sz w:val="22"/>
          <w:szCs w:val="22"/>
          <w:lang w:val="en-US"/>
          <w14:ligatures w14:val="none"/>
        </w:rPr>
        <w:t xml:space="preserve"> cases, the date of surgery – when tumor samples were obtained – occurred at approximately the same time as the initial date of diagnosis. The date of surgery was used as the index date for calculation of overall survival (OS) and progression-free survival (PFS). In the absence of date of surgery, date of initial diagnosis was used as the index date.</w:t>
      </w:r>
    </w:p>
    <w:p w14:paraId="050534A2" w14:textId="77777777" w:rsidR="0090330D" w:rsidRPr="0090330D" w:rsidRDefault="0090330D" w:rsidP="0090330D">
      <w:pPr>
        <w:spacing w:after="0" w:line="360" w:lineRule="auto"/>
        <w:rPr>
          <w:rFonts w:ascii="Arial" w:eastAsia="Calibri" w:hAnsi="Arial" w:cs="Arial"/>
          <w:b/>
          <w:bCs/>
          <w:kern w:val="0"/>
          <w:sz w:val="22"/>
          <w:szCs w:val="22"/>
          <w:lang w:val="en-US"/>
          <w14:ligatures w14:val="none"/>
        </w:rPr>
      </w:pPr>
    </w:p>
    <w:p w14:paraId="33C0D0B1" w14:textId="77777777" w:rsidR="0090330D" w:rsidRPr="0090330D" w:rsidRDefault="0090330D" w:rsidP="0090330D">
      <w:pPr>
        <w:snapToGrid w:val="0"/>
        <w:spacing w:after="0" w:line="360" w:lineRule="auto"/>
        <w:rPr>
          <w:rFonts w:ascii="Arial" w:eastAsia="Calibri" w:hAnsi="Arial" w:cs="Arial"/>
          <w:b/>
          <w:bCs/>
          <w:color w:val="000000"/>
          <w:kern w:val="0"/>
          <w:sz w:val="22"/>
          <w:szCs w:val="22"/>
          <w:lang w:val="en-US"/>
          <w14:ligatures w14:val="none"/>
        </w:rPr>
      </w:pPr>
      <w:r w:rsidRPr="0090330D">
        <w:rPr>
          <w:rFonts w:ascii="Arial" w:eastAsia="Calibri" w:hAnsi="Arial" w:cs="Arial"/>
          <w:b/>
          <w:bCs/>
          <w:color w:val="000000"/>
          <w:kern w:val="0"/>
          <w:sz w:val="22"/>
          <w:szCs w:val="22"/>
          <w:lang w:val="en-US"/>
          <w14:ligatures w14:val="none"/>
        </w:rPr>
        <w:t>Immunohistochemistry (IHC), IHC scoring criteria, and digital image analysis</w:t>
      </w:r>
    </w:p>
    <w:p w14:paraId="0712E5BB" w14:textId="77777777" w:rsidR="0090330D" w:rsidRPr="0090330D" w:rsidRDefault="0090330D" w:rsidP="0090330D">
      <w:pPr>
        <w:spacing w:after="0" w:line="360" w:lineRule="auto"/>
        <w:rPr>
          <w:rFonts w:ascii="Arial" w:eastAsia="Calibri" w:hAnsi="Arial" w:cs="Arial"/>
          <w:color w:val="000000"/>
          <w:kern w:val="0"/>
          <w:sz w:val="22"/>
          <w:szCs w:val="22"/>
          <w:lang w:val="en-US"/>
          <w14:ligatures w14:val="none"/>
        </w:rPr>
      </w:pPr>
      <w:r w:rsidRPr="0090330D">
        <w:rPr>
          <w:rFonts w:ascii="Arial" w:eastAsia="Calibri" w:hAnsi="Arial" w:cs="Arial"/>
          <w:color w:val="000000"/>
          <w:kern w:val="0"/>
          <w:sz w:val="22"/>
          <w:szCs w:val="22"/>
          <w:lang w:val="en-US"/>
          <w14:ligatures w14:val="none"/>
        </w:rPr>
        <w:t>Staining for ASCL1 (</w:t>
      </w:r>
      <w:proofErr w:type="spellStart"/>
      <w:r w:rsidRPr="0090330D">
        <w:rPr>
          <w:rFonts w:ascii="Arial" w:eastAsia="Calibri" w:hAnsi="Arial" w:cs="Arial"/>
          <w:color w:val="000000"/>
          <w:kern w:val="0"/>
          <w:sz w:val="22"/>
          <w:szCs w:val="22"/>
          <w:lang w:val="en-US"/>
          <w14:ligatures w14:val="none"/>
        </w:rPr>
        <w:t>achaete</w:t>
      </w:r>
      <w:proofErr w:type="spellEnd"/>
      <w:r w:rsidRPr="0090330D">
        <w:rPr>
          <w:rFonts w:ascii="Arial" w:eastAsia="Calibri" w:hAnsi="Arial" w:cs="Arial"/>
          <w:color w:val="000000"/>
          <w:kern w:val="0"/>
          <w:sz w:val="22"/>
          <w:szCs w:val="22"/>
          <w:lang w:val="en-US"/>
          <w14:ligatures w14:val="none"/>
        </w:rPr>
        <w:t xml:space="preserve">-scute homolog; 1:100 dilution, clone 24B72D11.1; BD Bioscience, cat 556604), NEUROD1 (neurogenic differentiation 1; 1:100 dilution, clone EPR20766; Abcam, cat ab213725), POU2F3 (POU domain, class 2, transcription factor 3; 1:500 dilution, clone 6D1; Novus Biologicals, cat H00025833-M02), and major histocompatibility complex (MHC)-I (human leukocyte </w:t>
      </w:r>
      <w:r w:rsidRPr="0090330D">
        <w:rPr>
          <w:rFonts w:ascii="Arial" w:eastAsia="Calibri" w:hAnsi="Arial" w:cs="Arial"/>
          <w:color w:val="000000"/>
          <w:kern w:val="0"/>
          <w:sz w:val="22"/>
          <w:szCs w:val="22"/>
          <w:lang w:val="en-US"/>
          <w14:ligatures w14:val="none"/>
        </w:rPr>
        <w:lastRenderedPageBreak/>
        <w:t>antigen [HLA]-A, HLA-B, and HLA-C, 1:10,000 dilution, clone EMR8-5; Abcam, cat ab70328) was performed with a BOND RX fully automated stainer (Leica Biosystems). FFPE tissue sections were deparaffinized (BOND Dewax solution; Leica Biosystems) and rehydrated through a series of washes of graded ethanol to deionized water. Antigen retrieval (BOND Epitope retrieval solution 1 or 2; Leica Biosystems) was performed at pH 6.0 (POU2F3) or 9.0 (ASCL1, NEUROD1, MHC-I) for 20 min (ASCL1, NEUROD1), 30 min (MHC-I), or 40 min (POU2F3) at 100</w:t>
      </w:r>
      <w:r w:rsidRPr="0090330D">
        <w:rPr>
          <w:rFonts w:ascii="Arial" w:eastAsia="Calibri" w:hAnsi="Arial" w:cs="Arial"/>
          <w:color w:val="000000"/>
          <w:kern w:val="0"/>
          <w:sz w:val="22"/>
          <w:szCs w:val="22"/>
          <w:vertAlign w:val="superscript"/>
          <w:lang w:val="en-US"/>
          <w14:ligatures w14:val="none"/>
        </w:rPr>
        <w:t>o</w:t>
      </w:r>
      <w:r w:rsidRPr="0090330D">
        <w:rPr>
          <w:rFonts w:ascii="Arial" w:eastAsia="Calibri" w:hAnsi="Arial" w:cs="Arial"/>
          <w:color w:val="000000"/>
          <w:kern w:val="0"/>
          <w:sz w:val="22"/>
          <w:szCs w:val="22"/>
          <w:lang w:val="en-US"/>
          <w14:ligatures w14:val="none"/>
        </w:rPr>
        <w:t xml:space="preserve">C. Slides were then stained with primary antibodies for 15 min (ASCL1, NEUROD1, POU2F3) or 30 min (MHC-I). Rabbit anti-mouse immunoglobulin G (IgG; Post primary, BOND Polymer Refine Detection kit; Leica Biosystems) was applied for 8 min, followed by anti-rabbit polymeric horseradish peroxidase (Poly-HRP, BOND Polymer Refine Detection Kit, Leica Biosystems), and slides were counterstained with hematoxylin, dehydrated in graded alcohol and xylene, and mounted with </w:t>
      </w:r>
      <w:proofErr w:type="spellStart"/>
      <w:r w:rsidRPr="0090330D">
        <w:rPr>
          <w:rFonts w:ascii="Arial" w:eastAsia="Calibri" w:hAnsi="Arial" w:cs="Arial"/>
          <w:color w:val="000000"/>
          <w:kern w:val="0"/>
          <w:sz w:val="22"/>
          <w:szCs w:val="22"/>
          <w:lang w:val="en-US"/>
          <w14:ligatures w14:val="none"/>
        </w:rPr>
        <w:t>Clearvue</w:t>
      </w:r>
      <w:proofErr w:type="spellEnd"/>
      <w:r w:rsidRPr="0090330D">
        <w:rPr>
          <w:rFonts w:ascii="Arial" w:eastAsia="Calibri" w:hAnsi="Arial" w:cs="Arial"/>
          <w:color w:val="000000"/>
          <w:kern w:val="0"/>
          <w:sz w:val="22"/>
          <w:szCs w:val="22"/>
          <w:lang w:val="en-US"/>
          <w14:ligatures w14:val="none"/>
        </w:rPr>
        <w:t xml:space="preserve">. DLL3 (delta-like ligand 3; 1 </w:t>
      </w:r>
      <w:proofErr w:type="gramStart"/>
      <w:r w:rsidRPr="0090330D">
        <w:rPr>
          <w:rFonts w:ascii="Arial" w:eastAsia="Calibri" w:hAnsi="Arial" w:cs="Arial"/>
          <w:color w:val="000000"/>
          <w:kern w:val="0"/>
          <w:sz w:val="22"/>
          <w:szCs w:val="22"/>
          <w:lang w:val="en-US"/>
          <w14:ligatures w14:val="none"/>
        </w:rPr>
        <w:t>µg</w:t>
      </w:r>
      <w:proofErr w:type="gramEnd"/>
      <w:r w:rsidRPr="0090330D">
        <w:rPr>
          <w:rFonts w:ascii="Arial" w:eastAsia="Calibri" w:hAnsi="Arial" w:cs="Arial"/>
          <w:color w:val="000000"/>
          <w:kern w:val="0"/>
          <w:sz w:val="22"/>
          <w:szCs w:val="22"/>
          <w:lang w:val="en-US"/>
          <w14:ligatures w14:val="none"/>
        </w:rPr>
        <w:t xml:space="preserve">/mL, clone SP347; Roche, cat 790-7016) staining was performed on a Benchmark Ultra (Roche) with CC1 retrieval for 80 min, primary antibody incubation for 32 min, and </w:t>
      </w:r>
      <w:proofErr w:type="spellStart"/>
      <w:r w:rsidRPr="0090330D">
        <w:rPr>
          <w:rFonts w:ascii="Arial" w:eastAsia="Calibri" w:hAnsi="Arial" w:cs="Arial"/>
          <w:color w:val="000000"/>
          <w:kern w:val="0"/>
          <w:sz w:val="22"/>
          <w:szCs w:val="22"/>
          <w:lang w:val="en-US"/>
          <w14:ligatures w14:val="none"/>
        </w:rPr>
        <w:t>Optiview</w:t>
      </w:r>
      <w:proofErr w:type="spellEnd"/>
      <w:r w:rsidRPr="0090330D">
        <w:rPr>
          <w:rFonts w:ascii="Arial" w:eastAsia="Calibri" w:hAnsi="Arial" w:cs="Arial"/>
          <w:color w:val="000000"/>
          <w:kern w:val="0"/>
          <w:sz w:val="22"/>
          <w:szCs w:val="22"/>
          <w:lang w:val="en-US"/>
          <w14:ligatures w14:val="none"/>
        </w:rPr>
        <w:t xml:space="preserve"> DAB (3, 3'-diaminobenzidine) detection kit for 8 min. Counterstaining with </w:t>
      </w:r>
      <w:proofErr w:type="spellStart"/>
      <w:r w:rsidRPr="0090330D">
        <w:rPr>
          <w:rFonts w:ascii="Arial" w:eastAsia="Calibri" w:hAnsi="Arial" w:cs="Arial"/>
          <w:color w:val="000000"/>
          <w:kern w:val="0"/>
          <w:sz w:val="22"/>
          <w:szCs w:val="22"/>
          <w:lang w:val="en-US"/>
          <w14:ligatures w14:val="none"/>
        </w:rPr>
        <w:t>haematoxylin</w:t>
      </w:r>
      <w:proofErr w:type="spellEnd"/>
      <w:r w:rsidRPr="0090330D">
        <w:rPr>
          <w:rFonts w:ascii="Arial" w:eastAsia="Calibri" w:hAnsi="Arial" w:cs="Arial"/>
          <w:color w:val="000000"/>
          <w:kern w:val="0"/>
          <w:sz w:val="22"/>
          <w:szCs w:val="22"/>
          <w:lang w:val="en-US"/>
          <w14:ligatures w14:val="none"/>
        </w:rPr>
        <w:t xml:space="preserve"> II and bluing reagent was performed for 4 min each. </w:t>
      </w:r>
    </w:p>
    <w:p w14:paraId="7B03D8B9" w14:textId="77777777" w:rsidR="0090330D" w:rsidRPr="0090330D" w:rsidRDefault="0090330D" w:rsidP="0090330D">
      <w:pPr>
        <w:spacing w:after="0" w:line="360" w:lineRule="auto"/>
        <w:rPr>
          <w:rFonts w:ascii="Arial" w:eastAsia="Calibri" w:hAnsi="Arial" w:cs="Arial"/>
          <w:color w:val="000000"/>
          <w:kern w:val="0"/>
          <w:sz w:val="22"/>
          <w:szCs w:val="22"/>
          <w:lang w:val="en-US"/>
          <w14:ligatures w14:val="none"/>
        </w:rPr>
      </w:pPr>
    </w:p>
    <w:p w14:paraId="5D9E2E56" w14:textId="30E98D0E" w:rsidR="0090330D" w:rsidRPr="0090330D" w:rsidRDefault="0090330D" w:rsidP="0090330D">
      <w:pPr>
        <w:spacing w:after="0" w:line="360" w:lineRule="auto"/>
        <w:ind w:firstLine="720"/>
        <w:rPr>
          <w:rFonts w:ascii="Arial" w:eastAsia="Calibri" w:hAnsi="Arial" w:cs="Arial"/>
          <w:color w:val="000000"/>
          <w:kern w:val="0"/>
          <w:sz w:val="22"/>
          <w:szCs w:val="22"/>
          <w:lang w:val="en-US"/>
          <w14:ligatures w14:val="none"/>
        </w:rPr>
      </w:pPr>
      <w:r w:rsidRPr="0090330D">
        <w:rPr>
          <w:rFonts w:ascii="Arial" w:eastAsia="Calibri" w:hAnsi="Arial" w:cs="Arial"/>
          <w:color w:val="000000"/>
          <w:kern w:val="0"/>
          <w:sz w:val="22"/>
          <w:szCs w:val="22"/>
          <w:lang w:val="en-US"/>
          <w14:ligatures w14:val="none"/>
        </w:rPr>
        <w:t xml:space="preserve">IHC subtyping was manually assessed by a pathologist as % positive tumor cells (1+, 2+, and 3+ as low, medium, and high intensity), and H-score was determined per the formula: H-score = (1 x % 1+ tumor cells) + (2 x % 2+ tumor cells) + (3 x % 3+ tumor cells). To determine the best H-score cut-off, we explored cut-offs of 1, 10, and 30, and selected 1 as it demonstrated the highest concordance with RNA sequencing (RNAseq)-based subtyping. Samples with H-score &lt;1 for all three markers were classified as SCLC-ANP-negative. Subsequently, we compared the H-score to identify the biomarker with the highest value, thereby defining the corresponding subtype. H-score cut-offs for defining samples as MHC-I-low (0–30), MHC-I-medium (31–139), and MHC-I-high (140–300) were per </w:t>
      </w:r>
      <w:r w:rsidRPr="0090330D">
        <w:rPr>
          <w:rFonts w:ascii="Arial" w:eastAsia="Calibri" w:hAnsi="Arial" w:cs="Arial"/>
          <w:kern w:val="0"/>
          <w:sz w:val="22"/>
          <w:szCs w:val="22"/>
          <w:lang w:val="en-US"/>
          <w14:ligatures w14:val="none"/>
        </w:rPr>
        <w:t xml:space="preserve">previously published scoring criteria </w:t>
      </w:r>
      <w:r w:rsidRPr="0090330D">
        <w:rPr>
          <w:rFonts w:ascii="Arial" w:eastAsia="Calibri" w:hAnsi="Arial" w:cs="Arial"/>
          <w:kern w:val="0"/>
          <w:sz w:val="22"/>
          <w:szCs w:val="22"/>
          <w:lang w:val="en-US"/>
          <w14:ligatures w14:val="none"/>
        </w:rPr>
        <w:fldChar w:fldCharType="begin">
          <w:fldData xml:space="preserve">PEVuZE5vdGU+PENpdGU+PEF1dGhvcj5NYWhhZGV2YW48L0F1dGhvcj48WWVhcj4yMDIxPC9ZZWFy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</w:fldData>
        </w:fldChar>
      </w:r>
      <w:r w:rsidR="000E5A21">
        <w:rPr>
          <w:rFonts w:ascii="Arial" w:eastAsia="Calibri" w:hAnsi="Arial" w:cs="Arial"/>
          <w:kern w:val="0"/>
          <w:sz w:val="22"/>
          <w:szCs w:val="22"/>
          <w:lang w:val="en-US"/>
          <w14:ligatures w14:val="none"/>
        </w:rPr>
        <w:instrText xml:space="preserve"> ADDIN EN.CITE </w:instrText>
      </w:r>
      <w:r w:rsidR="000E5A21">
        <w:rPr>
          <w:rFonts w:ascii="Arial" w:eastAsia="Calibri" w:hAnsi="Arial" w:cs="Arial"/>
          <w:kern w:val="0"/>
          <w:sz w:val="22"/>
          <w:szCs w:val="22"/>
          <w:lang w:val="en-US"/>
          <w14:ligatures w14:val="none"/>
        </w:rPr>
        <w:fldChar w:fldCharType="begin">
          <w:fldData xml:space="preserve">PEVuZE5vdGU+PENpdGU+PEF1dGhvcj5NYWhhZGV2YW48L0F1dGhvcj48WWVhcj4yMDIxPC9ZZWFy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</w:fldData>
        </w:fldChar>
      </w:r>
      <w:r w:rsidR="000E5A21">
        <w:rPr>
          <w:rFonts w:ascii="Arial" w:eastAsia="Calibri" w:hAnsi="Arial" w:cs="Arial"/>
          <w:kern w:val="0"/>
          <w:sz w:val="22"/>
          <w:szCs w:val="22"/>
          <w:lang w:val="en-US"/>
          <w14:ligatures w14:val="none"/>
        </w:rPr>
        <w:instrText xml:space="preserve"> ADDIN EN.CITE.DATA </w:instrText>
      </w:r>
      <w:r w:rsidR="000E5A21">
        <w:rPr>
          <w:rFonts w:ascii="Arial" w:eastAsia="Calibri" w:hAnsi="Arial" w:cs="Arial"/>
          <w:kern w:val="0"/>
          <w:sz w:val="22"/>
          <w:szCs w:val="22"/>
          <w:lang w:val="en-US"/>
          <w14:ligatures w14:val="none"/>
        </w:rPr>
      </w:r>
      <w:r w:rsidR="000E5A21">
        <w:rPr>
          <w:rFonts w:ascii="Arial" w:eastAsia="Calibri" w:hAnsi="Arial" w:cs="Arial"/>
          <w:kern w:val="0"/>
          <w:sz w:val="22"/>
          <w:szCs w:val="22"/>
          <w:lang w:val="en-US"/>
          <w14:ligatures w14:val="none"/>
        </w:rPr>
        <w:fldChar w:fldCharType="end"/>
      </w:r>
      <w:r w:rsidRPr="0090330D">
        <w:rPr>
          <w:rFonts w:ascii="Arial" w:eastAsia="Calibri" w:hAnsi="Arial" w:cs="Arial"/>
          <w:kern w:val="0"/>
          <w:sz w:val="22"/>
          <w:szCs w:val="22"/>
          <w:lang w:val="en-US"/>
          <w14:ligatures w14:val="none"/>
        </w:rPr>
      </w:r>
      <w:r w:rsidRPr="0090330D">
        <w:rPr>
          <w:rFonts w:ascii="Arial" w:eastAsia="Calibri" w:hAnsi="Arial" w:cs="Arial"/>
          <w:kern w:val="0"/>
          <w:sz w:val="22"/>
          <w:szCs w:val="22"/>
          <w:lang w:val="en-US"/>
          <w14:ligatures w14:val="none"/>
        </w:rPr>
        <w:fldChar w:fldCharType="separate"/>
      </w:r>
      <w:r w:rsidR="000E5A21">
        <w:rPr>
          <w:rFonts w:ascii="Arial" w:eastAsia="Calibri" w:hAnsi="Arial" w:cs="Arial"/>
          <w:noProof/>
          <w:kern w:val="0"/>
          <w:sz w:val="22"/>
          <w:szCs w:val="22"/>
          <w:lang w:val="en-US"/>
          <w14:ligatures w14:val="none"/>
        </w:rPr>
        <w:t>[1]</w:t>
      </w:r>
      <w:r w:rsidRPr="0090330D">
        <w:rPr>
          <w:rFonts w:ascii="Arial" w:eastAsia="Calibri" w:hAnsi="Arial" w:cs="Arial"/>
          <w:kern w:val="0"/>
          <w:sz w:val="22"/>
          <w:szCs w:val="22"/>
          <w:lang w:val="en-US"/>
          <w14:ligatures w14:val="none"/>
        </w:rPr>
        <w:fldChar w:fldCharType="end"/>
      </w:r>
      <w:r w:rsidRPr="0090330D">
        <w:rPr>
          <w:rFonts w:ascii="Arial" w:eastAsia="Calibri" w:hAnsi="Arial" w:cs="Arial"/>
          <w:kern w:val="0"/>
          <w:sz w:val="22"/>
          <w:szCs w:val="22"/>
          <w:lang w:val="en-US"/>
          <w14:ligatures w14:val="none"/>
        </w:rPr>
        <w:t>.</w:t>
      </w:r>
      <w:r w:rsidRPr="0090330D">
        <w:rPr>
          <w:rFonts w:ascii="Arial" w:eastAsia="Calibri" w:hAnsi="Arial" w:cs="Arial"/>
          <w:color w:val="000000"/>
          <w:kern w:val="0"/>
          <w:sz w:val="22"/>
          <w:szCs w:val="22"/>
          <w:lang w:val="en-US"/>
          <w14:ligatures w14:val="none"/>
        </w:rPr>
        <w:t xml:space="preserve"> HALO software (Indica Labs, Albuquerque, NM, USA) was used for automated image quantification of DLL3 on IHC. Using an artificial intelligence (AI)-assisted </w:t>
      </w:r>
      <w:proofErr w:type="spellStart"/>
      <w:r w:rsidRPr="0090330D">
        <w:rPr>
          <w:rFonts w:ascii="Arial" w:eastAsia="Calibri" w:hAnsi="Arial" w:cs="Arial"/>
          <w:color w:val="000000"/>
          <w:kern w:val="0"/>
          <w:sz w:val="22"/>
          <w:szCs w:val="22"/>
          <w:lang w:val="en-US"/>
          <w14:ligatures w14:val="none"/>
        </w:rPr>
        <w:t>densenet</w:t>
      </w:r>
      <w:proofErr w:type="spellEnd"/>
      <w:r w:rsidRPr="0090330D">
        <w:rPr>
          <w:rFonts w:ascii="Arial" w:eastAsia="Calibri" w:hAnsi="Arial" w:cs="Arial"/>
          <w:color w:val="000000"/>
          <w:kern w:val="0"/>
          <w:sz w:val="22"/>
          <w:szCs w:val="22"/>
          <w:lang w:val="en-US"/>
          <w14:ligatures w14:val="none"/>
        </w:rPr>
        <w:t xml:space="preserve"> classifier, non-tumor, necrotic, and pigmented regions were excluded from the tumor region, and </w:t>
      </w:r>
      <w:r w:rsidRPr="0090330D">
        <w:rPr>
          <w:rFonts w:ascii="Arial" w:eastAsia="Calibri" w:hAnsi="Arial" w:cs="Arial"/>
          <w:iCs/>
          <w:color w:val="000000"/>
          <w:kern w:val="0"/>
          <w:sz w:val="22"/>
          <w:szCs w:val="22"/>
          <w:lang w:val="en-US"/>
          <w14:ligatures w14:val="none"/>
        </w:rPr>
        <w:t>multiplex IHC</w:t>
      </w:r>
      <w:r w:rsidRPr="0090330D">
        <w:rPr>
          <w:rFonts w:ascii="Arial" w:eastAsia="Calibri" w:hAnsi="Arial" w:cs="Arial"/>
          <w:color w:val="000000"/>
          <w:kern w:val="0"/>
          <w:sz w:val="22"/>
          <w:szCs w:val="22"/>
          <w:lang w:val="en-US"/>
          <w14:ligatures w14:val="none"/>
        </w:rPr>
        <w:t xml:space="preserve"> v3.0.4 algorithm was used to calculate percent positive DAB-stained cells as the tumor cell (TC) score. The data were quality checked by a certified pathologist. A TC score of 45% was selected as the cut-off to define DLL3-low (&lt;45% TC) and DLL3-high (≥45% TC) cases based on analysis of the TC score distribution with a Gaussian mixture model (R package </w:t>
      </w:r>
      <w:proofErr w:type="spellStart"/>
      <w:r w:rsidRPr="0090330D">
        <w:rPr>
          <w:rFonts w:ascii="Arial" w:eastAsia="Calibri" w:hAnsi="Arial" w:cs="Arial"/>
          <w:i/>
          <w:color w:val="000000"/>
          <w:kern w:val="0"/>
          <w:sz w:val="22"/>
          <w:szCs w:val="22"/>
          <w:lang w:val="en-US"/>
          <w14:ligatures w14:val="none"/>
        </w:rPr>
        <w:t>mixtools</w:t>
      </w:r>
      <w:proofErr w:type="spellEnd"/>
      <w:r w:rsidRPr="0090330D">
        <w:rPr>
          <w:rFonts w:ascii="Arial" w:eastAsia="Calibri" w:hAnsi="Arial" w:cs="Arial"/>
          <w:color w:val="000000"/>
          <w:kern w:val="0"/>
          <w:sz w:val="22"/>
          <w:szCs w:val="22"/>
          <w:lang w:val="en-US"/>
          <w14:ligatures w14:val="none"/>
        </w:rPr>
        <w:t xml:space="preserve"> v2.0.0).</w:t>
      </w:r>
    </w:p>
    <w:p w14:paraId="18648045" w14:textId="77777777" w:rsidR="0090330D" w:rsidRPr="0090330D" w:rsidRDefault="0090330D" w:rsidP="0090330D">
      <w:pPr>
        <w:spacing w:after="0" w:line="360" w:lineRule="auto"/>
        <w:rPr>
          <w:rFonts w:ascii="Arial" w:eastAsia="Calibri" w:hAnsi="Arial" w:cs="Arial"/>
          <w:color w:val="000000"/>
          <w:kern w:val="0"/>
          <w:sz w:val="22"/>
          <w:szCs w:val="22"/>
          <w:lang w:val="en-US"/>
          <w14:ligatures w14:val="none"/>
        </w:rPr>
      </w:pPr>
    </w:p>
    <w:p w14:paraId="6299A78A" w14:textId="77777777" w:rsidR="0090330D" w:rsidRPr="0090330D" w:rsidRDefault="0090330D" w:rsidP="0090330D">
      <w:pPr>
        <w:snapToGrid w:val="0"/>
        <w:spacing w:after="0" w:line="360" w:lineRule="auto"/>
        <w:rPr>
          <w:rFonts w:ascii="Arial" w:eastAsia="Calibri" w:hAnsi="Arial" w:cs="Arial"/>
          <w:b/>
          <w:bCs/>
          <w:color w:val="000000"/>
          <w:kern w:val="0"/>
          <w:sz w:val="22"/>
          <w:szCs w:val="22"/>
          <w:lang w:val="en-US"/>
          <w14:ligatures w14:val="none"/>
        </w:rPr>
      </w:pPr>
      <w:r w:rsidRPr="0090330D">
        <w:rPr>
          <w:rFonts w:ascii="Arial" w:eastAsia="Calibri" w:hAnsi="Arial" w:cs="Arial"/>
          <w:b/>
          <w:bCs/>
          <w:color w:val="000000"/>
          <w:kern w:val="0"/>
          <w:sz w:val="22"/>
          <w:szCs w:val="22"/>
          <w:lang w:val="en-US"/>
          <w14:ligatures w14:val="none"/>
        </w:rPr>
        <w:t>RNAseq subtyping</w:t>
      </w:r>
    </w:p>
    <w:p w14:paraId="3BBD361F" w14:textId="650226A0" w:rsidR="0090330D" w:rsidRPr="0090330D" w:rsidRDefault="0090330D" w:rsidP="0090330D">
      <w:pPr>
        <w:spacing w:after="0" w:line="360" w:lineRule="auto"/>
        <w:rPr>
          <w:rFonts w:ascii="Arial" w:eastAsia="Calibri" w:hAnsi="Arial" w:cs="Arial"/>
          <w:kern w:val="0"/>
          <w:sz w:val="22"/>
          <w:szCs w:val="22"/>
          <w:lang w:val="en-US"/>
          <w14:ligatures w14:val="none"/>
        </w:rPr>
      </w:pPr>
      <w:r w:rsidRPr="0090330D">
        <w:rPr>
          <w:rFonts w:ascii="Arial" w:eastAsia="Arial" w:hAnsi="Arial" w:cs="Arial"/>
          <w:color w:val="000000"/>
          <w:kern w:val="0"/>
          <w:sz w:val="22"/>
          <w:szCs w:val="22"/>
          <w:lang w:val="en-US"/>
          <w14:ligatures w14:val="none"/>
        </w:rPr>
        <w:lastRenderedPageBreak/>
        <w:t xml:space="preserve">Sectioned FFPE tumor samples were used for total RNA extraction. Total RNA was arrayed on a 96-well PCR plate, and whole transcriptome libraries were generated using KAPA RNA Hyper Prep Kit with </w:t>
      </w:r>
      <w:proofErr w:type="spellStart"/>
      <w:r w:rsidRPr="0090330D">
        <w:rPr>
          <w:rFonts w:ascii="Arial" w:eastAsia="Arial" w:hAnsi="Arial" w:cs="Arial"/>
          <w:color w:val="000000"/>
          <w:kern w:val="0"/>
          <w:sz w:val="22"/>
          <w:szCs w:val="22"/>
          <w:lang w:val="en-US"/>
          <w14:ligatures w14:val="none"/>
        </w:rPr>
        <w:t>RiboErase</w:t>
      </w:r>
      <w:proofErr w:type="spellEnd"/>
      <w:r w:rsidRPr="0090330D">
        <w:rPr>
          <w:rFonts w:ascii="Arial" w:eastAsia="Arial" w:hAnsi="Arial" w:cs="Arial"/>
          <w:color w:val="000000"/>
          <w:kern w:val="0"/>
          <w:sz w:val="22"/>
          <w:szCs w:val="22"/>
          <w:lang w:val="en-US"/>
          <w14:ligatures w14:val="none"/>
        </w:rPr>
        <w:t xml:space="preserve"> (HMR) Globin (Roche cat# KK8563) following the manufacturer’s protocol. Whole transcriptome libraries were sequenced with the Illumina </w:t>
      </w:r>
      <w:proofErr w:type="spellStart"/>
      <w:r w:rsidRPr="0090330D">
        <w:rPr>
          <w:rFonts w:ascii="Arial" w:eastAsia="Arial" w:hAnsi="Arial" w:cs="Arial"/>
          <w:color w:val="000000"/>
          <w:kern w:val="0"/>
          <w:sz w:val="22"/>
          <w:szCs w:val="22"/>
          <w:lang w:val="en-US"/>
          <w14:ligatures w14:val="none"/>
        </w:rPr>
        <w:t>NovaSeq</w:t>
      </w:r>
      <w:proofErr w:type="spellEnd"/>
      <w:r w:rsidRPr="0090330D">
        <w:rPr>
          <w:rFonts w:ascii="Arial" w:eastAsia="Arial" w:hAnsi="Arial" w:cs="Arial"/>
          <w:color w:val="000000"/>
          <w:kern w:val="0"/>
          <w:sz w:val="22"/>
          <w:szCs w:val="22"/>
          <w:lang w:val="en-US"/>
          <w14:ligatures w14:val="none"/>
        </w:rPr>
        <w:t xml:space="preserve"> 6000 kit v1.5, 300 cycles (150 x 2).</w:t>
      </w:r>
      <w:r w:rsidRPr="0090330D">
        <w:rPr>
          <w:rFonts w:ascii="Arial" w:eastAsia="Arial" w:hAnsi="Arial" w:cs="Arial"/>
          <w:kern w:val="0"/>
          <w:sz w:val="22"/>
          <w:szCs w:val="22"/>
          <w:lang w:val="en-US"/>
          <w14:ligatures w14:val="none"/>
        </w:rPr>
        <w:t xml:space="preserve"> The RNAseq pipeline implemented in </w:t>
      </w:r>
      <w:proofErr w:type="spellStart"/>
      <w:r w:rsidRPr="0090330D">
        <w:rPr>
          <w:rFonts w:ascii="Arial" w:eastAsia="Arial" w:hAnsi="Arial" w:cs="Arial"/>
          <w:kern w:val="0"/>
          <w:sz w:val="22"/>
          <w:szCs w:val="22"/>
          <w:lang w:val="en-US"/>
          <w14:ligatures w14:val="none"/>
        </w:rPr>
        <w:t>bcbio-nextgen</w:t>
      </w:r>
      <w:proofErr w:type="spellEnd"/>
      <w:r w:rsidRPr="0090330D">
        <w:rPr>
          <w:rFonts w:ascii="Arial" w:eastAsia="Arial" w:hAnsi="Arial" w:cs="Arial"/>
          <w:kern w:val="0"/>
          <w:sz w:val="22"/>
          <w:szCs w:val="22"/>
          <w:lang w:val="en-US"/>
          <w14:ligatures w14:val="none"/>
        </w:rPr>
        <w:t xml:space="preserve"> (version 1.2.7) was used for quality control and gene expression quantification. Reads were aligned to the University of California at Santa Cruz (UCSC) GRCh38 Homo Sapiens genome build, augmented with transcript information from </w:t>
      </w:r>
      <w:proofErr w:type="spellStart"/>
      <w:r w:rsidRPr="0090330D">
        <w:rPr>
          <w:rFonts w:ascii="Arial" w:eastAsia="Arial" w:hAnsi="Arial" w:cs="Arial"/>
          <w:kern w:val="0"/>
          <w:sz w:val="22"/>
          <w:szCs w:val="22"/>
          <w:lang w:val="en-US"/>
          <w14:ligatures w14:val="none"/>
        </w:rPr>
        <w:t>Ensembl</w:t>
      </w:r>
      <w:proofErr w:type="spellEnd"/>
      <w:r w:rsidRPr="0090330D">
        <w:rPr>
          <w:rFonts w:ascii="Arial" w:eastAsia="Arial" w:hAnsi="Arial" w:cs="Arial"/>
          <w:kern w:val="0"/>
          <w:sz w:val="22"/>
          <w:szCs w:val="22"/>
          <w:lang w:val="en-US"/>
          <w14:ligatures w14:val="none"/>
        </w:rPr>
        <w:t xml:space="preserve"> release 86 using STAR (v2.6.1) </w:t>
      </w:r>
      <w:r w:rsidRPr="0090330D">
        <w:rPr>
          <w:rFonts w:ascii="Arial" w:eastAsia="Calibri" w:hAnsi="Arial" w:cs="Arial"/>
          <w:kern w:val="0"/>
          <w:sz w:val="22"/>
          <w:szCs w:val="22"/>
          <w:lang w:val="en-US"/>
          <w14:ligatures w14:val="none"/>
        </w:rPr>
        <w:fldChar w:fldCharType="begin"/>
      </w:r>
      <w:r w:rsidR="000E5A21">
        <w:rPr>
          <w:rFonts w:ascii="Arial" w:eastAsia="Calibri" w:hAnsi="Arial" w:cs="Arial"/>
          <w:kern w:val="0"/>
          <w:sz w:val="22"/>
          <w:szCs w:val="22"/>
          <w:lang w:val="en-US"/>
          <w14:ligatures w14:val="none"/>
        </w:rPr>
        <w:instrText xml:space="preserve"> ADDIN EN.CITE &lt;EndNote&gt;&lt;Cite&gt;&lt;Author&gt;Dobin&lt;/Author&gt;&lt;Year&gt;2013&lt;/Year&gt;&lt;RecNum&gt;50&lt;/RecNum&gt;&lt;DisplayText&gt;[2]&lt;/DisplayText&gt;&lt;record&gt;&lt;rec-number&gt;50&lt;/rec-number&gt;&lt;foreign-keys&gt;&lt;key app="EN" db-id="sdpdf99fmaeddte2ar9xt9vx0xaft9f9e20t" timestamp="1749482709"&gt;50&lt;/key&gt;&lt;/foreign-keys&gt;&lt;ref-type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eriodical&gt;&lt;full-title&gt;Bioinformatics&lt;/full-title&gt;&lt;/periodical&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(Print)&amp;#xD;1367-4803 (Linking)&lt;/isbn&gt;&lt;accession-num&gt;23104886&lt;/accession-num&gt;&lt;urls&gt;&lt;related-urls&gt;&lt;url&gt;https://www.ncbi.nlm.nih.gov/pubmed/23104886&lt;/url&gt;&lt;/related-urls&gt;&lt;/urls&gt;&lt;custom2&gt;PMC3530905&lt;/custom2&gt;&lt;electronic-resource-num&gt;10.1093/bioinformatics/bts635&lt;/electronic-resource-num&gt;&lt;/record&gt;&lt;/Cite&gt;&lt;/EndNote&gt;</w:instrText>
      </w:r>
      <w:r w:rsidRPr="0090330D">
        <w:rPr>
          <w:rFonts w:ascii="Arial" w:eastAsia="Calibri" w:hAnsi="Arial" w:cs="Arial"/>
          <w:kern w:val="0"/>
          <w:sz w:val="22"/>
          <w:szCs w:val="22"/>
          <w:lang w:val="en-US"/>
          <w14:ligatures w14:val="none"/>
        </w:rPr>
        <w:fldChar w:fldCharType="separate"/>
      </w:r>
      <w:r w:rsidR="000E5A21">
        <w:rPr>
          <w:rFonts w:ascii="Arial" w:eastAsia="Calibri" w:hAnsi="Arial" w:cs="Arial"/>
          <w:noProof/>
          <w:kern w:val="0"/>
          <w:sz w:val="22"/>
          <w:szCs w:val="22"/>
          <w:lang w:val="en-US"/>
          <w14:ligatures w14:val="none"/>
        </w:rPr>
        <w:t>[2]</w:t>
      </w:r>
      <w:r w:rsidRPr="0090330D">
        <w:rPr>
          <w:rFonts w:ascii="Arial" w:eastAsia="Calibri" w:hAnsi="Arial" w:cs="Arial"/>
          <w:kern w:val="0"/>
          <w:sz w:val="22"/>
          <w:szCs w:val="22"/>
          <w:lang w:val="en-US"/>
          <w14:ligatures w14:val="none"/>
        </w:rPr>
        <w:fldChar w:fldCharType="end"/>
      </w:r>
      <w:r w:rsidRPr="0090330D">
        <w:rPr>
          <w:rFonts w:ascii="Arial" w:eastAsia="Calibri" w:hAnsi="Arial" w:cs="Arial"/>
          <w:kern w:val="0"/>
          <w:sz w:val="22"/>
          <w:szCs w:val="22"/>
          <w:lang w:val="en-US"/>
          <w14:ligatures w14:val="none"/>
        </w:rPr>
        <w:t>.</w:t>
      </w:r>
      <w:r w:rsidRPr="0090330D">
        <w:rPr>
          <w:rFonts w:ascii="Arial" w:eastAsia="Arial" w:hAnsi="Arial" w:cs="Arial"/>
          <w:kern w:val="0"/>
          <w:sz w:val="22"/>
          <w:szCs w:val="22"/>
          <w:lang w:val="en-US"/>
          <w14:ligatures w14:val="none"/>
        </w:rPr>
        <w:t xml:space="preserve"> Alignments were evaluated for evenness of coverage, ribosomal RNA content, genomic context of alignments, and complexity using a combination of </w:t>
      </w:r>
      <w:proofErr w:type="spellStart"/>
      <w:r w:rsidRPr="0090330D">
        <w:rPr>
          <w:rFonts w:ascii="Arial" w:eastAsia="Arial" w:hAnsi="Arial" w:cs="Arial"/>
          <w:kern w:val="0"/>
          <w:sz w:val="22"/>
          <w:szCs w:val="22"/>
          <w:lang w:val="en-US"/>
          <w14:ligatures w14:val="none"/>
        </w:rPr>
        <w:t>FastQC</w:t>
      </w:r>
      <w:proofErr w:type="spellEnd"/>
      <w:r w:rsidRPr="0090330D">
        <w:rPr>
          <w:rFonts w:ascii="Arial" w:eastAsia="Arial" w:hAnsi="Arial" w:cs="Arial"/>
          <w:kern w:val="0"/>
          <w:sz w:val="22"/>
          <w:szCs w:val="22"/>
          <w:lang w:val="en-US"/>
          <w14:ligatures w14:val="none"/>
        </w:rPr>
        <w:t xml:space="preserve"> and </w:t>
      </w:r>
      <w:proofErr w:type="spellStart"/>
      <w:r w:rsidRPr="0090330D">
        <w:rPr>
          <w:rFonts w:ascii="Arial" w:eastAsia="Arial" w:hAnsi="Arial" w:cs="Arial"/>
          <w:kern w:val="0"/>
          <w:sz w:val="22"/>
          <w:szCs w:val="22"/>
          <w:lang w:val="en-US"/>
          <w14:ligatures w14:val="none"/>
        </w:rPr>
        <w:t>Qualimap</w:t>
      </w:r>
      <w:proofErr w:type="spellEnd"/>
      <w:r w:rsidRPr="0090330D">
        <w:rPr>
          <w:rFonts w:ascii="Arial" w:eastAsia="Arial" w:hAnsi="Arial" w:cs="Arial"/>
          <w:kern w:val="0"/>
          <w:sz w:val="22"/>
          <w:szCs w:val="22"/>
          <w:lang w:val="en-US"/>
          <w14:ligatures w14:val="none"/>
        </w:rPr>
        <w:t xml:space="preserve"> </w:t>
      </w:r>
      <w:r w:rsidRPr="0090330D">
        <w:rPr>
          <w:rFonts w:ascii="Arial" w:eastAsia="Calibri" w:hAnsi="Arial" w:cs="Arial"/>
          <w:kern w:val="0"/>
          <w:sz w:val="22"/>
          <w:szCs w:val="22"/>
          <w:lang w:val="en-US"/>
          <w14:ligatures w14:val="none"/>
        </w:rPr>
        <w:fldChar w:fldCharType="begin"/>
      </w:r>
      <w:r w:rsidR="000E5A21">
        <w:rPr>
          <w:rFonts w:ascii="Arial" w:eastAsia="Calibri" w:hAnsi="Arial" w:cs="Arial"/>
          <w:kern w:val="0"/>
          <w:sz w:val="22"/>
          <w:szCs w:val="22"/>
          <w:lang w:val="en-US"/>
          <w14:ligatures w14:val="none"/>
        </w:rPr>
        <w:instrText xml:space="preserve"> ADDIN EN.CITE &lt;EndNote&gt;&lt;Cite&gt;&lt;Author&gt;Garcia-Alcalde&lt;/Author&gt;&lt;Year&gt;2012&lt;/Year&gt;&lt;RecNum&gt;51&lt;/RecNum&gt;&lt;DisplayText&gt;[3]&lt;/DisplayText&gt;&lt;record&gt;&lt;rec-number&gt;51&lt;/rec-number&gt;&lt;foreign-keys&gt;&lt;key app="EN" db-id="sdpdf99fmaeddte2ar9xt9vx0xaft9f9e20t" timestamp="1749482709"&gt;51&lt;/key&gt;&lt;/foreign-keys&gt;&lt;ref-type name="Journal Article"&gt;17&lt;/ref-type&gt;&lt;contributors&gt;&lt;authors&gt;&lt;author&gt;Garcia-Alcalde, F.&lt;/author&gt;&lt;author&gt;Okonechnikov, K.&lt;/author&gt;&lt;author&gt;Carbonell, J.&lt;/author&gt;&lt;author&gt;Cruz, L. M.&lt;/author&gt;&lt;author&gt;Gotz, S.&lt;/author&gt;&lt;author&gt;Tarazona, S.&lt;/author&gt;&lt;author&gt;Dopazo, J.&lt;/author&gt;&lt;author&gt;Meyer, T. F.&lt;/author&gt;&lt;author&gt;Conesa, A.&lt;/author&gt;&lt;/authors&gt;&lt;/contributors&gt;&lt;auth-address&gt;Bioinformatics and Genomics Department, Centro de Investigacion Principe Felipe, Valencia, Spain.&lt;/auth-address&gt;&lt;titles&gt;&lt;title&gt;Qualimap: evaluating next-generation sequencing alignment data&lt;/title&gt;&lt;secondary-title&gt;Bioinformatics&lt;/secondary-title&gt;&lt;/titles&gt;&lt;periodical&gt;&lt;full-title&gt;Bioinformatics&lt;/full-title&gt;&lt;/periodical&gt;&lt;pages&gt;2678–2679&lt;/pages&gt;&lt;volume&gt;28&lt;/volume&gt;&lt;number&gt;20&lt;/number&gt;&lt;edition&gt;2012/08/24&lt;/edition&gt;&lt;keywords&gt;&lt;keyword&gt;Algorithms&lt;/keyword&gt;&lt;keyword&gt;Genomics&lt;/keyword&gt;&lt;keyword&gt;*High-Throughput Nucleotide Sequencing&lt;/keyword&gt;&lt;keyword&gt;Humans&lt;/keyword&gt;&lt;keyword&gt;Quality Control&lt;/keyword&gt;&lt;keyword&gt;Sequence Alignment/*standards&lt;/keyword&gt;&lt;keyword&gt;*Software&lt;/keyword&gt;&lt;/keywords&gt;&lt;dates&gt;&lt;year&gt;2012&lt;/year&gt;&lt;pub-dates&gt;&lt;date&gt;Oct 15&lt;/date&gt;&lt;/pub-dates&gt;&lt;/dates&gt;&lt;isbn&gt;1367-4811 (Electronic)&amp;#xD;1367-4803 (Linking)&lt;/isbn&gt;&lt;accession-num&gt;22914218&lt;/accession-num&gt;&lt;urls&gt;&lt;related-urls&gt;&lt;url&gt;https://www.ncbi.nlm.nih.gov/pubmed/22914218&lt;/url&gt;&lt;/related-urls&gt;&lt;/urls&gt;&lt;electronic-resource-num&gt;10.1093/bioinformatics/bts503&lt;/electronic-resource-num&gt;&lt;/record&gt;&lt;/Cite&gt;&lt;/EndNote&gt;</w:instrText>
      </w:r>
      <w:r w:rsidRPr="0090330D">
        <w:rPr>
          <w:rFonts w:ascii="Arial" w:eastAsia="Calibri" w:hAnsi="Arial" w:cs="Arial"/>
          <w:kern w:val="0"/>
          <w:sz w:val="22"/>
          <w:szCs w:val="22"/>
          <w:lang w:val="en-US"/>
          <w14:ligatures w14:val="none"/>
        </w:rPr>
        <w:fldChar w:fldCharType="separate"/>
      </w:r>
      <w:r w:rsidR="000E5A21">
        <w:rPr>
          <w:rFonts w:ascii="Arial" w:eastAsia="Calibri" w:hAnsi="Arial" w:cs="Arial"/>
          <w:noProof/>
          <w:kern w:val="0"/>
          <w:sz w:val="22"/>
          <w:szCs w:val="22"/>
          <w:lang w:val="en-US"/>
          <w14:ligatures w14:val="none"/>
        </w:rPr>
        <w:t>[3]</w:t>
      </w:r>
      <w:r w:rsidRPr="0090330D">
        <w:rPr>
          <w:rFonts w:ascii="Arial" w:eastAsia="Calibri" w:hAnsi="Arial" w:cs="Arial"/>
          <w:kern w:val="0"/>
          <w:sz w:val="22"/>
          <w:szCs w:val="22"/>
          <w:lang w:val="en-US"/>
          <w14:ligatures w14:val="none"/>
        </w:rPr>
        <w:fldChar w:fldCharType="end"/>
      </w:r>
      <w:r w:rsidRPr="0090330D">
        <w:rPr>
          <w:rFonts w:ascii="Arial" w:eastAsia="Calibri" w:hAnsi="Arial" w:cs="Arial"/>
          <w:kern w:val="0"/>
          <w:sz w:val="22"/>
          <w:szCs w:val="22"/>
          <w:lang w:val="en-US"/>
          <w14:ligatures w14:val="none"/>
        </w:rPr>
        <w:t>. Samples were removed from downstream analysis if the number of mapped reads was less than 25 million, the number of detected genes was less than 10,000, or the tumor content of the sample was less than 20%.</w:t>
      </w:r>
      <w:r w:rsidRPr="0090330D">
        <w:rPr>
          <w:rFonts w:ascii="Arial" w:eastAsia="Arial" w:hAnsi="Arial" w:cs="Arial"/>
          <w:kern w:val="0"/>
          <w:sz w:val="22"/>
          <w:szCs w:val="22"/>
          <w:lang w:val="en-US"/>
          <w14:ligatures w14:val="none"/>
        </w:rPr>
        <w:t xml:space="preserve"> Transcripts per million (TPM) measurements per isoform were quantified from the alignments using Salmon (version 1.4) </w:t>
      </w:r>
      <w:r w:rsidRPr="0090330D">
        <w:rPr>
          <w:rFonts w:ascii="Arial" w:eastAsia="Calibri" w:hAnsi="Arial" w:cs="Arial"/>
          <w:kern w:val="0"/>
          <w:sz w:val="22"/>
          <w:szCs w:val="22"/>
          <w:lang w:val="en-US"/>
          <w14:ligatures w14:val="none"/>
        </w:rPr>
        <w:fldChar w:fldCharType="begin"/>
      </w:r>
      <w:r w:rsidR="000E5A21">
        <w:rPr>
          <w:rFonts w:ascii="Arial" w:eastAsia="Calibri" w:hAnsi="Arial" w:cs="Arial"/>
          <w:kern w:val="0"/>
          <w:sz w:val="22"/>
          <w:szCs w:val="22"/>
          <w:lang w:val="en-US"/>
          <w14:ligatures w14:val="none"/>
        </w:rPr>
        <w:instrText xml:space="preserve"> ADDIN EN.CITE &lt;EndNote&gt;&lt;Cite&gt;&lt;Author&gt;Patro&lt;/Author&gt;&lt;Year&gt;2017&lt;/Year&gt;&lt;RecNum&gt;52&lt;/RecNum&gt;&lt;DisplayText&gt;[4]&lt;/DisplayText&gt;&lt;record&gt;&lt;rec-number&gt;52&lt;/rec-number&gt;&lt;foreign-keys&gt;&lt;key app="EN" db-id="sdpdf99fmaeddte2ar9xt9vx0xaft9f9e20t" timestamp="1749482709"&gt;52&lt;/key&gt;&lt;/foreign-keys&gt;&lt;ref-type name="Journal Article"&gt;17&lt;/ref-type&gt;&lt;contributors&gt;&lt;authors&gt;&lt;author&gt;Patro, R.&lt;/author&gt;&lt;author&gt;Duggal, G.&lt;/author&gt;&lt;author&gt;Love, M. I.&lt;/author&gt;&lt;author&gt;Irizarry, R. A.&lt;/author&gt;&lt;author&gt;Kingsford, C.&lt;/author&gt;&lt;/authors&gt;&lt;/contributors&gt;&lt;auth-address&gt;Department of Computer Science, Stony Brook University, Stony Brook, New York, USA.&amp;#xD;DNAnexus, Mountain View, California, USA.&amp;#xD;Department of Biostatistics and Computational Biology, Dana-Farber Cancer Institute, Cambridge, Massachusetts, USA.&amp;#xD;Department of Biostatistics, Harvard T.H. Chan School of Public Health, Cambridge, Massachusetts, USA.&amp;#xD;Computational Biology Department, Carnegie Mellon University, Pittsburgh, Pennsylvania, USA.&lt;/auth-address&gt;&lt;titles&gt;&lt;title&gt;Salmon provides fast and bias-aware quantification of transcript expression&lt;/title&gt;&lt;secondary-title&gt;Nat Methods&lt;/secondary-title&gt;&lt;/titles&gt;&lt;periodical&gt;&lt;full-title&gt;Nat Methods&lt;/full-title&gt;&lt;/periodical&gt;&lt;pages&gt;417–419&lt;/pages&gt;&lt;volume&gt;14&lt;/volume&gt;&lt;number&gt;4&lt;/number&gt;&lt;edition&gt;2017/03/07&lt;/edition&gt;&lt;keywords&gt;&lt;keyword&gt;*Algorithms&lt;/keyword&gt;&lt;keyword&gt;Base Composition&lt;/keyword&gt;&lt;keyword&gt;Bayes Theorem&lt;/keyword&gt;&lt;keyword&gt;Gene Expression Profiling/methods/statistics &amp;amp; numerical data&lt;/keyword&gt;&lt;keyword&gt;Sequence Analysis, RNA/*methods/statistics &amp;amp; numerical data&lt;/keyword&gt;&lt;/keywords&gt;&lt;dates&gt;&lt;year&gt;2017&lt;/year&gt;&lt;pub-dates&gt;&lt;date&gt;Apr&lt;/date&gt;&lt;/pub-dates&gt;&lt;/dates&gt;&lt;isbn&gt;1548-7105 (Electronic)&amp;#xD;1548-7091 (Print)&amp;#xD;1548-7091 (Linking)&lt;/isbn&gt;&lt;accession-num&gt;28263959&lt;/accession-num&gt;&lt;urls&gt;&lt;related-urls&gt;&lt;url&gt;https://www.ncbi.nlm.nih.gov/pubmed/28263959&lt;/url&gt;&lt;/related-urls&gt;&lt;/urls&gt;&lt;custom2&gt;PMC5600148&lt;/custom2&gt;&lt;electronic-resource-num&gt;10.1038/nmeth.4197&lt;/electronic-resource-num&gt;&lt;/record&gt;&lt;/Cite&gt;&lt;/EndNote&gt;</w:instrText>
      </w:r>
      <w:r w:rsidRPr="0090330D">
        <w:rPr>
          <w:rFonts w:ascii="Arial" w:eastAsia="Calibri" w:hAnsi="Arial" w:cs="Arial"/>
          <w:kern w:val="0"/>
          <w:sz w:val="22"/>
          <w:szCs w:val="22"/>
          <w:lang w:val="en-US"/>
          <w14:ligatures w14:val="none"/>
        </w:rPr>
        <w:fldChar w:fldCharType="separate"/>
      </w:r>
      <w:r w:rsidR="000E5A21">
        <w:rPr>
          <w:rFonts w:ascii="Arial" w:eastAsia="Calibri" w:hAnsi="Arial" w:cs="Arial"/>
          <w:noProof/>
          <w:kern w:val="0"/>
          <w:sz w:val="22"/>
          <w:szCs w:val="22"/>
          <w:lang w:val="en-US"/>
          <w14:ligatures w14:val="none"/>
        </w:rPr>
        <w:t>[4]</w:t>
      </w:r>
      <w:r w:rsidRPr="0090330D">
        <w:rPr>
          <w:rFonts w:ascii="Arial" w:eastAsia="Calibri" w:hAnsi="Arial" w:cs="Arial"/>
          <w:kern w:val="0"/>
          <w:sz w:val="22"/>
          <w:szCs w:val="22"/>
          <w:lang w:val="en-US"/>
          <w14:ligatures w14:val="none"/>
        </w:rPr>
        <w:fldChar w:fldCharType="end"/>
      </w:r>
      <w:r w:rsidRPr="0090330D">
        <w:rPr>
          <w:rFonts w:ascii="Arial" w:eastAsia="Arial" w:hAnsi="Arial" w:cs="Arial"/>
          <w:kern w:val="0"/>
          <w:sz w:val="22"/>
          <w:szCs w:val="22"/>
          <w:lang w:val="en-US"/>
          <w14:ligatures w14:val="none"/>
        </w:rPr>
        <w:t xml:space="preserve"> and used to estimate abundance of genes.</w:t>
      </w:r>
      <w:r w:rsidRPr="0090330D">
        <w:rPr>
          <w:rFonts w:ascii="Arial" w:eastAsia="Calibri" w:hAnsi="Arial" w:cs="Arial"/>
          <w:kern w:val="0"/>
          <w:sz w:val="22"/>
          <w:szCs w:val="22"/>
          <w:lang w:val="en-US"/>
          <w14:ligatures w14:val="none"/>
        </w:rPr>
        <w:t xml:space="preserve"> SCLC subtyping was performed per the method of Rudin et al </w:t>
      </w:r>
      <w:r w:rsidRPr="0090330D">
        <w:rPr>
          <w:rFonts w:ascii="Arial" w:eastAsia="Calibri" w:hAnsi="Arial" w:cs="Arial"/>
          <w:kern w:val="0"/>
          <w:sz w:val="22"/>
          <w:szCs w:val="22"/>
          <w:lang w:val="en-US"/>
          <w14:ligatures w14:val="none"/>
        </w:rPr>
        <w:fldChar w:fldCharType="begin">
          <w:fldData xml:space="preserve">PEVuZE5vdGU+PENpdGU+PEF1dGhvcj5SdWRpbjwvQXV0aG9yPjxZZWFyPjIwMTk8L1llYXI+PFJl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</w:fldData>
        </w:fldChar>
      </w:r>
      <w:r w:rsidR="000E5A21">
        <w:rPr>
          <w:rFonts w:ascii="Arial" w:eastAsia="Calibri" w:hAnsi="Arial" w:cs="Arial"/>
          <w:kern w:val="0"/>
          <w:sz w:val="22"/>
          <w:szCs w:val="22"/>
          <w:lang w:val="en-US"/>
          <w14:ligatures w14:val="none"/>
        </w:rPr>
        <w:instrText xml:space="preserve"> ADDIN EN.CITE </w:instrText>
      </w:r>
      <w:r w:rsidR="000E5A21">
        <w:rPr>
          <w:rFonts w:ascii="Arial" w:eastAsia="Calibri" w:hAnsi="Arial" w:cs="Arial"/>
          <w:kern w:val="0"/>
          <w:sz w:val="22"/>
          <w:szCs w:val="22"/>
          <w:lang w:val="en-US"/>
          <w14:ligatures w14:val="none"/>
        </w:rPr>
        <w:fldChar w:fldCharType="begin">
          <w:fldData xml:space="preserve">PEVuZE5vdGU+PENpdGU+PEF1dGhvcj5SdWRpbjwvQXV0aG9yPjxZZWFyPjIwMTk8L1llYXI+PFJl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</w:fldData>
        </w:fldChar>
      </w:r>
      <w:r w:rsidR="000E5A21">
        <w:rPr>
          <w:rFonts w:ascii="Arial" w:eastAsia="Calibri" w:hAnsi="Arial" w:cs="Arial"/>
          <w:kern w:val="0"/>
          <w:sz w:val="22"/>
          <w:szCs w:val="22"/>
          <w:lang w:val="en-US"/>
          <w14:ligatures w14:val="none"/>
        </w:rPr>
        <w:instrText xml:space="preserve"> ADDIN EN.CITE.DATA </w:instrText>
      </w:r>
      <w:r w:rsidR="000E5A21">
        <w:rPr>
          <w:rFonts w:ascii="Arial" w:eastAsia="Calibri" w:hAnsi="Arial" w:cs="Arial"/>
          <w:kern w:val="0"/>
          <w:sz w:val="22"/>
          <w:szCs w:val="22"/>
          <w:lang w:val="en-US"/>
          <w14:ligatures w14:val="none"/>
        </w:rPr>
      </w:r>
      <w:r w:rsidR="000E5A21">
        <w:rPr>
          <w:rFonts w:ascii="Arial" w:eastAsia="Calibri" w:hAnsi="Arial" w:cs="Arial"/>
          <w:kern w:val="0"/>
          <w:sz w:val="22"/>
          <w:szCs w:val="22"/>
          <w:lang w:val="en-US"/>
          <w14:ligatures w14:val="none"/>
        </w:rPr>
        <w:fldChar w:fldCharType="end"/>
      </w:r>
      <w:r w:rsidRPr="0090330D">
        <w:rPr>
          <w:rFonts w:ascii="Arial" w:eastAsia="Calibri" w:hAnsi="Arial" w:cs="Arial"/>
          <w:kern w:val="0"/>
          <w:sz w:val="22"/>
          <w:szCs w:val="22"/>
          <w:lang w:val="en-US"/>
          <w14:ligatures w14:val="none"/>
        </w:rPr>
      </w:r>
      <w:r w:rsidRPr="0090330D">
        <w:rPr>
          <w:rFonts w:ascii="Arial" w:eastAsia="Calibri" w:hAnsi="Arial" w:cs="Arial"/>
          <w:kern w:val="0"/>
          <w:sz w:val="22"/>
          <w:szCs w:val="22"/>
          <w:lang w:val="en-US"/>
          <w14:ligatures w14:val="none"/>
        </w:rPr>
        <w:fldChar w:fldCharType="separate"/>
      </w:r>
      <w:r w:rsidR="000E5A21">
        <w:rPr>
          <w:rFonts w:ascii="Arial" w:eastAsia="Calibri" w:hAnsi="Arial" w:cs="Arial"/>
          <w:noProof/>
          <w:kern w:val="0"/>
          <w:sz w:val="22"/>
          <w:szCs w:val="22"/>
          <w:lang w:val="en-US"/>
          <w14:ligatures w14:val="none"/>
        </w:rPr>
        <w:t>[5]</w:t>
      </w:r>
      <w:r w:rsidRPr="0090330D">
        <w:rPr>
          <w:rFonts w:ascii="Arial" w:eastAsia="Calibri" w:hAnsi="Arial" w:cs="Arial"/>
          <w:kern w:val="0"/>
          <w:sz w:val="22"/>
          <w:szCs w:val="22"/>
          <w:lang w:val="en-US"/>
          <w14:ligatures w14:val="none"/>
        </w:rPr>
        <w:fldChar w:fldCharType="end"/>
      </w:r>
      <w:r w:rsidRPr="0090330D">
        <w:rPr>
          <w:rFonts w:ascii="Arial" w:eastAsia="Calibri" w:hAnsi="Arial" w:cs="Arial"/>
          <w:kern w:val="0"/>
          <w:sz w:val="22"/>
          <w:szCs w:val="22"/>
          <w:lang w:val="en-US"/>
          <w14:ligatures w14:val="none"/>
        </w:rPr>
        <w:t xml:space="preserve"> based on differential expression of three transcription factor genes (</w:t>
      </w:r>
      <w:r w:rsidRPr="0090330D">
        <w:rPr>
          <w:rFonts w:ascii="Arial" w:eastAsia="Calibri" w:hAnsi="Arial" w:cs="Arial"/>
          <w:i/>
          <w:iCs/>
          <w:kern w:val="0"/>
          <w:sz w:val="22"/>
          <w:szCs w:val="22"/>
          <w:lang w:val="en-US"/>
          <w14:ligatures w14:val="none"/>
        </w:rPr>
        <w:t>ASCL1</w:t>
      </w:r>
      <w:r w:rsidRPr="0090330D">
        <w:rPr>
          <w:rFonts w:ascii="Arial" w:eastAsia="Calibri" w:hAnsi="Arial" w:cs="Arial"/>
          <w:kern w:val="0"/>
          <w:sz w:val="22"/>
          <w:szCs w:val="22"/>
          <w:lang w:val="en-US"/>
          <w14:ligatures w14:val="none"/>
        </w:rPr>
        <w:t xml:space="preserve">, </w:t>
      </w:r>
      <w:r w:rsidRPr="0090330D">
        <w:rPr>
          <w:rFonts w:ascii="Arial" w:eastAsia="Calibri" w:hAnsi="Arial" w:cs="Arial"/>
          <w:i/>
          <w:iCs/>
          <w:kern w:val="0"/>
          <w:sz w:val="22"/>
          <w:szCs w:val="22"/>
          <w:lang w:val="en-US"/>
          <w14:ligatures w14:val="none"/>
        </w:rPr>
        <w:t>NEUROD1</w:t>
      </w:r>
      <w:r w:rsidRPr="0090330D">
        <w:rPr>
          <w:rFonts w:ascii="Arial" w:eastAsia="Calibri" w:hAnsi="Arial" w:cs="Arial"/>
          <w:kern w:val="0"/>
          <w:sz w:val="22"/>
          <w:szCs w:val="22"/>
          <w:lang w:val="en-US"/>
          <w14:ligatures w14:val="none"/>
        </w:rPr>
        <w:t xml:space="preserve">, </w:t>
      </w:r>
      <w:r w:rsidRPr="0090330D">
        <w:rPr>
          <w:rFonts w:ascii="Arial" w:eastAsia="Calibri" w:hAnsi="Arial" w:cs="Arial"/>
          <w:i/>
          <w:iCs/>
          <w:kern w:val="0"/>
          <w:sz w:val="22"/>
          <w:szCs w:val="22"/>
          <w:lang w:val="en-US"/>
          <w14:ligatures w14:val="none"/>
        </w:rPr>
        <w:t>POU2F3</w:t>
      </w:r>
      <w:r w:rsidRPr="0090330D">
        <w:rPr>
          <w:rFonts w:ascii="Arial" w:eastAsia="Calibri" w:hAnsi="Arial" w:cs="Arial"/>
          <w:kern w:val="0"/>
          <w:sz w:val="22"/>
          <w:szCs w:val="22"/>
          <w:lang w:val="en-US"/>
          <w14:ligatures w14:val="none"/>
        </w:rPr>
        <w:t xml:space="preserve"> – respectively, SCLC-A, SCLC-N, and SCLC-P subtypes) and, in those with low/no expression of these genes, an immunologically ‘inflamed’ gene expression pattern (SCLC-I subtype).</w:t>
      </w:r>
    </w:p>
    <w:p w14:paraId="64D206B2" w14:textId="77777777" w:rsidR="0090330D" w:rsidRPr="0090330D" w:rsidRDefault="0090330D" w:rsidP="0090330D">
      <w:pPr>
        <w:spacing w:after="0" w:line="360" w:lineRule="auto"/>
        <w:rPr>
          <w:rFonts w:ascii="Arial" w:eastAsia="Calibri" w:hAnsi="Arial" w:cs="Arial"/>
          <w:kern w:val="0"/>
          <w:sz w:val="22"/>
          <w:szCs w:val="22"/>
          <w:lang w:val="en-US"/>
          <w14:ligatures w14:val="none"/>
        </w:rPr>
      </w:pPr>
    </w:p>
    <w:p w14:paraId="6857C6C9" w14:textId="77777777" w:rsidR="0090330D" w:rsidRPr="0090330D" w:rsidRDefault="0090330D" w:rsidP="0090330D">
      <w:pPr>
        <w:snapToGrid w:val="0"/>
        <w:spacing w:after="0" w:line="360" w:lineRule="auto"/>
        <w:rPr>
          <w:rFonts w:ascii="Arial" w:eastAsia="Calibri" w:hAnsi="Arial" w:cs="Arial"/>
          <w:b/>
          <w:bCs/>
          <w:color w:val="000000"/>
          <w:kern w:val="0"/>
          <w:sz w:val="22"/>
          <w:szCs w:val="22"/>
          <w:lang w:val="en-US"/>
          <w14:ligatures w14:val="none"/>
        </w:rPr>
      </w:pPr>
      <w:proofErr w:type="spellStart"/>
      <w:r w:rsidRPr="0090330D">
        <w:rPr>
          <w:rFonts w:ascii="Arial" w:eastAsia="Calibri" w:hAnsi="Arial" w:cs="Arial"/>
          <w:b/>
          <w:bCs/>
          <w:color w:val="000000"/>
          <w:kern w:val="0"/>
          <w:sz w:val="22"/>
          <w:szCs w:val="22"/>
          <w:lang w:val="en-US"/>
          <w14:ligatures w14:val="none"/>
        </w:rPr>
        <w:t>Methylomics</w:t>
      </w:r>
      <w:proofErr w:type="spellEnd"/>
    </w:p>
    <w:p w14:paraId="0A71EAFC" w14:textId="77777777" w:rsidR="0090330D" w:rsidRPr="0090330D" w:rsidRDefault="0090330D" w:rsidP="0090330D">
      <w:pPr>
        <w:spacing w:after="0" w:line="360" w:lineRule="auto"/>
        <w:rPr>
          <w:rFonts w:ascii="Arial" w:eastAsia="Calibri" w:hAnsi="Arial" w:cs="Arial"/>
          <w:kern w:val="0"/>
          <w:sz w:val="22"/>
          <w:szCs w:val="22"/>
          <w:lang w:val="en-US"/>
          <w14:ligatures w14:val="none"/>
        </w:rPr>
      </w:pPr>
      <w:r w:rsidRPr="0090330D">
        <w:rPr>
          <w:rFonts w:ascii="Arial" w:eastAsia="Calibri" w:hAnsi="Arial" w:cs="Arial"/>
          <w:kern w:val="0"/>
          <w:sz w:val="22"/>
          <w:szCs w:val="22"/>
          <w:lang w:val="en-US"/>
          <w14:ligatures w14:val="none"/>
        </w:rPr>
        <w:t xml:space="preserve">The methylome capture technique developed by TWIST Bioscience, which covers approximately 96% of hg38 CpG islands, with approximately 1,100,000 unique probes covering approximately 900K sites, was applied to 158 SCLC FFPE blocks with sufficient DNA. Library construction was conducted from acoustic Shearing, end repair, and ligation with compatible adapters, followed by enzymatic conversion and amplification to complete library preparation. Methylome capture was performed using hybridization capture with methylation-specific reagents afterwards. All the samples were sequenced internally across three batches, and a total of 147 passed the quality check with lambda conversion rate of &gt;99%. Raw sequencing data were processed using the </w:t>
      </w:r>
      <w:proofErr w:type="spellStart"/>
      <w:r w:rsidRPr="0090330D">
        <w:rPr>
          <w:rFonts w:ascii="Arial" w:eastAsia="Calibri" w:hAnsi="Arial" w:cs="Arial"/>
          <w:kern w:val="0"/>
          <w:sz w:val="22"/>
          <w:szCs w:val="22"/>
          <w:lang w:val="en-US"/>
          <w14:ligatures w14:val="none"/>
        </w:rPr>
        <w:t>SeqAuto</w:t>
      </w:r>
      <w:proofErr w:type="spellEnd"/>
      <w:r w:rsidRPr="0090330D">
        <w:rPr>
          <w:rFonts w:ascii="Arial" w:eastAsia="Calibri" w:hAnsi="Arial" w:cs="Arial"/>
          <w:kern w:val="0"/>
          <w:sz w:val="22"/>
          <w:szCs w:val="22"/>
          <w:lang w:val="en-US"/>
          <w14:ligatures w14:val="none"/>
        </w:rPr>
        <w:t xml:space="preserve"> pipeline, with </w:t>
      </w:r>
      <w:proofErr w:type="spellStart"/>
      <w:r w:rsidRPr="0090330D">
        <w:rPr>
          <w:rFonts w:ascii="Arial" w:eastAsia="Calibri" w:hAnsi="Arial" w:cs="Arial"/>
          <w:kern w:val="0"/>
          <w:sz w:val="22"/>
          <w:szCs w:val="22"/>
          <w:lang w:val="en-US"/>
          <w14:ligatures w14:val="none"/>
        </w:rPr>
        <w:t>MethylDackle</w:t>
      </w:r>
      <w:proofErr w:type="spellEnd"/>
      <w:r w:rsidRPr="0090330D">
        <w:rPr>
          <w:rFonts w:ascii="Arial" w:eastAsia="Calibri" w:hAnsi="Arial" w:cs="Arial"/>
          <w:kern w:val="0"/>
          <w:sz w:val="22"/>
          <w:szCs w:val="22"/>
          <w:lang w:val="en-US"/>
          <w14:ligatures w14:val="none"/>
        </w:rPr>
        <w:t xml:space="preserve"> and </w:t>
      </w:r>
      <w:proofErr w:type="spellStart"/>
      <w:r w:rsidRPr="0090330D">
        <w:rPr>
          <w:rFonts w:ascii="Arial" w:eastAsia="Calibri" w:hAnsi="Arial" w:cs="Arial"/>
          <w:kern w:val="0"/>
          <w:sz w:val="22"/>
          <w:szCs w:val="22"/>
          <w:lang w:val="en-US"/>
          <w14:ligatures w14:val="none"/>
        </w:rPr>
        <w:t>MethylKit</w:t>
      </w:r>
      <w:proofErr w:type="spellEnd"/>
      <w:r w:rsidRPr="0090330D">
        <w:rPr>
          <w:rFonts w:ascii="Arial" w:eastAsia="Calibri" w:hAnsi="Arial" w:cs="Arial"/>
          <w:kern w:val="0"/>
          <w:sz w:val="22"/>
          <w:szCs w:val="22"/>
          <w:lang w:val="en-US"/>
          <w14:ligatures w14:val="none"/>
        </w:rPr>
        <w:t xml:space="preserve"> applied for extracting CpG calls and aggregating CpG calls across relevant genomic ranges, respectively. </w:t>
      </w:r>
    </w:p>
    <w:p w14:paraId="4F50707B" w14:textId="77777777" w:rsidR="0090330D" w:rsidRPr="0090330D" w:rsidRDefault="0090330D" w:rsidP="0090330D">
      <w:pPr>
        <w:spacing w:after="0" w:line="360" w:lineRule="auto"/>
        <w:rPr>
          <w:rFonts w:ascii="Arial" w:eastAsia="Calibri" w:hAnsi="Arial" w:cs="Arial"/>
          <w:kern w:val="0"/>
          <w:sz w:val="22"/>
          <w:szCs w:val="22"/>
          <w:lang w:val="en-US"/>
          <w14:ligatures w14:val="none"/>
        </w:rPr>
      </w:pPr>
    </w:p>
    <w:p w14:paraId="5BF7FB98" w14:textId="77777777" w:rsidR="0090330D" w:rsidRPr="0090330D" w:rsidRDefault="0090330D" w:rsidP="0090330D">
      <w:pPr>
        <w:snapToGrid w:val="0"/>
        <w:spacing w:after="0" w:line="360" w:lineRule="auto"/>
        <w:rPr>
          <w:rFonts w:ascii="Arial" w:eastAsia="Calibri" w:hAnsi="Arial" w:cs="Arial"/>
          <w:b/>
          <w:bCs/>
          <w:color w:val="000000"/>
          <w:kern w:val="0"/>
          <w:sz w:val="22"/>
          <w:szCs w:val="22"/>
          <w:lang w:val="en-US"/>
          <w14:ligatures w14:val="none"/>
        </w:rPr>
      </w:pPr>
      <w:r w:rsidRPr="0090330D">
        <w:rPr>
          <w:rFonts w:ascii="Arial" w:eastAsia="Calibri" w:hAnsi="Arial" w:cs="Arial"/>
          <w:b/>
          <w:bCs/>
          <w:color w:val="000000"/>
          <w:kern w:val="0"/>
          <w:sz w:val="22"/>
          <w:szCs w:val="22"/>
          <w:lang w:val="en-US"/>
          <w14:ligatures w14:val="none"/>
        </w:rPr>
        <w:t>Multiplex immunofluorescence (</w:t>
      </w:r>
      <w:proofErr w:type="spellStart"/>
      <w:r w:rsidRPr="0090330D">
        <w:rPr>
          <w:rFonts w:ascii="Arial" w:eastAsia="Calibri" w:hAnsi="Arial" w:cs="Arial"/>
          <w:b/>
          <w:bCs/>
          <w:color w:val="000000"/>
          <w:kern w:val="0"/>
          <w:sz w:val="22"/>
          <w:szCs w:val="22"/>
          <w:lang w:val="en-US"/>
          <w14:ligatures w14:val="none"/>
        </w:rPr>
        <w:t>mIF</w:t>
      </w:r>
      <w:proofErr w:type="spellEnd"/>
      <w:r w:rsidRPr="0090330D">
        <w:rPr>
          <w:rFonts w:ascii="Arial" w:eastAsia="Calibri" w:hAnsi="Arial" w:cs="Arial"/>
          <w:b/>
          <w:bCs/>
          <w:color w:val="000000"/>
          <w:kern w:val="0"/>
          <w:sz w:val="22"/>
          <w:szCs w:val="22"/>
          <w:lang w:val="en-US"/>
          <w14:ligatures w14:val="none"/>
        </w:rPr>
        <w:t>) staining and image analysis</w:t>
      </w:r>
    </w:p>
    <w:p w14:paraId="537BD90C" w14:textId="77777777" w:rsidR="0090330D" w:rsidRPr="0090330D" w:rsidRDefault="0090330D" w:rsidP="0090330D">
      <w:pPr>
        <w:spacing w:after="0" w:line="360" w:lineRule="auto"/>
        <w:rPr>
          <w:rFonts w:ascii="Arial" w:eastAsia="Calibri" w:hAnsi="Arial" w:cs="Arial"/>
          <w:kern w:val="0"/>
          <w:sz w:val="22"/>
          <w:szCs w:val="22"/>
          <w:lang w:val="en-US"/>
          <w14:ligatures w14:val="none"/>
        </w:rPr>
      </w:pPr>
      <w:r w:rsidRPr="0090330D">
        <w:rPr>
          <w:rFonts w:ascii="Arial" w:eastAsia="Yu Mincho" w:hAnsi="Arial" w:cs="Arial"/>
          <w:kern w:val="0"/>
          <w:sz w:val="22"/>
          <w:szCs w:val="22"/>
          <w:lang w:val="en-US" w:eastAsia="ja-JP"/>
          <w14:ligatures w14:val="none"/>
        </w:rPr>
        <w:t xml:space="preserve">Two custom </w:t>
      </w:r>
      <w:proofErr w:type="spellStart"/>
      <w:r w:rsidRPr="0090330D">
        <w:rPr>
          <w:rFonts w:ascii="Arial" w:eastAsia="Yu Mincho" w:hAnsi="Arial" w:cs="Arial"/>
          <w:kern w:val="0"/>
          <w:sz w:val="22"/>
          <w:szCs w:val="22"/>
          <w:lang w:val="en-US" w:eastAsia="ja-JP"/>
          <w14:ligatures w14:val="none"/>
        </w:rPr>
        <w:t>mIF</w:t>
      </w:r>
      <w:proofErr w:type="spellEnd"/>
      <w:r w:rsidRPr="0090330D">
        <w:rPr>
          <w:rFonts w:ascii="Arial" w:eastAsia="Yu Mincho" w:hAnsi="Arial" w:cs="Arial"/>
          <w:kern w:val="0"/>
          <w:sz w:val="22"/>
          <w:szCs w:val="22"/>
          <w:lang w:val="en-US" w:eastAsia="ja-JP"/>
          <w14:ligatures w14:val="none"/>
        </w:rPr>
        <w:t xml:space="preserve"> panels detecting different immune cell types were applied to consecutive tissue slides to capture immune contexture and proliferation in SCLC. </w:t>
      </w:r>
      <w:proofErr w:type="spellStart"/>
      <w:r w:rsidRPr="0090330D">
        <w:rPr>
          <w:rFonts w:ascii="Arial" w:eastAsia="Calibri" w:hAnsi="Arial" w:cs="Arial"/>
          <w:kern w:val="0"/>
          <w:sz w:val="22"/>
          <w:szCs w:val="22"/>
          <w:lang w:val="en-US"/>
          <w14:ligatures w14:val="none"/>
        </w:rPr>
        <w:t>mIF</w:t>
      </w:r>
      <w:proofErr w:type="spellEnd"/>
      <w:r w:rsidRPr="0090330D">
        <w:rPr>
          <w:rFonts w:ascii="Arial" w:eastAsia="Calibri" w:hAnsi="Arial" w:cs="Arial"/>
          <w:kern w:val="0"/>
          <w:sz w:val="22"/>
          <w:szCs w:val="22"/>
          <w:lang w:val="en-US"/>
          <w14:ligatures w14:val="none"/>
        </w:rPr>
        <w:t xml:space="preserve"> staining was performed on two 4 µm sections of FFPE SCLC tissue with the Opal 6-plex Detection Kit for Whole Slide Imaging (Akoya </w:t>
      </w:r>
      <w:r w:rsidRPr="0090330D">
        <w:rPr>
          <w:rFonts w:ascii="Arial" w:eastAsia="Calibri" w:hAnsi="Arial" w:cs="Arial"/>
          <w:kern w:val="0"/>
          <w:sz w:val="22"/>
          <w:szCs w:val="22"/>
          <w:lang w:val="en-US"/>
          <w14:ligatures w14:val="none"/>
        </w:rPr>
        <w:lastRenderedPageBreak/>
        <w:t>Biosciences). Six antibodies were applied to each of the sections. The first panel (1a) consisted of: CD8 (SP239 antibody from Abcam), CD68 (PG-M1 antibody from Agilent/Dako), PD-1 (programmed cell death -1; D4W2J antibody from Cell Signaling), PD-L1 (programmed cell death ligand-1; SP263 antibody from Ventana/Roche), Ki67 (MIB-1 antibody from Agilent/Dako), and PanCK (pan cytokeratin; AE1/AE3 antibody from Agilent/Dako)</w:t>
      </w:r>
      <w:r w:rsidRPr="0090330D">
        <w:rPr>
          <w:rFonts w:ascii="Arial" w:eastAsia="Yu Mincho" w:hAnsi="Arial" w:cs="Arial"/>
          <w:kern w:val="0"/>
          <w:sz w:val="22"/>
          <w:szCs w:val="22"/>
          <w:lang w:val="en-US" w:eastAsia="ja-JP"/>
          <w14:ligatures w14:val="none"/>
        </w:rPr>
        <w:t>, staining for cytotoxic T-cells, macrophages, the PD-1–PD-L1 protein axis, proliferation status, and cytokeratin, respectively</w:t>
      </w:r>
      <w:r w:rsidRPr="0090330D">
        <w:rPr>
          <w:rFonts w:ascii="Arial" w:eastAsia="Calibri" w:hAnsi="Arial" w:cs="Arial"/>
          <w:kern w:val="0"/>
          <w:sz w:val="22"/>
          <w:szCs w:val="22"/>
          <w:lang w:val="en-US"/>
          <w14:ligatures w14:val="none"/>
        </w:rPr>
        <w:t>. The second panel (1b) consisted of: FOXP3 (</w:t>
      </w:r>
      <w:proofErr w:type="spellStart"/>
      <w:r w:rsidRPr="0090330D">
        <w:rPr>
          <w:rFonts w:ascii="Arial" w:eastAsia="Calibri" w:hAnsi="Arial" w:cs="Arial"/>
          <w:kern w:val="0"/>
          <w:sz w:val="22"/>
          <w:szCs w:val="22"/>
          <w:lang w:val="en-US"/>
          <w14:ligatures w14:val="none"/>
        </w:rPr>
        <w:t>forkhead</w:t>
      </w:r>
      <w:proofErr w:type="spellEnd"/>
      <w:r w:rsidRPr="0090330D">
        <w:rPr>
          <w:rFonts w:ascii="Arial" w:eastAsia="Calibri" w:hAnsi="Arial" w:cs="Arial"/>
          <w:kern w:val="0"/>
          <w:sz w:val="22"/>
          <w:szCs w:val="22"/>
          <w:lang w:val="en-US"/>
          <w14:ligatures w14:val="none"/>
        </w:rPr>
        <w:t xml:space="preserve"> box P3; SP97 antibody from Abcam), CD20 (L26 antibody from Sigma Aldrich), NKp46 (proprietary antibody from </w:t>
      </w:r>
      <w:proofErr w:type="spellStart"/>
      <w:r w:rsidRPr="0090330D">
        <w:rPr>
          <w:rFonts w:ascii="Arial" w:eastAsia="Calibri" w:hAnsi="Arial" w:cs="Arial"/>
          <w:kern w:val="0"/>
          <w:sz w:val="22"/>
          <w:szCs w:val="22"/>
          <w:lang w:val="en-US"/>
          <w14:ligatures w14:val="none"/>
        </w:rPr>
        <w:t>Astrazeneca</w:t>
      </w:r>
      <w:proofErr w:type="spellEnd"/>
      <w:r w:rsidRPr="0090330D">
        <w:rPr>
          <w:rFonts w:ascii="Arial" w:eastAsia="Calibri" w:hAnsi="Arial" w:cs="Arial"/>
          <w:kern w:val="0"/>
          <w:sz w:val="22"/>
          <w:szCs w:val="22"/>
          <w:lang w:val="en-US"/>
          <w14:ligatures w14:val="none"/>
        </w:rPr>
        <w:t>), ICOS (inducible T-cell costimulatory; D1K2T antibody from Cell Signaling), CD66b (G10F5 antibody from BD Biosciences), and CD1C (OTI2F4 antibody from Abcam)</w:t>
      </w:r>
      <w:r w:rsidRPr="0090330D">
        <w:rPr>
          <w:rFonts w:ascii="Arial" w:eastAsia="Yu Mincho" w:hAnsi="Arial" w:cs="Arial"/>
          <w:kern w:val="0"/>
          <w:sz w:val="22"/>
          <w:szCs w:val="22"/>
          <w:lang w:val="en-US" w:eastAsia="ja-JP"/>
          <w14:ligatures w14:val="none"/>
        </w:rPr>
        <w:t>, staining for FOXP3+ regulatory immune cells, B cells, natural killer cells, activated cells, neutrophils and eosinophils, and dendritic cells, respectively</w:t>
      </w:r>
      <w:r w:rsidRPr="0090330D">
        <w:rPr>
          <w:rFonts w:ascii="Arial" w:eastAsia="Calibri" w:hAnsi="Arial" w:cs="Arial"/>
          <w:kern w:val="0"/>
          <w:sz w:val="22"/>
          <w:szCs w:val="22"/>
          <w:lang w:val="en-US"/>
          <w14:ligatures w14:val="none"/>
        </w:rPr>
        <w:t>. In a final step, both sections were stained with DAPI</w:t>
      </w:r>
      <w:r w:rsidRPr="0090330D">
        <w:rPr>
          <w:rFonts w:ascii="Calibri" w:eastAsia="Calibri" w:hAnsi="Calibri" w:cs="Arial"/>
          <w:kern w:val="0"/>
          <w:sz w:val="22"/>
          <w:szCs w:val="22"/>
          <w:lang w:val="en-US"/>
          <w14:ligatures w14:val="none"/>
        </w:rPr>
        <w:t xml:space="preserve"> (</w:t>
      </w:r>
      <w:r w:rsidRPr="0090330D">
        <w:rPr>
          <w:rFonts w:ascii="Arial" w:eastAsia="Calibri" w:hAnsi="Arial" w:cs="Arial"/>
          <w:kern w:val="0"/>
          <w:sz w:val="22"/>
          <w:szCs w:val="22"/>
          <w:lang w:val="en-US"/>
          <w14:ligatures w14:val="none"/>
        </w:rPr>
        <w:t>4′,6-diamidino-2-phenylindole) to facilitate the detection of nuclei in subsequent image analysis pipelines.</w:t>
      </w:r>
    </w:p>
    <w:p w14:paraId="5142919A" w14:textId="77777777" w:rsidR="0090330D" w:rsidRPr="0090330D" w:rsidRDefault="0090330D" w:rsidP="0090330D">
      <w:pPr>
        <w:spacing w:after="0" w:line="360" w:lineRule="auto"/>
        <w:rPr>
          <w:rFonts w:ascii="Arial" w:eastAsia="Calibri" w:hAnsi="Arial" w:cs="Arial"/>
          <w:kern w:val="0"/>
          <w:sz w:val="22"/>
          <w:szCs w:val="22"/>
          <w:lang w:val="en-US"/>
          <w14:ligatures w14:val="none"/>
        </w:rPr>
      </w:pPr>
    </w:p>
    <w:p w14:paraId="01D89E89" w14:textId="77777777" w:rsidR="0090330D" w:rsidRPr="0090330D" w:rsidRDefault="0090330D" w:rsidP="0090330D">
      <w:pPr>
        <w:spacing w:after="0" w:line="360" w:lineRule="auto"/>
        <w:ind w:firstLine="720"/>
        <w:rPr>
          <w:rFonts w:ascii="Arial" w:eastAsia="Calibri" w:hAnsi="Arial" w:cs="Arial"/>
          <w:kern w:val="0"/>
          <w:sz w:val="22"/>
          <w:szCs w:val="22"/>
          <w:lang w:val="en-US"/>
          <w14:ligatures w14:val="none"/>
        </w:rPr>
      </w:pPr>
      <w:proofErr w:type="spellStart"/>
      <w:r w:rsidRPr="0090330D">
        <w:rPr>
          <w:rFonts w:ascii="Arial" w:eastAsia="Yu Mincho" w:hAnsi="Arial" w:cs="Arial"/>
          <w:kern w:val="0"/>
          <w:sz w:val="22"/>
          <w:szCs w:val="22"/>
          <w:lang w:val="en-US" w:eastAsia="ja-JP"/>
          <w14:ligatures w14:val="none"/>
        </w:rPr>
        <w:t>mIF</w:t>
      </w:r>
      <w:proofErr w:type="spellEnd"/>
      <w:r w:rsidRPr="0090330D">
        <w:rPr>
          <w:rFonts w:ascii="Arial" w:eastAsia="Yu Mincho" w:hAnsi="Arial" w:cs="Arial"/>
          <w:kern w:val="0"/>
          <w:sz w:val="22"/>
          <w:szCs w:val="22"/>
          <w:lang w:val="en-US" w:eastAsia="ja-JP"/>
          <w14:ligatures w14:val="none"/>
        </w:rPr>
        <w:t xml:space="preserve"> images were processed with deep learning image analysis solutions to detect and segment cells and regions of interest across entire tissue sections. </w:t>
      </w:r>
      <w:r w:rsidRPr="0090330D">
        <w:rPr>
          <w:rFonts w:ascii="Arial" w:eastAsia="Calibri" w:hAnsi="Arial" w:cs="Arial"/>
          <w:kern w:val="0"/>
          <w:sz w:val="22"/>
          <w:szCs w:val="22"/>
          <w:lang w:val="en-US"/>
          <w14:ligatures w14:val="none"/>
        </w:rPr>
        <w:t xml:space="preserve">An image analysis pipeline was developed to analyze whole slide images stained with the two </w:t>
      </w:r>
      <w:proofErr w:type="spellStart"/>
      <w:r w:rsidRPr="0090330D">
        <w:rPr>
          <w:rFonts w:ascii="Arial" w:eastAsia="Calibri" w:hAnsi="Arial" w:cs="Arial"/>
          <w:kern w:val="0"/>
          <w:sz w:val="22"/>
          <w:szCs w:val="22"/>
          <w:lang w:val="en-US"/>
          <w14:ligatures w14:val="none"/>
        </w:rPr>
        <w:t>mIF</w:t>
      </w:r>
      <w:proofErr w:type="spellEnd"/>
      <w:r w:rsidRPr="0090330D">
        <w:rPr>
          <w:rFonts w:ascii="Arial" w:eastAsia="Calibri" w:hAnsi="Arial" w:cs="Arial"/>
          <w:kern w:val="0"/>
          <w:sz w:val="22"/>
          <w:szCs w:val="22"/>
          <w:lang w:val="en-US"/>
          <w14:ligatures w14:val="none"/>
        </w:rPr>
        <w:t xml:space="preserve"> panels. Firstly, staining intensities were normalized using batch controls from the same tissue block to account for variability of staining between batches. After an initial segmentation of tissue regions suitable for analysis using a deep learning model, pathologists manually annotated a coarse region of the tumor center in all images. In the case of </w:t>
      </w:r>
      <w:proofErr w:type="spellStart"/>
      <w:r w:rsidRPr="0090330D">
        <w:rPr>
          <w:rFonts w:ascii="Arial" w:eastAsia="Calibri" w:hAnsi="Arial" w:cs="Arial"/>
          <w:kern w:val="0"/>
          <w:sz w:val="22"/>
          <w:szCs w:val="22"/>
          <w:lang w:val="en-US"/>
          <w14:ligatures w14:val="none"/>
        </w:rPr>
        <w:t>mIF</w:t>
      </w:r>
      <w:proofErr w:type="spellEnd"/>
      <w:r w:rsidRPr="0090330D">
        <w:rPr>
          <w:rFonts w:ascii="Arial" w:eastAsia="Calibri" w:hAnsi="Arial" w:cs="Arial"/>
          <w:kern w:val="0"/>
          <w:sz w:val="22"/>
          <w:szCs w:val="22"/>
          <w:lang w:val="en-US"/>
          <w14:ligatures w14:val="none"/>
        </w:rPr>
        <w:t xml:space="preserve"> panel 1a, the parenchymal region within the tumor center was segmented using a deep learning model based on PanCK staining. Additional models were applied to detect: </w:t>
      </w:r>
      <w:proofErr w:type="spellStart"/>
      <w:r w:rsidRPr="0090330D">
        <w:rPr>
          <w:rFonts w:ascii="Arial" w:eastAsia="Calibri" w:hAnsi="Arial" w:cs="Arial"/>
          <w:kern w:val="0"/>
          <w:sz w:val="22"/>
          <w:szCs w:val="22"/>
          <w:lang w:val="en-US"/>
          <w14:ligatures w14:val="none"/>
        </w:rPr>
        <w:t>i</w:t>
      </w:r>
      <w:proofErr w:type="spellEnd"/>
      <w:r w:rsidRPr="0090330D">
        <w:rPr>
          <w:rFonts w:ascii="Arial" w:eastAsia="Calibri" w:hAnsi="Arial" w:cs="Arial"/>
          <w:kern w:val="0"/>
          <w:sz w:val="22"/>
          <w:szCs w:val="22"/>
          <w:lang w:val="en-US"/>
          <w14:ligatures w14:val="none"/>
        </w:rPr>
        <w:t>) all nuclei based on DAPI staining, and ii) cells positive for the individual markers from the two panels. Finally, image analysis results in which all cells were classified based on marker positivity and region associations were aggregated to readouts on the region and patient level. The readouts included: densities of all cell types, percentages of multi-positive subgroups within cell types, average minimal distances between different cell types, and spatial proximity scores (fractions of cell types within a given radius to other cell types).</w:t>
      </w:r>
    </w:p>
    <w:p w14:paraId="6E469C39" w14:textId="77777777" w:rsidR="0090330D" w:rsidRPr="0090330D" w:rsidRDefault="0090330D" w:rsidP="0090330D">
      <w:pPr>
        <w:spacing w:after="0" w:line="360" w:lineRule="auto"/>
        <w:rPr>
          <w:rFonts w:ascii="Arial" w:eastAsia="Calibri" w:hAnsi="Arial" w:cs="Arial"/>
          <w:kern w:val="0"/>
          <w:sz w:val="22"/>
          <w:szCs w:val="22"/>
          <w:lang w:val="en-US"/>
          <w14:ligatures w14:val="none"/>
        </w:rPr>
      </w:pPr>
    </w:p>
    <w:p w14:paraId="25E4283A" w14:textId="77777777" w:rsidR="0090330D" w:rsidRPr="0090330D" w:rsidRDefault="0090330D" w:rsidP="0090330D">
      <w:pPr>
        <w:spacing w:after="0" w:line="360" w:lineRule="auto"/>
        <w:rPr>
          <w:rFonts w:ascii="Arial" w:eastAsia="Calibri" w:hAnsi="Arial" w:cs="Arial"/>
          <w:b/>
          <w:color w:val="000000"/>
          <w:kern w:val="0"/>
          <w:sz w:val="22"/>
          <w:szCs w:val="22"/>
          <w:lang w:val="en-US"/>
          <w14:ligatures w14:val="none"/>
        </w:rPr>
      </w:pPr>
      <w:r w:rsidRPr="0090330D">
        <w:rPr>
          <w:rFonts w:ascii="Arial" w:eastAsia="Calibri" w:hAnsi="Arial" w:cs="Arial"/>
          <w:b/>
          <w:color w:val="000000"/>
          <w:kern w:val="0"/>
          <w:sz w:val="22"/>
          <w:szCs w:val="22"/>
          <w:lang w:val="en-US"/>
          <w14:ligatures w14:val="none"/>
        </w:rPr>
        <w:t>Proteomics</w:t>
      </w:r>
    </w:p>
    <w:p w14:paraId="3CE80AAB" w14:textId="6E72228D" w:rsidR="0090330D" w:rsidRPr="0090330D" w:rsidRDefault="0090330D" w:rsidP="0090330D">
      <w:pPr>
        <w:spacing w:after="0" w:line="360" w:lineRule="auto"/>
        <w:rPr>
          <w:rFonts w:ascii="Arial" w:eastAsia="Calibri" w:hAnsi="Arial" w:cs="Arial"/>
          <w:kern w:val="0"/>
          <w:sz w:val="22"/>
          <w:szCs w:val="22"/>
          <w:lang w:val="en-US"/>
          <w14:ligatures w14:val="none"/>
        </w:rPr>
      </w:pPr>
      <w:r w:rsidRPr="0090330D">
        <w:rPr>
          <w:rFonts w:ascii="Arial" w:eastAsia="Calibri" w:hAnsi="Arial" w:cs="Arial"/>
          <w:kern w:val="0"/>
          <w:sz w:val="22"/>
          <w:szCs w:val="22"/>
          <w:lang w:val="en-US"/>
          <w14:ligatures w14:val="none"/>
        </w:rPr>
        <w:t xml:space="preserve">Mass spectrometry (LC-MS/MS)-based proteomic analyses were performed on 84 tumor samples enriched by laser microdissection </w:t>
      </w:r>
      <w:r w:rsidRPr="0090330D">
        <w:rPr>
          <w:rFonts w:ascii="Arial" w:eastAsia="Calibri" w:hAnsi="Arial" w:cs="Arial"/>
          <w:kern w:val="0"/>
          <w:sz w:val="22"/>
          <w:szCs w:val="22"/>
          <w:lang w:val="en-US"/>
          <w14:ligatures w14:val="none"/>
        </w:rPr>
        <w:fldChar w:fldCharType="begin">
          <w:fldData xml:space="preserve">PEVuZE5vdGU+PENpdGU+PEF1dGhvcj5TY2h3YW5oYXVzc2VyPC9BdXRob3I+PFllYXI+MjAxMTwv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</w:fldData>
        </w:fldChar>
      </w:r>
      <w:r w:rsidR="000E5A21">
        <w:rPr>
          <w:rFonts w:ascii="Arial" w:eastAsia="Calibri" w:hAnsi="Arial" w:cs="Arial"/>
          <w:kern w:val="0"/>
          <w:sz w:val="22"/>
          <w:szCs w:val="22"/>
          <w:lang w:val="en-US"/>
          <w14:ligatures w14:val="none"/>
        </w:rPr>
        <w:instrText xml:space="preserve"> ADDIN EN.CITE </w:instrText>
      </w:r>
      <w:r w:rsidR="000E5A21">
        <w:rPr>
          <w:rFonts w:ascii="Arial" w:eastAsia="Calibri" w:hAnsi="Arial" w:cs="Arial"/>
          <w:kern w:val="0"/>
          <w:sz w:val="22"/>
          <w:szCs w:val="22"/>
          <w:lang w:val="en-US"/>
          <w14:ligatures w14:val="none"/>
        </w:rPr>
        <w:fldChar w:fldCharType="begin">
          <w:fldData xml:space="preserve">PEVuZE5vdGU+PENpdGU+PEF1dGhvcj5TY2h3YW5oYXVzc2VyPC9BdXRob3I+PFllYXI+MjAxMTwv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</w:fldData>
        </w:fldChar>
      </w:r>
      <w:r w:rsidR="000E5A21">
        <w:rPr>
          <w:rFonts w:ascii="Arial" w:eastAsia="Calibri" w:hAnsi="Arial" w:cs="Arial"/>
          <w:kern w:val="0"/>
          <w:sz w:val="22"/>
          <w:szCs w:val="22"/>
          <w:lang w:val="en-US"/>
          <w14:ligatures w14:val="none"/>
        </w:rPr>
        <w:instrText xml:space="preserve"> ADDIN EN.CITE.DATA </w:instrText>
      </w:r>
      <w:r w:rsidR="000E5A21">
        <w:rPr>
          <w:rFonts w:ascii="Arial" w:eastAsia="Calibri" w:hAnsi="Arial" w:cs="Arial"/>
          <w:kern w:val="0"/>
          <w:sz w:val="22"/>
          <w:szCs w:val="22"/>
          <w:lang w:val="en-US"/>
          <w14:ligatures w14:val="none"/>
        </w:rPr>
      </w:r>
      <w:r w:rsidR="000E5A21">
        <w:rPr>
          <w:rFonts w:ascii="Arial" w:eastAsia="Calibri" w:hAnsi="Arial" w:cs="Arial"/>
          <w:kern w:val="0"/>
          <w:sz w:val="22"/>
          <w:szCs w:val="22"/>
          <w:lang w:val="en-US"/>
          <w14:ligatures w14:val="none"/>
        </w:rPr>
        <w:fldChar w:fldCharType="end"/>
      </w:r>
      <w:r w:rsidRPr="0090330D">
        <w:rPr>
          <w:rFonts w:ascii="Arial" w:eastAsia="Calibri" w:hAnsi="Arial" w:cs="Arial"/>
          <w:kern w:val="0"/>
          <w:sz w:val="22"/>
          <w:szCs w:val="22"/>
          <w:lang w:val="en-US"/>
          <w14:ligatures w14:val="none"/>
        </w:rPr>
      </w:r>
      <w:r w:rsidRPr="0090330D">
        <w:rPr>
          <w:rFonts w:ascii="Arial" w:eastAsia="Calibri" w:hAnsi="Arial" w:cs="Arial"/>
          <w:kern w:val="0"/>
          <w:sz w:val="22"/>
          <w:szCs w:val="22"/>
          <w:lang w:val="en-US"/>
          <w14:ligatures w14:val="none"/>
        </w:rPr>
        <w:fldChar w:fldCharType="separate"/>
      </w:r>
      <w:r w:rsidR="000E5A21">
        <w:rPr>
          <w:rFonts w:ascii="Arial" w:eastAsia="Calibri" w:hAnsi="Arial" w:cs="Arial"/>
          <w:noProof/>
          <w:kern w:val="0"/>
          <w:sz w:val="22"/>
          <w:szCs w:val="22"/>
          <w:lang w:val="en-US"/>
          <w14:ligatures w14:val="none"/>
        </w:rPr>
        <w:t>[6, 7]</w:t>
      </w:r>
      <w:r w:rsidRPr="0090330D">
        <w:rPr>
          <w:rFonts w:ascii="Arial" w:eastAsia="Calibri" w:hAnsi="Arial" w:cs="Arial"/>
          <w:kern w:val="0"/>
          <w:sz w:val="22"/>
          <w:szCs w:val="22"/>
          <w:lang w:val="en-US"/>
          <w14:ligatures w14:val="none"/>
        </w:rPr>
        <w:fldChar w:fldCharType="end"/>
      </w:r>
      <w:r w:rsidRPr="0090330D">
        <w:rPr>
          <w:rFonts w:ascii="Arial" w:eastAsia="Calibri" w:hAnsi="Arial" w:cs="Arial"/>
          <w:kern w:val="0"/>
          <w:sz w:val="22"/>
          <w:szCs w:val="22"/>
          <w:lang w:val="en-US"/>
          <w14:ligatures w14:val="none"/>
        </w:rPr>
        <w:t xml:space="preserve">. Clinical SCLC tissues were sectioned at 10 µm thickness, mounted onto UV-treated polyethylene </w:t>
      </w:r>
      <w:proofErr w:type="spellStart"/>
      <w:r w:rsidRPr="0090330D">
        <w:rPr>
          <w:rFonts w:ascii="Arial" w:eastAsia="Calibri" w:hAnsi="Arial" w:cs="Arial"/>
          <w:kern w:val="0"/>
          <w:sz w:val="22"/>
          <w:szCs w:val="22"/>
          <w:lang w:val="en-US"/>
          <w14:ligatures w14:val="none"/>
        </w:rPr>
        <w:t>naphthalate</w:t>
      </w:r>
      <w:proofErr w:type="spellEnd"/>
      <w:r w:rsidRPr="0090330D">
        <w:rPr>
          <w:rFonts w:ascii="Arial" w:eastAsia="Calibri" w:hAnsi="Arial" w:cs="Arial"/>
          <w:kern w:val="0"/>
          <w:sz w:val="22"/>
          <w:szCs w:val="22"/>
          <w:lang w:val="en-US"/>
          <w14:ligatures w14:val="none"/>
        </w:rPr>
        <w:t xml:space="preserve"> membrane slides (Leica Microsystems) and stained with hematoxylin. As a visual reference for microdissection, an adjacent tissue section at 5 µm </w:t>
      </w:r>
      <w:r w:rsidRPr="0090330D">
        <w:rPr>
          <w:rFonts w:ascii="Arial" w:eastAsia="Calibri" w:hAnsi="Arial" w:cs="Arial"/>
          <w:kern w:val="0"/>
          <w:sz w:val="22"/>
          <w:szCs w:val="22"/>
          <w:lang w:val="en-US"/>
          <w14:ligatures w14:val="none"/>
        </w:rPr>
        <w:lastRenderedPageBreak/>
        <w:t xml:space="preserve">thickness was stained with </w:t>
      </w:r>
      <w:proofErr w:type="spellStart"/>
      <w:r w:rsidRPr="0090330D">
        <w:rPr>
          <w:rFonts w:ascii="Arial" w:eastAsia="Calibri" w:hAnsi="Arial" w:cs="Arial"/>
          <w:kern w:val="0"/>
          <w:sz w:val="22"/>
          <w:szCs w:val="22"/>
          <w:lang w:val="en-US"/>
          <w14:ligatures w14:val="none"/>
        </w:rPr>
        <w:t>hematoxlyin</w:t>
      </w:r>
      <w:proofErr w:type="spellEnd"/>
      <w:r w:rsidRPr="0090330D">
        <w:rPr>
          <w:rFonts w:ascii="Arial" w:eastAsia="Calibri" w:hAnsi="Arial" w:cs="Arial"/>
          <w:kern w:val="0"/>
          <w:sz w:val="22"/>
          <w:szCs w:val="22"/>
          <w:lang w:val="en-US"/>
          <w14:ligatures w14:val="none"/>
        </w:rPr>
        <w:t xml:space="preserve"> &amp; eosin (H&amp;E). A pathologist’s markup of the adjacent H&amp;E slide was used to guide laser microdissection (LMD 6500, Leica Microsystems). </w:t>
      </w:r>
      <w:proofErr w:type="spellStart"/>
      <w:r w:rsidRPr="0090330D">
        <w:rPr>
          <w:rFonts w:ascii="Arial" w:eastAsia="Calibri" w:hAnsi="Arial" w:cs="Arial"/>
          <w:kern w:val="0"/>
          <w:sz w:val="22"/>
          <w:szCs w:val="22"/>
          <w:lang w:val="en-US"/>
          <w14:ligatures w14:val="none"/>
        </w:rPr>
        <w:t>Microdissected</w:t>
      </w:r>
      <w:proofErr w:type="spellEnd"/>
      <w:r w:rsidRPr="0090330D">
        <w:rPr>
          <w:rFonts w:ascii="Arial" w:eastAsia="Calibri" w:hAnsi="Arial" w:cs="Arial"/>
          <w:kern w:val="0"/>
          <w:sz w:val="22"/>
          <w:szCs w:val="22"/>
          <w:lang w:val="en-US"/>
          <w14:ligatures w14:val="none"/>
        </w:rPr>
        <w:t xml:space="preserve"> material was collected into a 0.2 mL microcentrifuge tube and stored at –30°C until further processing. Protein extraction and digestion were performed with a modified SP3 protocol on an Agilent BRAVO liquid handling robot </w:t>
      </w:r>
      <w:r w:rsidRPr="0090330D">
        <w:rPr>
          <w:rFonts w:ascii="Arial" w:eastAsia="Calibri" w:hAnsi="Arial" w:cs="Arial"/>
          <w:kern w:val="0"/>
          <w:sz w:val="22"/>
          <w:szCs w:val="22"/>
          <w:lang w:val="en-US"/>
          <w14:ligatures w14:val="none"/>
        </w:rPr>
        <w:fldChar w:fldCharType="begin">
          <w:fldData xml:space="preserve">PEVuZE5vdGU+PENpdGU+PEF1dGhvcj5NdWxsZXI8L0F1dGhvcj48WWVhcj4yMDIwPC9ZZWFyPjxS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</w:fldData>
        </w:fldChar>
      </w:r>
      <w:r w:rsidR="000E5A21">
        <w:rPr>
          <w:rFonts w:ascii="Arial" w:eastAsia="Calibri" w:hAnsi="Arial" w:cs="Arial"/>
          <w:kern w:val="0"/>
          <w:sz w:val="22"/>
          <w:szCs w:val="22"/>
          <w:lang w:val="en-US"/>
          <w14:ligatures w14:val="none"/>
        </w:rPr>
        <w:instrText xml:space="preserve"> ADDIN EN.CITE </w:instrText>
      </w:r>
      <w:r w:rsidR="000E5A21">
        <w:rPr>
          <w:rFonts w:ascii="Arial" w:eastAsia="Calibri" w:hAnsi="Arial" w:cs="Arial"/>
          <w:kern w:val="0"/>
          <w:sz w:val="22"/>
          <w:szCs w:val="22"/>
          <w:lang w:val="en-US"/>
          <w14:ligatures w14:val="none"/>
        </w:rPr>
        <w:fldChar w:fldCharType="begin">
          <w:fldData xml:space="preserve">PEVuZE5vdGU+PENpdGU+PEF1dGhvcj5NdWxsZXI8L0F1dGhvcj48WWVhcj4yMDIwPC9ZZWFyPjxS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</w:fldData>
        </w:fldChar>
      </w:r>
      <w:r w:rsidR="000E5A21">
        <w:rPr>
          <w:rFonts w:ascii="Arial" w:eastAsia="Calibri" w:hAnsi="Arial" w:cs="Arial"/>
          <w:kern w:val="0"/>
          <w:sz w:val="22"/>
          <w:szCs w:val="22"/>
          <w:lang w:val="en-US"/>
          <w14:ligatures w14:val="none"/>
        </w:rPr>
        <w:instrText xml:space="preserve"> ADDIN EN.CITE.DATA </w:instrText>
      </w:r>
      <w:r w:rsidR="000E5A21">
        <w:rPr>
          <w:rFonts w:ascii="Arial" w:eastAsia="Calibri" w:hAnsi="Arial" w:cs="Arial"/>
          <w:kern w:val="0"/>
          <w:sz w:val="22"/>
          <w:szCs w:val="22"/>
          <w:lang w:val="en-US"/>
          <w14:ligatures w14:val="none"/>
        </w:rPr>
      </w:r>
      <w:r w:rsidR="000E5A21">
        <w:rPr>
          <w:rFonts w:ascii="Arial" w:eastAsia="Calibri" w:hAnsi="Arial" w:cs="Arial"/>
          <w:kern w:val="0"/>
          <w:sz w:val="22"/>
          <w:szCs w:val="22"/>
          <w:lang w:val="en-US"/>
          <w14:ligatures w14:val="none"/>
        </w:rPr>
        <w:fldChar w:fldCharType="end"/>
      </w:r>
      <w:r w:rsidRPr="0090330D">
        <w:rPr>
          <w:rFonts w:ascii="Arial" w:eastAsia="Calibri" w:hAnsi="Arial" w:cs="Arial"/>
          <w:kern w:val="0"/>
          <w:sz w:val="22"/>
          <w:szCs w:val="22"/>
          <w:lang w:val="en-US"/>
          <w14:ligatures w14:val="none"/>
        </w:rPr>
      </w:r>
      <w:r w:rsidRPr="0090330D">
        <w:rPr>
          <w:rFonts w:ascii="Arial" w:eastAsia="Calibri" w:hAnsi="Arial" w:cs="Arial"/>
          <w:kern w:val="0"/>
          <w:sz w:val="22"/>
          <w:szCs w:val="22"/>
          <w:lang w:val="en-US"/>
          <w14:ligatures w14:val="none"/>
        </w:rPr>
        <w:fldChar w:fldCharType="separate"/>
      </w:r>
      <w:r w:rsidR="000E5A21">
        <w:rPr>
          <w:rFonts w:ascii="Arial" w:eastAsia="Calibri" w:hAnsi="Arial" w:cs="Arial"/>
          <w:noProof/>
          <w:kern w:val="0"/>
          <w:sz w:val="22"/>
          <w:szCs w:val="22"/>
          <w:lang w:val="en-US"/>
          <w14:ligatures w14:val="none"/>
        </w:rPr>
        <w:t>[8]</w:t>
      </w:r>
      <w:r w:rsidRPr="0090330D">
        <w:rPr>
          <w:rFonts w:ascii="Arial" w:eastAsia="Calibri" w:hAnsi="Arial" w:cs="Arial"/>
          <w:kern w:val="0"/>
          <w:sz w:val="22"/>
          <w:szCs w:val="22"/>
          <w:lang w:val="en-US"/>
          <w14:ligatures w14:val="none"/>
        </w:rPr>
        <w:fldChar w:fldCharType="end"/>
      </w:r>
      <w:r w:rsidRPr="0090330D">
        <w:rPr>
          <w:rFonts w:ascii="Arial" w:eastAsia="Calibri" w:hAnsi="Arial" w:cs="Arial"/>
          <w:kern w:val="0"/>
          <w:sz w:val="22"/>
          <w:szCs w:val="22"/>
          <w:lang w:val="en-US"/>
          <w14:ligatures w14:val="none"/>
        </w:rPr>
        <w:t xml:space="preserve">. Briefly, the dissected tumor tissue was simultaneously solubilized, denatured, reduced and alkylated in a solution of 4% Sodium dodecyl sulfate, 10 mM Tris(2-carboxyethyl)phosphine hydrochloride, 40 mM chloroacetamide, and 100 mM tris(hydroxymethyl)aminomethane (TRIS) in water at 95°C for 90 min. Proteins were precipitated onto carboxylate-modified magnetic beads (50% GE24152105050250 and 50% GE44152105050250, </w:t>
      </w:r>
      <w:proofErr w:type="spellStart"/>
      <w:r w:rsidRPr="0090330D">
        <w:rPr>
          <w:rFonts w:ascii="Arial" w:eastAsia="Calibri" w:hAnsi="Arial" w:cs="Arial"/>
          <w:kern w:val="0"/>
          <w:sz w:val="22"/>
          <w:szCs w:val="22"/>
          <w:lang w:val="en-US"/>
          <w14:ligatures w14:val="none"/>
        </w:rPr>
        <w:t>Cytiva</w:t>
      </w:r>
      <w:proofErr w:type="spellEnd"/>
      <w:r w:rsidRPr="0090330D">
        <w:rPr>
          <w:rFonts w:ascii="Arial" w:eastAsia="Calibri" w:hAnsi="Arial" w:cs="Arial"/>
          <w:kern w:val="0"/>
          <w:sz w:val="22"/>
          <w:szCs w:val="22"/>
          <w:lang w:val="en-US"/>
          <w14:ligatures w14:val="none"/>
        </w:rPr>
        <w:t xml:space="preserve">) in 65% acetonitrile. The beads were then washed twice with 80% ethanol and once with 100% acetonitrile. Proteins were finally eluted into 100 mM TRIS and digested overnight with trypsin (V5117, Promega). The digestion was stopped with the addition of trifluoracetic acid to a final concentration of 1%. Protein digest concentrations were measured by </w:t>
      </w:r>
      <w:proofErr w:type="spellStart"/>
      <w:r w:rsidRPr="0090330D">
        <w:rPr>
          <w:rFonts w:ascii="Arial" w:eastAsia="Calibri" w:hAnsi="Arial" w:cs="Arial"/>
          <w:kern w:val="0"/>
          <w:sz w:val="22"/>
          <w:szCs w:val="22"/>
          <w:lang w:val="en-US"/>
          <w14:ligatures w14:val="none"/>
        </w:rPr>
        <w:t>microBCA</w:t>
      </w:r>
      <w:proofErr w:type="spellEnd"/>
      <w:r w:rsidRPr="0090330D">
        <w:rPr>
          <w:rFonts w:ascii="Arial" w:eastAsia="Calibri" w:hAnsi="Arial" w:cs="Arial"/>
          <w:kern w:val="0"/>
          <w:sz w:val="22"/>
          <w:szCs w:val="22"/>
          <w:lang w:val="en-US"/>
          <w14:ligatures w14:val="none"/>
        </w:rPr>
        <w:t xml:space="preserve"> (23235, </w:t>
      </w:r>
      <w:proofErr w:type="spellStart"/>
      <w:r w:rsidRPr="0090330D">
        <w:rPr>
          <w:rFonts w:ascii="Arial" w:eastAsia="Calibri" w:hAnsi="Arial" w:cs="Arial"/>
          <w:kern w:val="0"/>
          <w:sz w:val="22"/>
          <w:szCs w:val="22"/>
          <w:lang w:val="en-US"/>
          <w14:ligatures w14:val="none"/>
        </w:rPr>
        <w:t>Thermo</w:t>
      </w:r>
      <w:proofErr w:type="spellEnd"/>
      <w:r w:rsidRPr="0090330D">
        <w:rPr>
          <w:rFonts w:ascii="Arial" w:eastAsia="Calibri" w:hAnsi="Arial" w:cs="Arial"/>
          <w:kern w:val="0"/>
          <w:sz w:val="22"/>
          <w:szCs w:val="22"/>
          <w:lang w:val="en-US"/>
          <w14:ligatures w14:val="none"/>
        </w:rPr>
        <w:t>) with 10% RIPA (radioimmunoprecipitation assay) buffer as diluent (Pierce; 89900).</w:t>
      </w:r>
    </w:p>
    <w:p w14:paraId="2CEE148B" w14:textId="77777777" w:rsidR="0090330D" w:rsidRPr="0090330D" w:rsidRDefault="0090330D" w:rsidP="0090330D">
      <w:pPr>
        <w:spacing w:after="0" w:line="360" w:lineRule="auto"/>
        <w:rPr>
          <w:rFonts w:ascii="Arial" w:eastAsia="Calibri" w:hAnsi="Arial" w:cs="Arial"/>
          <w:kern w:val="0"/>
          <w:sz w:val="22"/>
          <w:szCs w:val="22"/>
          <w:lang w:val="en-US"/>
          <w14:ligatures w14:val="none"/>
        </w:rPr>
      </w:pPr>
    </w:p>
    <w:p w14:paraId="4496EAD8" w14:textId="7B1971CD" w:rsidR="0090330D" w:rsidRPr="0090330D" w:rsidRDefault="0090330D" w:rsidP="0090330D">
      <w:pPr>
        <w:spacing w:after="0" w:line="360" w:lineRule="auto"/>
        <w:ind w:firstLine="720"/>
        <w:rPr>
          <w:rFonts w:ascii="Arial" w:eastAsia="Calibri" w:hAnsi="Arial" w:cs="Arial"/>
          <w:kern w:val="0"/>
          <w:sz w:val="22"/>
          <w:szCs w:val="22"/>
          <w:lang w:val="en-US"/>
          <w14:ligatures w14:val="none"/>
        </w:rPr>
      </w:pPr>
      <w:r w:rsidRPr="0090330D">
        <w:rPr>
          <w:rFonts w:ascii="Arial" w:eastAsia="Arial" w:hAnsi="Arial" w:cs="Arial"/>
          <w:kern w:val="0"/>
          <w:sz w:val="22"/>
          <w:szCs w:val="22"/>
          <w:lang w:val="en-US"/>
          <w14:ligatures w14:val="none"/>
        </w:rPr>
        <w:t xml:space="preserve">Targeted proteomics analysis was performed as previously described </w:t>
      </w:r>
      <w:r w:rsidRPr="0090330D">
        <w:rPr>
          <w:rFonts w:ascii="Arial" w:eastAsia="Arial" w:hAnsi="Arial" w:cs="Arial"/>
          <w:kern w:val="0"/>
          <w:sz w:val="22"/>
          <w:szCs w:val="22"/>
          <w:lang w:val="en-US"/>
          <w14:ligatures w14:val="none"/>
        </w:rPr>
        <w:fldChar w:fldCharType="begin"/>
      </w:r>
      <w:r w:rsidR="000E5A21">
        <w:rPr>
          <w:rFonts w:ascii="Arial" w:eastAsia="Arial" w:hAnsi="Arial" w:cs="Arial"/>
          <w:kern w:val="0"/>
          <w:sz w:val="22"/>
          <w:szCs w:val="22"/>
          <w:lang w:val="en-US"/>
          <w14:ligatures w14:val="none"/>
        </w:rPr>
        <w:instrText xml:space="preserve"> ADDIN EN.CITE &lt;EndNote&gt;&lt;Cite&gt;&lt;Author&gt;Sweet&lt;/Author&gt;&lt;Year&gt;2022&lt;/Year&gt;&lt;RecNum&gt;39&lt;/RecNum&gt;&lt;DisplayText&gt;[9]&lt;/DisplayText&gt;&lt;record&gt;&lt;rec-number&gt;39&lt;/rec-number&gt;&lt;foreign-keys&gt;&lt;key app="EN" db-id="sdpdf99fmaeddte2ar9xt9vx0xaft9f9e20t" timestamp="1749482709"&gt;39&lt;/key&gt;&lt;/foreign-keys&gt;&lt;ref-type name="Journal Article"&gt;17&lt;/ref-type&gt;&lt;contributors&gt;&lt;authors&gt;&lt;author&gt;Sweet, S.&lt;/author&gt;&lt;author&gt;Chain, D.&lt;/author&gt;&lt;author&gt;Yu, W.&lt;/author&gt;&lt;author&gt;Martin, P.&lt;/author&gt;&lt;author&gt;Rebelatto, M.&lt;/author&gt;&lt;author&gt;Chambers, A.&lt;/author&gt;&lt;author&gt;Cecchi, F.&lt;/author&gt;&lt;author&gt;Kim, Y. J.&lt;/author&gt;&lt;/authors&gt;&lt;/contributors&gt;&lt;auth-address&gt;Translational Medicine, Oncology R&amp;amp;D, AstraZeneca, One MedImmune Way, Gaithersburg, MD, 20878, USA.&amp;#xD;Data Science &amp;amp; AI, BioPharmaceuticals R&amp;amp;D, AstraZeneca, Gaithersburg, MD, USA.&amp;#xD;Translational Medicine, Oncology R&amp;amp;D, AstraZeneca, One MedImmune Way, Gaithersburg, MD, 20878, USA. yeounjin.kim@astrazeneca.com.&lt;/auth-address&gt;&lt;titles&gt;&lt;title&gt;The addition of FAIMS increases targeted proteomics sensitivity from FFPE tumor biopsies&lt;/title&gt;&lt;secondary-title&gt;Sci Rep&lt;/secondary-title&gt;&lt;/titles&gt;&lt;periodical&gt;&lt;full-title&gt;Sci Rep&lt;/full-title&gt;&lt;/periodical&gt;&lt;pages&gt;13876&lt;/pages&gt;&lt;volume&gt;12&lt;/volume&gt;&lt;number&gt;1&lt;/number&gt;&lt;edition&gt;2022/08/17&lt;/edition&gt;&lt;keywords&gt;&lt;keyword&gt;Biopsy&lt;/keyword&gt;&lt;keyword&gt;*Breast Neoplasms/metabolism&lt;/keyword&gt;&lt;keyword&gt;Female&lt;/keyword&gt;&lt;keyword&gt;Humans&lt;/keyword&gt;&lt;keyword&gt;Ion Mobility Spectrometry/methods&lt;/keyword&gt;&lt;keyword&gt;Proteins/chemistry&lt;/keyword&gt;&lt;keyword&gt;*Proteomics/methods&lt;/keyword&gt;&lt;/keywords&gt;&lt;dates&gt;&lt;year&gt;2022&lt;/year&gt;&lt;pub-dates&gt;&lt;date&gt;Aug 16&lt;/date&gt;&lt;/pub-dates&gt;&lt;/dates&gt;&lt;isbn&gt;2045-2322 (Electronic)&amp;#xD;2045-2322 (Linking)&lt;/isbn&gt;&lt;accession-num&gt;35974054&lt;/accession-num&gt;&lt;urls&gt;&lt;related-urls&gt;&lt;url&gt;https://www.ncbi.nlm.nih.gov/pubmed/35974054&lt;/url&gt;&lt;/related-urls&gt;&lt;/urls&gt;&lt;custom2&gt;PMC9381555&lt;/custom2&gt;&lt;electronic-resource-num&gt;10.1038/s41598-022-16358-1&lt;/electronic-resource-num&gt;&lt;/record&gt;&lt;/Cite&gt;&lt;/EndNote&gt;</w:instrText>
      </w:r>
      <w:r w:rsidRPr="0090330D">
        <w:rPr>
          <w:rFonts w:ascii="Arial" w:eastAsia="Arial" w:hAnsi="Arial" w:cs="Arial"/>
          <w:kern w:val="0"/>
          <w:sz w:val="22"/>
          <w:szCs w:val="22"/>
          <w:lang w:val="en-US"/>
          <w14:ligatures w14:val="none"/>
        </w:rPr>
        <w:fldChar w:fldCharType="separate"/>
      </w:r>
      <w:r w:rsidR="000E5A21">
        <w:rPr>
          <w:rFonts w:ascii="Arial" w:eastAsia="Arial" w:hAnsi="Arial" w:cs="Arial"/>
          <w:noProof/>
          <w:kern w:val="0"/>
          <w:sz w:val="22"/>
          <w:szCs w:val="22"/>
          <w:lang w:val="en-US"/>
          <w14:ligatures w14:val="none"/>
        </w:rPr>
        <w:t>[9]</w:t>
      </w:r>
      <w:r w:rsidRPr="0090330D">
        <w:rPr>
          <w:rFonts w:ascii="Arial" w:eastAsia="Arial" w:hAnsi="Arial" w:cs="Arial"/>
          <w:kern w:val="0"/>
          <w:sz w:val="22"/>
          <w:szCs w:val="22"/>
          <w:lang w:val="en-US"/>
          <w14:ligatures w14:val="none"/>
        </w:rPr>
        <w:fldChar w:fldCharType="end"/>
      </w:r>
      <w:r w:rsidRPr="0090330D">
        <w:rPr>
          <w:rFonts w:ascii="Arial" w:eastAsia="Arial" w:hAnsi="Arial" w:cs="Arial"/>
          <w:kern w:val="0"/>
          <w:sz w:val="22"/>
          <w:szCs w:val="22"/>
          <w:lang w:val="en-US"/>
          <w14:ligatures w14:val="none"/>
        </w:rPr>
        <w:t xml:space="preserve">. Briefly, a total of 0.5 </w:t>
      </w:r>
      <w:proofErr w:type="gramStart"/>
      <w:r w:rsidRPr="0090330D">
        <w:rPr>
          <w:rFonts w:ascii="Arial" w:eastAsia="Arial" w:hAnsi="Arial" w:cs="Arial"/>
          <w:kern w:val="0"/>
          <w:sz w:val="22"/>
          <w:szCs w:val="22"/>
          <w:lang w:val="en-US"/>
          <w14:ligatures w14:val="none"/>
        </w:rPr>
        <w:t>µg</w:t>
      </w:r>
      <w:proofErr w:type="gramEnd"/>
      <w:r w:rsidRPr="0090330D">
        <w:rPr>
          <w:rFonts w:ascii="Arial" w:eastAsia="Arial" w:hAnsi="Arial" w:cs="Arial"/>
          <w:kern w:val="0"/>
          <w:sz w:val="22"/>
          <w:szCs w:val="22"/>
          <w:lang w:val="en-US"/>
          <w14:ligatures w14:val="none"/>
        </w:rPr>
        <w:t xml:space="preserve"> of each protein digest was spiked with 2000 </w:t>
      </w:r>
      <w:proofErr w:type="spellStart"/>
      <w:r w:rsidRPr="0090330D">
        <w:rPr>
          <w:rFonts w:ascii="Arial" w:eastAsia="Arial" w:hAnsi="Arial" w:cs="Arial"/>
          <w:kern w:val="0"/>
          <w:sz w:val="22"/>
          <w:szCs w:val="22"/>
          <w:lang w:val="en-US"/>
          <w14:ligatures w14:val="none"/>
        </w:rPr>
        <w:t>amol</w:t>
      </w:r>
      <w:proofErr w:type="spellEnd"/>
      <w:r w:rsidRPr="0090330D">
        <w:rPr>
          <w:rFonts w:ascii="Arial" w:eastAsia="Arial" w:hAnsi="Arial" w:cs="Arial"/>
          <w:kern w:val="0"/>
          <w:sz w:val="22"/>
          <w:szCs w:val="22"/>
          <w:lang w:val="en-US"/>
          <w14:ligatures w14:val="none"/>
        </w:rPr>
        <w:t xml:space="preserve"> of the corresponding stable isotope-labeled synthetic peptide that served as an internal standard. Samples were separated by reverse-phase nano-high performance liquid chromatography (30 SPD, </w:t>
      </w:r>
      <w:proofErr w:type="spellStart"/>
      <w:r w:rsidRPr="0090330D">
        <w:rPr>
          <w:rFonts w:ascii="Arial" w:eastAsia="Arial" w:hAnsi="Arial" w:cs="Arial"/>
          <w:kern w:val="0"/>
          <w:sz w:val="22"/>
          <w:szCs w:val="22"/>
          <w:lang w:val="en-US"/>
          <w14:ligatures w14:val="none"/>
        </w:rPr>
        <w:t>Evosep</w:t>
      </w:r>
      <w:proofErr w:type="spellEnd"/>
      <w:r w:rsidRPr="0090330D">
        <w:rPr>
          <w:rFonts w:ascii="Arial" w:eastAsia="Arial" w:hAnsi="Arial" w:cs="Arial"/>
          <w:kern w:val="0"/>
          <w:sz w:val="22"/>
          <w:szCs w:val="22"/>
          <w:lang w:val="en-US"/>
          <w14:ligatures w14:val="none"/>
        </w:rPr>
        <w:t xml:space="preserve">) and analyzed by parallel reaction monitoring (PRM) on a </w:t>
      </w:r>
      <w:proofErr w:type="spellStart"/>
      <w:r w:rsidRPr="0090330D">
        <w:rPr>
          <w:rFonts w:ascii="Arial" w:eastAsia="Arial" w:hAnsi="Arial" w:cs="Arial"/>
          <w:kern w:val="0"/>
          <w:sz w:val="22"/>
          <w:szCs w:val="22"/>
          <w:lang w:val="en-US"/>
          <w14:ligatures w14:val="none"/>
        </w:rPr>
        <w:t>Thermo</w:t>
      </w:r>
      <w:proofErr w:type="spellEnd"/>
      <w:r w:rsidRPr="0090330D">
        <w:rPr>
          <w:rFonts w:ascii="Arial" w:eastAsia="Arial" w:hAnsi="Arial" w:cs="Arial"/>
          <w:kern w:val="0"/>
          <w:sz w:val="22"/>
          <w:szCs w:val="22"/>
          <w:lang w:val="en-US"/>
          <w14:ligatures w14:val="none"/>
        </w:rPr>
        <w:t xml:space="preserve"> Orbitrap </w:t>
      </w:r>
      <w:proofErr w:type="spellStart"/>
      <w:r w:rsidRPr="0090330D">
        <w:rPr>
          <w:rFonts w:ascii="Arial" w:eastAsia="Arial" w:hAnsi="Arial" w:cs="Arial"/>
          <w:kern w:val="0"/>
          <w:sz w:val="22"/>
          <w:szCs w:val="22"/>
          <w:lang w:val="en-US"/>
          <w14:ligatures w14:val="none"/>
        </w:rPr>
        <w:t>Exploris</w:t>
      </w:r>
      <w:proofErr w:type="spellEnd"/>
      <w:r w:rsidRPr="0090330D">
        <w:rPr>
          <w:rFonts w:ascii="Arial" w:eastAsia="Arial" w:hAnsi="Arial" w:cs="Arial"/>
          <w:kern w:val="0"/>
          <w:sz w:val="22"/>
          <w:szCs w:val="22"/>
          <w:lang w:val="en-US"/>
          <w14:ligatures w14:val="none"/>
        </w:rPr>
        <w:t xml:space="preserve"> 480 </w:t>
      </w:r>
      <w:r w:rsidRPr="0090330D">
        <w:rPr>
          <w:rFonts w:ascii="Arial" w:eastAsia="Calibri" w:hAnsi="Arial" w:cs="Arial"/>
          <w:kern w:val="0"/>
          <w:sz w:val="22"/>
          <w:szCs w:val="22"/>
          <w14:ligatures w14:val="none"/>
        </w:rPr>
        <w:t xml:space="preserve">mass </w:t>
      </w:r>
      <w:proofErr w:type="spellStart"/>
      <w:r w:rsidRPr="0090330D">
        <w:rPr>
          <w:rFonts w:ascii="Arial" w:eastAsia="Calibri" w:hAnsi="Arial" w:cs="Arial"/>
          <w:kern w:val="0"/>
          <w:sz w:val="22"/>
          <w:szCs w:val="22"/>
          <w14:ligatures w14:val="none"/>
        </w:rPr>
        <w:t>spectromet</w:t>
      </w:r>
      <w:proofErr w:type="spellEnd"/>
      <w:r w:rsidRPr="0090330D">
        <w:rPr>
          <w:rFonts w:ascii="Arial" w:eastAsia="Calibri" w:hAnsi="Arial" w:cs="Arial"/>
          <w:kern w:val="0"/>
          <w:sz w:val="22"/>
          <w:szCs w:val="22"/>
          <w:lang w:val="en-US"/>
          <w14:ligatures w14:val="none"/>
        </w:rPr>
        <w:t>er</w:t>
      </w:r>
      <w:r w:rsidRPr="0090330D">
        <w:rPr>
          <w:rFonts w:ascii="Arial" w:eastAsia="Calibri" w:hAnsi="Arial" w:cs="Arial"/>
          <w:kern w:val="0"/>
          <w:sz w:val="22"/>
          <w:szCs w:val="22"/>
          <w14:ligatures w14:val="none"/>
        </w:rPr>
        <w:t xml:space="preserve"> </w:t>
      </w:r>
      <w:r w:rsidRPr="0090330D">
        <w:rPr>
          <w:rFonts w:ascii="Arial" w:eastAsia="Arial" w:hAnsi="Arial" w:cs="Arial"/>
          <w:kern w:val="0"/>
          <w:sz w:val="22"/>
          <w:szCs w:val="22"/>
          <w:lang w:val="en-US"/>
          <w14:ligatures w14:val="none"/>
        </w:rPr>
        <w:t xml:space="preserve">with a high-field asymmetric waveform ion mobility spectrometry (FAIMS) Pro interface. Each target was quantified by the endogenous peptide intensity divided by the synthetic peptide standard intensity, multiplied by the synthetic peptide standard amount (2000 </w:t>
      </w:r>
      <w:proofErr w:type="spellStart"/>
      <w:r w:rsidRPr="0090330D">
        <w:rPr>
          <w:rFonts w:ascii="Arial" w:eastAsia="Arial" w:hAnsi="Arial" w:cs="Arial"/>
          <w:kern w:val="0"/>
          <w:sz w:val="22"/>
          <w:szCs w:val="22"/>
          <w:lang w:val="en-US"/>
          <w14:ligatures w14:val="none"/>
        </w:rPr>
        <w:t>amol</w:t>
      </w:r>
      <w:proofErr w:type="spellEnd"/>
      <w:r w:rsidRPr="0090330D">
        <w:rPr>
          <w:rFonts w:ascii="Arial" w:eastAsia="Arial" w:hAnsi="Arial" w:cs="Arial"/>
          <w:kern w:val="0"/>
          <w:sz w:val="22"/>
          <w:szCs w:val="22"/>
          <w:lang w:val="en-US"/>
          <w14:ligatures w14:val="none"/>
        </w:rPr>
        <w:t xml:space="preserve">) and divided by the digest loading amount (0.5 </w:t>
      </w:r>
      <w:proofErr w:type="gramStart"/>
      <w:r w:rsidRPr="0090330D">
        <w:rPr>
          <w:rFonts w:ascii="Arial" w:eastAsia="Arial" w:hAnsi="Arial" w:cs="Arial"/>
          <w:kern w:val="0"/>
          <w:sz w:val="22"/>
          <w:szCs w:val="22"/>
          <w:lang w:val="en-US"/>
          <w14:ligatures w14:val="none"/>
        </w:rPr>
        <w:t>µg</w:t>
      </w:r>
      <w:proofErr w:type="gramEnd"/>
      <w:r w:rsidRPr="0090330D">
        <w:rPr>
          <w:rFonts w:ascii="Arial" w:eastAsia="Arial" w:hAnsi="Arial" w:cs="Arial"/>
          <w:kern w:val="0"/>
          <w:sz w:val="22"/>
          <w:szCs w:val="22"/>
          <w:lang w:val="en-US"/>
          <w14:ligatures w14:val="none"/>
        </w:rPr>
        <w:t>).</w:t>
      </w:r>
      <w:r w:rsidRPr="0090330D">
        <w:rPr>
          <w:rFonts w:ascii="Arial" w:eastAsia="Calibri" w:hAnsi="Arial" w:cs="Arial"/>
          <w:kern w:val="0"/>
          <w:sz w:val="22"/>
          <w:szCs w:val="22"/>
          <w:lang w:val="en-US"/>
          <w14:ligatures w14:val="none"/>
        </w:rPr>
        <w:t xml:space="preserve"> For global proteomics analysis, digests were spiked with </w:t>
      </w:r>
      <w:proofErr w:type="spellStart"/>
      <w:r w:rsidRPr="0090330D">
        <w:rPr>
          <w:rFonts w:ascii="Arial" w:eastAsia="Calibri" w:hAnsi="Arial" w:cs="Arial"/>
          <w:kern w:val="0"/>
          <w:sz w:val="22"/>
          <w:szCs w:val="22"/>
          <w:lang w:val="en-US"/>
          <w14:ligatures w14:val="none"/>
        </w:rPr>
        <w:t>iRT</w:t>
      </w:r>
      <w:proofErr w:type="spellEnd"/>
      <w:r w:rsidRPr="0090330D">
        <w:rPr>
          <w:rFonts w:ascii="Arial" w:eastAsia="Calibri" w:hAnsi="Arial" w:cs="Arial"/>
          <w:kern w:val="0"/>
          <w:sz w:val="22"/>
          <w:szCs w:val="22"/>
          <w:lang w:val="en-US"/>
          <w14:ligatures w14:val="none"/>
        </w:rPr>
        <w:t xml:space="preserve"> peptide standards (Ki-3002-2, </w:t>
      </w:r>
      <w:proofErr w:type="spellStart"/>
      <w:r w:rsidRPr="0090330D">
        <w:rPr>
          <w:rFonts w:ascii="Arial" w:eastAsia="Calibri" w:hAnsi="Arial" w:cs="Arial"/>
          <w:kern w:val="0"/>
          <w:sz w:val="22"/>
          <w:szCs w:val="22"/>
          <w:lang w:val="en-US"/>
          <w14:ligatures w14:val="none"/>
        </w:rPr>
        <w:t>Biognosys</w:t>
      </w:r>
      <w:proofErr w:type="spellEnd"/>
      <w:r w:rsidRPr="0090330D">
        <w:rPr>
          <w:rFonts w:ascii="Arial" w:eastAsia="Calibri" w:hAnsi="Arial" w:cs="Arial"/>
          <w:kern w:val="0"/>
          <w:sz w:val="22"/>
          <w:szCs w:val="22"/>
          <w:lang w:val="en-US"/>
          <w14:ligatures w14:val="none"/>
        </w:rPr>
        <w:t xml:space="preserve">). Then, a total of 0.2 </w:t>
      </w:r>
      <w:proofErr w:type="gramStart"/>
      <w:r w:rsidRPr="0090330D">
        <w:rPr>
          <w:rFonts w:ascii="Arial" w:eastAsia="Arial" w:hAnsi="Arial" w:cs="Arial"/>
          <w:kern w:val="0"/>
          <w:sz w:val="22"/>
          <w:szCs w:val="22"/>
          <w:lang w:val="en-US"/>
          <w14:ligatures w14:val="none"/>
        </w:rPr>
        <w:t>µg</w:t>
      </w:r>
      <w:proofErr w:type="gramEnd"/>
      <w:r w:rsidRPr="0090330D">
        <w:rPr>
          <w:rFonts w:ascii="Arial" w:eastAsia="Calibri" w:hAnsi="Arial" w:cs="Arial"/>
          <w:kern w:val="0"/>
          <w:sz w:val="22"/>
          <w:szCs w:val="22"/>
          <w:lang w:val="en-US"/>
          <w14:ligatures w14:val="none"/>
        </w:rPr>
        <w:t xml:space="preserve"> of protein digest was separated by reverse-phase nano-high performance liquid chromatography (30 SPD, </w:t>
      </w:r>
      <w:proofErr w:type="spellStart"/>
      <w:r w:rsidRPr="0090330D">
        <w:rPr>
          <w:rFonts w:ascii="Arial" w:eastAsia="Calibri" w:hAnsi="Arial" w:cs="Arial"/>
          <w:kern w:val="0"/>
          <w:sz w:val="22"/>
          <w:szCs w:val="22"/>
          <w:lang w:val="en-US"/>
          <w14:ligatures w14:val="none"/>
        </w:rPr>
        <w:t>Evosep</w:t>
      </w:r>
      <w:proofErr w:type="spellEnd"/>
      <w:r w:rsidRPr="0090330D">
        <w:rPr>
          <w:rFonts w:ascii="Arial" w:eastAsia="Calibri" w:hAnsi="Arial" w:cs="Arial"/>
          <w:kern w:val="0"/>
          <w:sz w:val="22"/>
          <w:szCs w:val="22"/>
          <w:lang w:val="en-US"/>
          <w14:ligatures w14:val="none"/>
        </w:rPr>
        <w:t xml:space="preserve">) and analyzed by data-independent acquisition parallel accumulation serial fragmentation (DIA-PASEF) on a Bruker </w:t>
      </w:r>
      <w:proofErr w:type="spellStart"/>
      <w:r w:rsidRPr="0090330D">
        <w:rPr>
          <w:rFonts w:ascii="Arial" w:eastAsia="Calibri" w:hAnsi="Arial" w:cs="Arial"/>
          <w:kern w:val="0"/>
          <w:sz w:val="22"/>
          <w:szCs w:val="22"/>
          <w:lang w:val="en-US"/>
          <w14:ligatures w14:val="none"/>
        </w:rPr>
        <w:t>TimsTOF</w:t>
      </w:r>
      <w:proofErr w:type="spellEnd"/>
      <w:r w:rsidRPr="0090330D">
        <w:rPr>
          <w:rFonts w:ascii="Arial" w:eastAsia="Calibri" w:hAnsi="Arial" w:cs="Arial"/>
          <w:kern w:val="0"/>
          <w:sz w:val="22"/>
          <w:szCs w:val="22"/>
          <w:lang w:val="en-US"/>
          <w14:ligatures w14:val="none"/>
        </w:rPr>
        <w:t xml:space="preserve"> Pro 2 mass spectrometer. </w:t>
      </w:r>
      <w:r w:rsidRPr="0090330D">
        <w:rPr>
          <w:rFonts w:ascii="Arial" w:eastAsia="Arial" w:hAnsi="Arial" w:cs="Arial"/>
          <w:kern w:val="0"/>
          <w:sz w:val="22"/>
          <w:szCs w:val="22"/>
          <w:lang w:val="en-US"/>
          <w14:ligatures w14:val="none"/>
        </w:rPr>
        <w:t xml:space="preserve">Additional method settings were as follows: capillary voltage 1500 V, drying temperature 200°C, drying gas 3.0 L/min, ion mobility range </w:t>
      </w:r>
      <w:r w:rsidRPr="0090330D">
        <w:rPr>
          <w:rFonts w:ascii="Arial" w:eastAsia="Calibri" w:hAnsi="Arial" w:cs="Arial"/>
          <w:kern w:val="0"/>
          <w:sz w:val="22"/>
          <w:szCs w:val="22"/>
          <w14:ligatures w14:val="none"/>
        </w:rPr>
        <w:t>0.70-1.30 V·s/cm</w:t>
      </w:r>
      <w:r w:rsidRPr="0090330D">
        <w:rPr>
          <w:rFonts w:ascii="Arial" w:eastAsia="Calibri" w:hAnsi="Arial" w:cs="Arial"/>
          <w:kern w:val="0"/>
          <w:sz w:val="22"/>
          <w:szCs w:val="22"/>
          <w:vertAlign w:val="superscript"/>
          <w14:ligatures w14:val="none"/>
        </w:rPr>
        <w:t>2</w:t>
      </w:r>
      <w:r w:rsidRPr="0090330D">
        <w:rPr>
          <w:rFonts w:ascii="Arial" w:eastAsia="Arial" w:hAnsi="Arial" w:cs="Arial"/>
          <w:kern w:val="0"/>
          <w:sz w:val="22"/>
          <w:szCs w:val="22"/>
          <w:lang w:val="en-US"/>
          <w14:ligatures w14:val="none"/>
        </w:rPr>
        <w:t xml:space="preserve">, ramp and accumulation times of 100 </w:t>
      </w:r>
      <w:proofErr w:type="spellStart"/>
      <w:r w:rsidRPr="0090330D">
        <w:rPr>
          <w:rFonts w:ascii="Arial" w:eastAsia="Arial" w:hAnsi="Arial" w:cs="Arial"/>
          <w:kern w:val="0"/>
          <w:sz w:val="22"/>
          <w:szCs w:val="22"/>
          <w:lang w:val="en-US"/>
          <w14:ligatures w14:val="none"/>
        </w:rPr>
        <w:t>ms</w:t>
      </w:r>
      <w:proofErr w:type="spellEnd"/>
      <w:r w:rsidRPr="0090330D">
        <w:rPr>
          <w:rFonts w:ascii="Arial" w:eastAsia="Arial" w:hAnsi="Arial" w:cs="Arial"/>
          <w:kern w:val="0"/>
          <w:sz w:val="22"/>
          <w:szCs w:val="22"/>
          <w:lang w:val="en-US"/>
          <w14:ligatures w14:val="none"/>
        </w:rPr>
        <w:t>, MS1 range 100–1700 m/z, MS2 range 400–1000 m/z, and 16 Da isolation windows with 1 Da overlap.</w:t>
      </w:r>
      <w:r w:rsidRPr="0090330D">
        <w:rPr>
          <w:rFonts w:ascii="Arial" w:eastAsia="Calibri" w:hAnsi="Arial" w:cs="Arial"/>
          <w:kern w:val="0"/>
          <w:sz w:val="22"/>
          <w:szCs w:val="22"/>
          <w:lang w:val="en-US"/>
          <w14:ligatures w14:val="none"/>
        </w:rPr>
        <w:t xml:space="preserve"> Raw files were searched using </w:t>
      </w:r>
      <w:proofErr w:type="spellStart"/>
      <w:r w:rsidRPr="0090330D">
        <w:rPr>
          <w:rFonts w:ascii="Arial" w:eastAsia="Calibri" w:hAnsi="Arial" w:cs="Arial"/>
          <w:kern w:val="0"/>
          <w:sz w:val="22"/>
          <w:szCs w:val="22"/>
          <w:lang w:val="en-US"/>
          <w14:ligatures w14:val="none"/>
        </w:rPr>
        <w:t>directDIA</w:t>
      </w:r>
      <w:proofErr w:type="spellEnd"/>
      <w:r w:rsidRPr="0090330D">
        <w:rPr>
          <w:rFonts w:ascii="Arial" w:eastAsia="Calibri" w:hAnsi="Arial" w:cs="Arial"/>
          <w:kern w:val="0"/>
          <w:sz w:val="22"/>
          <w:szCs w:val="22"/>
          <w:lang w:val="en-US"/>
          <w14:ligatures w14:val="none"/>
        </w:rPr>
        <w:t xml:space="preserve"> (library-free) methods by </w:t>
      </w:r>
      <w:proofErr w:type="spellStart"/>
      <w:r w:rsidRPr="0090330D">
        <w:rPr>
          <w:rFonts w:ascii="Arial" w:eastAsia="Calibri" w:hAnsi="Arial" w:cs="Arial"/>
          <w:kern w:val="0"/>
          <w:sz w:val="22"/>
          <w:szCs w:val="22"/>
          <w:lang w:val="en-US"/>
          <w14:ligatures w14:val="none"/>
        </w:rPr>
        <w:t>Spectronaut</w:t>
      </w:r>
      <w:proofErr w:type="spellEnd"/>
      <w:r w:rsidRPr="0090330D">
        <w:rPr>
          <w:rFonts w:ascii="Arial" w:eastAsia="Calibri" w:hAnsi="Arial" w:cs="Arial"/>
          <w:kern w:val="0"/>
          <w:sz w:val="22"/>
          <w:szCs w:val="22"/>
          <w:lang w:val="en-US"/>
          <w14:ligatures w14:val="none"/>
        </w:rPr>
        <w:t xml:space="preserve"> software (</w:t>
      </w:r>
      <w:proofErr w:type="spellStart"/>
      <w:r w:rsidRPr="0090330D">
        <w:rPr>
          <w:rFonts w:ascii="Arial" w:eastAsia="Calibri" w:hAnsi="Arial" w:cs="Arial"/>
          <w:kern w:val="0"/>
          <w:sz w:val="22"/>
          <w:szCs w:val="22"/>
          <w:lang w:val="en-US"/>
          <w14:ligatures w14:val="none"/>
        </w:rPr>
        <w:t>Biognosys</w:t>
      </w:r>
      <w:proofErr w:type="spellEnd"/>
      <w:r w:rsidRPr="0090330D">
        <w:rPr>
          <w:rFonts w:ascii="Arial" w:eastAsia="Calibri" w:hAnsi="Arial" w:cs="Arial"/>
          <w:kern w:val="0"/>
          <w:sz w:val="22"/>
          <w:szCs w:val="22"/>
          <w:lang w:val="en-US"/>
          <w14:ligatures w14:val="none"/>
        </w:rPr>
        <w:t xml:space="preserve">) with precursor and protein identification thresholds at </w:t>
      </w:r>
      <w:proofErr w:type="spellStart"/>
      <w:r w:rsidRPr="0090330D">
        <w:rPr>
          <w:rFonts w:ascii="Arial" w:eastAsia="Calibri" w:hAnsi="Arial" w:cs="Arial"/>
          <w:kern w:val="0"/>
          <w:sz w:val="22"/>
          <w:szCs w:val="22"/>
          <w:lang w:val="en-US"/>
          <w14:ligatures w14:val="none"/>
        </w:rPr>
        <w:t>Qvalue</w:t>
      </w:r>
      <w:proofErr w:type="spellEnd"/>
      <w:r w:rsidRPr="0090330D">
        <w:rPr>
          <w:rFonts w:ascii="Arial" w:eastAsia="Calibri" w:hAnsi="Arial" w:cs="Arial"/>
          <w:kern w:val="0"/>
          <w:sz w:val="22"/>
          <w:szCs w:val="22"/>
          <w:lang w:val="en-US"/>
          <w14:ligatures w14:val="none"/>
        </w:rPr>
        <w:t xml:space="preserve"> &lt;0.01 (approximately equivalent to a 1% false discovery rate). Data </w:t>
      </w:r>
      <w:proofErr w:type="gramStart"/>
      <w:r w:rsidRPr="0090330D">
        <w:rPr>
          <w:rFonts w:ascii="Arial" w:eastAsia="Calibri" w:hAnsi="Arial" w:cs="Arial"/>
          <w:kern w:val="0"/>
          <w:sz w:val="22"/>
          <w:szCs w:val="22"/>
          <w:lang w:val="en-US"/>
          <w14:ligatures w14:val="none"/>
        </w:rPr>
        <w:t>were</w:t>
      </w:r>
      <w:proofErr w:type="gramEnd"/>
      <w:r w:rsidRPr="0090330D">
        <w:rPr>
          <w:rFonts w:ascii="Arial" w:eastAsia="Calibri" w:hAnsi="Arial" w:cs="Arial"/>
          <w:kern w:val="0"/>
          <w:sz w:val="22"/>
          <w:szCs w:val="22"/>
          <w:lang w:val="en-US"/>
          <w14:ligatures w14:val="none"/>
        </w:rPr>
        <w:t xml:space="preserve"> normalized by median intensity at the precursor level using the automatic row selection option (top 10,000 precursors), and precursors were aggregated to the protein level by the </w:t>
      </w:r>
      <w:proofErr w:type="spellStart"/>
      <w:r w:rsidRPr="0090330D">
        <w:rPr>
          <w:rFonts w:ascii="Arial" w:eastAsia="Calibri" w:hAnsi="Arial" w:cs="Arial"/>
          <w:kern w:val="0"/>
          <w:sz w:val="22"/>
          <w:szCs w:val="22"/>
          <w:lang w:val="en-US"/>
          <w14:ligatures w14:val="none"/>
        </w:rPr>
        <w:t>MaxLFQ</w:t>
      </w:r>
      <w:proofErr w:type="spellEnd"/>
      <w:r w:rsidRPr="0090330D">
        <w:rPr>
          <w:rFonts w:ascii="Arial" w:eastAsia="Calibri" w:hAnsi="Arial" w:cs="Arial"/>
          <w:kern w:val="0"/>
          <w:sz w:val="22"/>
          <w:szCs w:val="22"/>
          <w:lang w:val="en-US"/>
          <w14:ligatures w14:val="none"/>
        </w:rPr>
        <w:t xml:space="preserve"> algorithm, </w:t>
      </w:r>
      <w:r w:rsidRPr="0090330D">
        <w:rPr>
          <w:rFonts w:ascii="Arial" w:eastAsia="Calibri" w:hAnsi="Arial" w:cs="Arial"/>
          <w:kern w:val="0"/>
          <w:sz w:val="22"/>
          <w:szCs w:val="22"/>
          <w:lang w:val="en-US"/>
          <w14:ligatures w14:val="none"/>
        </w:rPr>
        <w:lastRenderedPageBreak/>
        <w:t xml:space="preserve">as implemented within </w:t>
      </w:r>
      <w:proofErr w:type="spellStart"/>
      <w:r w:rsidRPr="0090330D">
        <w:rPr>
          <w:rFonts w:ascii="Arial" w:eastAsia="Calibri" w:hAnsi="Arial" w:cs="Arial"/>
          <w:kern w:val="0"/>
          <w:sz w:val="22"/>
          <w:szCs w:val="22"/>
          <w:lang w:val="en-US"/>
          <w14:ligatures w14:val="none"/>
        </w:rPr>
        <w:t>Spectronaut</w:t>
      </w:r>
      <w:proofErr w:type="spellEnd"/>
      <w:r w:rsidRPr="0090330D">
        <w:rPr>
          <w:rFonts w:ascii="Arial" w:eastAsia="Calibri" w:hAnsi="Arial" w:cs="Arial"/>
          <w:kern w:val="0"/>
          <w:sz w:val="22"/>
          <w:szCs w:val="22"/>
          <w:lang w:val="en-US"/>
          <w14:ligatures w14:val="none"/>
        </w:rPr>
        <w:t xml:space="preserve">. Protein expression was quantified as </w:t>
      </w:r>
      <w:proofErr w:type="gramStart"/>
      <w:r w:rsidRPr="0090330D">
        <w:rPr>
          <w:rFonts w:ascii="Arial" w:eastAsia="Calibri" w:hAnsi="Arial" w:cs="Arial"/>
          <w:kern w:val="0"/>
          <w:sz w:val="22"/>
          <w:szCs w:val="22"/>
          <w:lang w:val="en-US"/>
          <w14:ligatures w14:val="none"/>
        </w:rPr>
        <w:t>abundance</w:t>
      </w:r>
      <w:proofErr w:type="gramEnd"/>
      <w:r w:rsidRPr="0090330D" w:rsidDel="000973CA">
        <w:rPr>
          <w:rFonts w:ascii="Arial" w:eastAsia="Calibri" w:hAnsi="Arial" w:cs="Arial"/>
          <w:kern w:val="0"/>
          <w:sz w:val="22"/>
          <w:szCs w:val="22"/>
          <w:lang w:val="en-US"/>
          <w14:ligatures w14:val="none"/>
        </w:rPr>
        <w:t xml:space="preserve"> </w:t>
      </w:r>
      <w:r w:rsidRPr="0090330D">
        <w:rPr>
          <w:rFonts w:ascii="Arial" w:eastAsia="Calibri" w:hAnsi="Arial" w:cs="Arial"/>
          <w:kern w:val="0"/>
          <w:sz w:val="22"/>
          <w:szCs w:val="22"/>
          <w:lang w:val="en-US"/>
          <w14:ligatures w14:val="none"/>
        </w:rPr>
        <w:t xml:space="preserve">after peptides assembly, and missing values were imputed by </w:t>
      </w:r>
      <w:proofErr w:type="spellStart"/>
      <w:r w:rsidRPr="0090330D">
        <w:rPr>
          <w:rFonts w:ascii="Arial" w:eastAsia="Calibri" w:hAnsi="Arial" w:cs="Arial"/>
          <w:kern w:val="0"/>
          <w:sz w:val="22"/>
          <w:szCs w:val="22"/>
          <w:lang w:val="en-US"/>
          <w14:ligatures w14:val="none"/>
        </w:rPr>
        <w:t>MissForest</w:t>
      </w:r>
      <w:proofErr w:type="spellEnd"/>
      <w:r w:rsidRPr="0090330D">
        <w:rPr>
          <w:rFonts w:ascii="Arial" w:eastAsia="Calibri" w:hAnsi="Arial" w:cs="Arial"/>
          <w:kern w:val="0"/>
          <w:sz w:val="22"/>
          <w:szCs w:val="22"/>
          <w:lang w:val="en-US"/>
          <w14:ligatures w14:val="none"/>
        </w:rPr>
        <w:t xml:space="preserve"> (R package, v1.5) </w:t>
      </w:r>
      <w:r w:rsidRPr="0090330D">
        <w:rPr>
          <w:rFonts w:ascii="Arial" w:eastAsia="Calibri" w:hAnsi="Arial" w:cs="Arial"/>
          <w:kern w:val="0"/>
          <w:sz w:val="22"/>
          <w:szCs w:val="22"/>
          <w:lang w:val="en-US"/>
          <w14:ligatures w14:val="none"/>
        </w:rPr>
        <w:fldChar w:fldCharType="begin">
          <w:fldData xml:space="preserve">PEVuZE5vdGU+PENpdGU+PEF1dGhvcj5TY2h3YW5oYXVzc2VyPC9BdXRob3I+PFllYXI+MjAxMTwv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</w:fldData>
        </w:fldChar>
      </w:r>
      <w:r w:rsidR="000E5A21">
        <w:rPr>
          <w:rFonts w:ascii="Arial" w:eastAsia="Calibri" w:hAnsi="Arial" w:cs="Arial"/>
          <w:kern w:val="0"/>
          <w:sz w:val="22"/>
          <w:szCs w:val="22"/>
          <w:lang w:val="en-US"/>
          <w14:ligatures w14:val="none"/>
        </w:rPr>
        <w:instrText xml:space="preserve"> ADDIN EN.CITE </w:instrText>
      </w:r>
      <w:r w:rsidR="000E5A21">
        <w:rPr>
          <w:rFonts w:ascii="Arial" w:eastAsia="Calibri" w:hAnsi="Arial" w:cs="Arial"/>
          <w:kern w:val="0"/>
          <w:sz w:val="22"/>
          <w:szCs w:val="22"/>
          <w:lang w:val="en-US"/>
          <w14:ligatures w14:val="none"/>
        </w:rPr>
        <w:fldChar w:fldCharType="begin">
          <w:fldData xml:space="preserve">PEVuZE5vdGU+PENpdGU+PEF1dGhvcj5TY2h3YW5oYXVzc2VyPC9BdXRob3I+PFllYXI+MjAxMTwv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</w:fldData>
        </w:fldChar>
      </w:r>
      <w:r w:rsidR="000E5A21">
        <w:rPr>
          <w:rFonts w:ascii="Arial" w:eastAsia="Calibri" w:hAnsi="Arial" w:cs="Arial"/>
          <w:kern w:val="0"/>
          <w:sz w:val="22"/>
          <w:szCs w:val="22"/>
          <w:lang w:val="en-US"/>
          <w14:ligatures w14:val="none"/>
        </w:rPr>
        <w:instrText xml:space="preserve"> ADDIN EN.CITE.DATA </w:instrText>
      </w:r>
      <w:r w:rsidR="000E5A21">
        <w:rPr>
          <w:rFonts w:ascii="Arial" w:eastAsia="Calibri" w:hAnsi="Arial" w:cs="Arial"/>
          <w:kern w:val="0"/>
          <w:sz w:val="22"/>
          <w:szCs w:val="22"/>
          <w:lang w:val="en-US"/>
          <w14:ligatures w14:val="none"/>
        </w:rPr>
      </w:r>
      <w:r w:rsidR="000E5A21">
        <w:rPr>
          <w:rFonts w:ascii="Arial" w:eastAsia="Calibri" w:hAnsi="Arial" w:cs="Arial"/>
          <w:kern w:val="0"/>
          <w:sz w:val="22"/>
          <w:szCs w:val="22"/>
          <w:lang w:val="en-US"/>
          <w14:ligatures w14:val="none"/>
        </w:rPr>
        <w:fldChar w:fldCharType="end"/>
      </w:r>
      <w:r w:rsidRPr="0090330D">
        <w:rPr>
          <w:rFonts w:ascii="Arial" w:eastAsia="Calibri" w:hAnsi="Arial" w:cs="Arial"/>
          <w:kern w:val="0"/>
          <w:sz w:val="22"/>
          <w:szCs w:val="22"/>
          <w:lang w:val="en-US"/>
          <w14:ligatures w14:val="none"/>
        </w:rPr>
      </w:r>
      <w:r w:rsidRPr="0090330D">
        <w:rPr>
          <w:rFonts w:ascii="Arial" w:eastAsia="Calibri" w:hAnsi="Arial" w:cs="Arial"/>
          <w:kern w:val="0"/>
          <w:sz w:val="22"/>
          <w:szCs w:val="22"/>
          <w:lang w:val="en-US"/>
          <w14:ligatures w14:val="none"/>
        </w:rPr>
        <w:fldChar w:fldCharType="separate"/>
      </w:r>
      <w:r w:rsidR="000E5A21">
        <w:rPr>
          <w:rFonts w:ascii="Arial" w:eastAsia="Calibri" w:hAnsi="Arial" w:cs="Arial"/>
          <w:noProof/>
          <w:kern w:val="0"/>
          <w:sz w:val="22"/>
          <w:szCs w:val="22"/>
          <w:lang w:val="en-US"/>
          <w14:ligatures w14:val="none"/>
        </w:rPr>
        <w:t>[6, 7]</w:t>
      </w:r>
      <w:r w:rsidRPr="0090330D">
        <w:rPr>
          <w:rFonts w:ascii="Arial" w:eastAsia="Calibri" w:hAnsi="Arial" w:cs="Arial"/>
          <w:kern w:val="0"/>
          <w:sz w:val="22"/>
          <w:szCs w:val="22"/>
          <w:lang w:val="en-US"/>
          <w14:ligatures w14:val="none"/>
        </w:rPr>
        <w:fldChar w:fldCharType="end"/>
      </w:r>
      <w:r w:rsidRPr="0090330D">
        <w:rPr>
          <w:rFonts w:ascii="Arial" w:eastAsia="Calibri" w:hAnsi="Arial" w:cs="Arial"/>
          <w:kern w:val="0"/>
          <w:sz w:val="22"/>
          <w:szCs w:val="22"/>
          <w:lang w:val="en-US"/>
          <w14:ligatures w14:val="none"/>
        </w:rPr>
        <w:t>.</w:t>
      </w:r>
    </w:p>
    <w:p w14:paraId="6CBC2BD8" w14:textId="77777777" w:rsidR="0090330D" w:rsidRPr="0090330D" w:rsidRDefault="0090330D" w:rsidP="0090330D">
      <w:pPr>
        <w:spacing w:after="0" w:line="360" w:lineRule="auto"/>
        <w:rPr>
          <w:rFonts w:ascii="Arial" w:eastAsia="Calibri" w:hAnsi="Arial" w:cs="Arial"/>
          <w:kern w:val="0"/>
          <w:sz w:val="22"/>
          <w:szCs w:val="22"/>
          <w:lang w:val="en-US"/>
          <w14:ligatures w14:val="none"/>
        </w:rPr>
      </w:pPr>
    </w:p>
    <w:p w14:paraId="09EAF356" w14:textId="77777777" w:rsidR="0090330D" w:rsidRPr="0090330D" w:rsidRDefault="0090330D" w:rsidP="0090330D">
      <w:pPr>
        <w:snapToGrid w:val="0"/>
        <w:spacing w:after="0" w:line="360" w:lineRule="auto"/>
        <w:rPr>
          <w:rFonts w:ascii="Arial" w:eastAsia="Calibri" w:hAnsi="Arial" w:cs="Arial"/>
          <w:b/>
          <w:bCs/>
          <w:color w:val="000000"/>
          <w:kern w:val="0"/>
          <w:sz w:val="22"/>
          <w:szCs w:val="22"/>
          <w:lang w:val="en-US"/>
          <w14:ligatures w14:val="none"/>
        </w:rPr>
      </w:pPr>
      <w:r w:rsidRPr="0090330D">
        <w:rPr>
          <w:rFonts w:ascii="Arial" w:eastAsia="Calibri" w:hAnsi="Arial" w:cs="Arial"/>
          <w:b/>
          <w:bCs/>
          <w:color w:val="000000"/>
          <w:kern w:val="0"/>
          <w:sz w:val="22"/>
          <w:szCs w:val="22"/>
          <w:lang w:val="en-US"/>
          <w14:ligatures w14:val="none"/>
        </w:rPr>
        <w:t>Statistical methods</w:t>
      </w:r>
    </w:p>
    <w:p w14:paraId="1585D315" w14:textId="77777777" w:rsidR="0090330D" w:rsidRPr="0090330D" w:rsidRDefault="0090330D" w:rsidP="0090330D">
      <w:pPr>
        <w:spacing w:after="0" w:line="360" w:lineRule="auto"/>
        <w:rPr>
          <w:rFonts w:ascii="Arial" w:eastAsia="Calibri" w:hAnsi="Arial" w:cs="Arial"/>
          <w:kern w:val="0"/>
          <w:sz w:val="22"/>
          <w:szCs w:val="22"/>
          <w:lang w:val="en-US"/>
          <w14:ligatures w14:val="none"/>
        </w:rPr>
      </w:pPr>
      <w:r w:rsidRPr="0090330D">
        <w:rPr>
          <w:rFonts w:ascii="Arial" w:eastAsia="Calibri" w:hAnsi="Arial" w:cs="Arial"/>
          <w:kern w:val="0"/>
          <w:sz w:val="22"/>
          <w:szCs w:val="22"/>
          <w:lang w:val="en-US"/>
          <w14:ligatures w14:val="none"/>
        </w:rPr>
        <w:t>Median OS and PFS were estimated within all groups and subsets using Kaplan‒Meier methodology. In Fig. 4B, C, D, and 5E the comparisons of different cell types between MHC-I and DLL3 groups were performed using the Jonckheere–Terpstra test (corrected for multiple comparisons using the Benjamini–Hochberg method) to specifically test for the direction of the trend. Statistical comparisons between the groups in other figures were performed using the Wilcoxon rank test, student’s t test, or Kruskal–</w:t>
      </w:r>
      <w:proofErr w:type="gramStart"/>
      <w:r w:rsidRPr="0090330D">
        <w:rPr>
          <w:rFonts w:ascii="Arial" w:eastAsia="Calibri" w:hAnsi="Arial" w:cs="Arial"/>
          <w:kern w:val="0"/>
          <w:sz w:val="22"/>
          <w:szCs w:val="22"/>
          <w:lang w:val="en-US"/>
          <w14:ligatures w14:val="none"/>
        </w:rPr>
        <w:t>Wallis</w:t>
      </w:r>
      <w:proofErr w:type="gramEnd"/>
      <w:r w:rsidRPr="0090330D">
        <w:rPr>
          <w:rFonts w:ascii="Arial" w:eastAsia="Calibri" w:hAnsi="Arial" w:cs="Arial"/>
          <w:kern w:val="0"/>
          <w:sz w:val="22"/>
          <w:szCs w:val="22"/>
          <w:lang w:val="en-US"/>
          <w14:ligatures w14:val="none"/>
        </w:rPr>
        <w:t xml:space="preserve"> test, and a significance level of α=0.05 was used to determine statistical significance.</w:t>
      </w:r>
    </w:p>
    <w:p w14:paraId="49FF7FE1" w14:textId="77777777" w:rsidR="0090330D" w:rsidRPr="0090330D" w:rsidRDefault="0090330D" w:rsidP="0090330D">
      <w:pPr>
        <w:spacing w:after="0" w:line="360" w:lineRule="auto"/>
        <w:rPr>
          <w:rFonts w:ascii="Arial" w:eastAsia="Calibri" w:hAnsi="Arial" w:cs="Arial"/>
          <w:kern w:val="0"/>
          <w:sz w:val="22"/>
          <w:szCs w:val="22"/>
          <w:lang w:val="en-US"/>
          <w14:ligatures w14:val="none"/>
        </w:rPr>
      </w:pPr>
    </w:p>
    <w:p w14:paraId="69D9BDDE" w14:textId="77777777" w:rsidR="0090330D" w:rsidRDefault="0090330D" w:rsidP="0090330D">
      <w:pPr>
        <w:spacing w:after="0" w:line="360" w:lineRule="auto"/>
        <w:ind w:firstLine="720"/>
        <w:rPr>
          <w:rFonts w:ascii="Arial" w:eastAsia="Calibri" w:hAnsi="Arial" w:cs="Arial"/>
          <w:kern w:val="0"/>
          <w:sz w:val="22"/>
          <w:szCs w:val="22"/>
          <w:lang w:val="en-US"/>
          <w14:ligatures w14:val="none"/>
        </w:rPr>
      </w:pPr>
      <w:r w:rsidRPr="0090330D">
        <w:rPr>
          <w:rFonts w:ascii="Arial" w:eastAsia="Calibri" w:hAnsi="Arial" w:cs="Arial"/>
          <w:kern w:val="0"/>
          <w:sz w:val="22"/>
          <w:szCs w:val="22"/>
          <w:lang w:val="en-US"/>
          <w14:ligatures w14:val="none"/>
        </w:rPr>
        <w:t xml:space="preserve">The visualization of global protein abundance involved the utilization of UMAP (uniform manifold approximation and projection) projections (R package, umap_0.2.10.0) for generating lower-dimensional representations and DBSCAN (R package, dbscan_1.1-11) for clustering the samples. Differential expression analysis was carried out using t-test based on log2-transformed protein abundance, with a focus on differentially expressed proteins exhibiting an absolute log2 fold-change &gt;0.5 and Benjamini–Hochberg adjusted </w:t>
      </w:r>
      <w:r w:rsidRPr="0090330D">
        <w:rPr>
          <w:rFonts w:ascii="Arial" w:eastAsia="Calibri" w:hAnsi="Arial" w:cs="Arial"/>
          <w:i/>
          <w:iCs/>
          <w:kern w:val="0"/>
          <w:sz w:val="22"/>
          <w:szCs w:val="22"/>
          <w:lang w:val="en-US"/>
          <w14:ligatures w14:val="none"/>
        </w:rPr>
        <w:t>p</w:t>
      </w:r>
      <w:r w:rsidRPr="0090330D">
        <w:rPr>
          <w:rFonts w:ascii="Arial" w:eastAsia="Calibri" w:hAnsi="Arial" w:cs="Arial"/>
          <w:kern w:val="0"/>
          <w:sz w:val="22"/>
          <w:szCs w:val="22"/>
          <w:lang w:val="en-US"/>
          <w14:ligatures w14:val="none"/>
        </w:rPr>
        <w:t xml:space="preserve">-values&lt;0.05. Furthermore, pathway analyses were conducted utilizing the R package </w:t>
      </w:r>
      <w:proofErr w:type="spellStart"/>
      <w:r w:rsidRPr="0090330D">
        <w:rPr>
          <w:rFonts w:ascii="Arial" w:eastAsia="Calibri" w:hAnsi="Arial" w:cs="Arial"/>
          <w:kern w:val="0"/>
          <w:sz w:val="22"/>
          <w:szCs w:val="22"/>
          <w:lang w:val="en-US"/>
          <w14:ligatures w14:val="none"/>
        </w:rPr>
        <w:t>WebGestalt</w:t>
      </w:r>
      <w:proofErr w:type="spellEnd"/>
      <w:r w:rsidRPr="0090330D">
        <w:rPr>
          <w:rFonts w:ascii="Arial" w:eastAsia="Calibri" w:hAnsi="Arial" w:cs="Arial"/>
          <w:kern w:val="0"/>
          <w:sz w:val="22"/>
          <w:szCs w:val="22"/>
          <w:lang w:val="en-US"/>
          <w14:ligatures w14:val="none"/>
        </w:rPr>
        <w:t xml:space="preserve"> (R_0.4.4).</w:t>
      </w:r>
    </w:p>
    <w:p w14:paraId="66FED41F" w14:textId="77777777" w:rsidR="000E5A21" w:rsidRDefault="000E5A21" w:rsidP="000E5A21">
      <w:pPr>
        <w:spacing w:after="0" w:line="360" w:lineRule="auto"/>
        <w:rPr>
          <w:rFonts w:ascii="Arial" w:eastAsia="Calibri" w:hAnsi="Arial" w:cs="Arial"/>
          <w:kern w:val="0"/>
          <w:sz w:val="22"/>
          <w:szCs w:val="22"/>
          <w:lang w:val="en-US"/>
          <w14:ligatures w14:val="none"/>
        </w:rPr>
      </w:pPr>
    </w:p>
    <w:p w14:paraId="77BD478D" w14:textId="4E6CE6A3" w:rsidR="000E5A21" w:rsidRPr="00992495" w:rsidRDefault="000E5A21" w:rsidP="00992495">
      <w:pPr>
        <w:spacing w:after="0" w:line="360" w:lineRule="auto"/>
        <w:rPr>
          <w:rFonts w:ascii="Arial" w:eastAsia="Calibri" w:hAnsi="Arial" w:cs="Arial"/>
          <w:b/>
          <w:bCs/>
          <w:kern w:val="0"/>
          <w:sz w:val="22"/>
          <w:szCs w:val="22"/>
          <w:lang w:val="en-US"/>
          <w14:ligatures w14:val="none"/>
        </w:rPr>
      </w:pPr>
      <w:r>
        <w:rPr>
          <w:rFonts w:ascii="Arial" w:eastAsia="Calibri" w:hAnsi="Arial" w:cs="Arial"/>
          <w:b/>
          <w:bCs/>
          <w:kern w:val="0"/>
          <w:sz w:val="22"/>
          <w:szCs w:val="22"/>
          <w:lang w:val="en-US"/>
          <w14:ligatures w14:val="none"/>
        </w:rPr>
        <w:t>Supplementary References</w:t>
      </w:r>
    </w:p>
    <w:p w14:paraId="54CE2EC6" w14:textId="77777777" w:rsidR="000E5A21" w:rsidRPr="000E5A21" w:rsidRDefault="000E5A21" w:rsidP="000E5A21">
      <w:pPr>
        <w:pStyle w:val="EndNoteBibliography"/>
        <w:spacing w:after="0"/>
        <w:ind w:left="720" w:hanging="720"/>
      </w:pPr>
      <w:r>
        <w:rPr>
          <w:rFonts w:eastAsia="Calibri"/>
        </w:rPr>
        <w:fldChar w:fldCharType="begin"/>
      </w:r>
      <w:r>
        <w:rPr>
          <w:rFonts w:eastAsia="Calibri"/>
        </w:rPr>
        <w:instrText xml:space="preserve"> ADDIN EN.REFLIST </w:instrText>
      </w:r>
      <w:r>
        <w:rPr>
          <w:rFonts w:eastAsia="Calibri"/>
        </w:rPr>
        <w:fldChar w:fldCharType="separate"/>
      </w:r>
      <w:r w:rsidRPr="000E5A21">
        <w:t>1.</w:t>
      </w:r>
      <w:r w:rsidRPr="000E5A21">
        <w:tab/>
        <w:t>Mahadevan NR, Knelson EH, Wolff JO, Vajdi A, Saigi M, Campisi M, et al. Intrinsic immunogenicity of small cell lung carcinoma revealed by its cellular plasticity. Cancer Discov. 2021;11:1952-1969.</w:t>
      </w:r>
    </w:p>
    <w:p w14:paraId="54122114" w14:textId="77777777" w:rsidR="000E5A21" w:rsidRPr="000E5A21" w:rsidRDefault="000E5A21" w:rsidP="000E5A21">
      <w:pPr>
        <w:pStyle w:val="EndNoteBibliography"/>
        <w:spacing w:after="0"/>
        <w:ind w:left="720" w:hanging="720"/>
      </w:pPr>
      <w:r w:rsidRPr="000E5A21">
        <w:t>2.</w:t>
      </w:r>
      <w:r w:rsidRPr="000E5A21">
        <w:tab/>
        <w:t>Dobin A, Davis CA, Schlesinger F, Drenkow J, Zaleski C, Jha S, et al. STAR: ultrafast universal RNA-seq aligner. Bioinformatics. 2013;29:15–21.</w:t>
      </w:r>
    </w:p>
    <w:p w14:paraId="6CC74DB1" w14:textId="77777777" w:rsidR="000E5A21" w:rsidRPr="000E5A21" w:rsidRDefault="000E5A21" w:rsidP="000E5A21">
      <w:pPr>
        <w:pStyle w:val="EndNoteBibliography"/>
        <w:spacing w:after="0"/>
        <w:ind w:left="720" w:hanging="720"/>
      </w:pPr>
      <w:r w:rsidRPr="000E5A21">
        <w:t>3.</w:t>
      </w:r>
      <w:r w:rsidRPr="000E5A21">
        <w:tab/>
        <w:t>Garcia-Alcalde F, Okonechnikov K, Carbonell J, Cruz LM, Gotz S, Tarazona S, et al. Qualimap: evaluating next-generation sequencing alignment data. Bioinformatics. 2012;28:2678–2679.</w:t>
      </w:r>
    </w:p>
    <w:p w14:paraId="52D46AB7" w14:textId="77777777" w:rsidR="000E5A21" w:rsidRPr="000E5A21" w:rsidRDefault="000E5A21" w:rsidP="000E5A21">
      <w:pPr>
        <w:pStyle w:val="EndNoteBibliography"/>
        <w:spacing w:after="0"/>
        <w:ind w:left="720" w:hanging="720"/>
      </w:pPr>
      <w:r w:rsidRPr="000E5A21">
        <w:t>4.</w:t>
      </w:r>
      <w:r w:rsidRPr="000E5A21">
        <w:tab/>
        <w:t>Patro R, Duggal G, Love MI, Irizarry RA, Kingsford C. Salmon provides fast and bias-aware quantification of transcript expression. Nat Methods. 2017;14:417–419.</w:t>
      </w:r>
    </w:p>
    <w:p w14:paraId="24DA3FC2" w14:textId="77777777" w:rsidR="000E5A21" w:rsidRPr="000E5A21" w:rsidRDefault="000E5A21" w:rsidP="000E5A21">
      <w:pPr>
        <w:pStyle w:val="EndNoteBibliography"/>
        <w:spacing w:after="0"/>
        <w:ind w:left="720" w:hanging="720"/>
      </w:pPr>
      <w:r w:rsidRPr="000E5A21">
        <w:t>5.</w:t>
      </w:r>
      <w:r w:rsidRPr="000E5A21">
        <w:tab/>
        <w:t>Rudin CM, Poirier JT, Byers LA, Dive C, Dowlati A, George J, et al. Molecular subtypes of small cell lung cancer: a synthesis of human and mouse model data. Nat Rev Cancer. 2019;19:289-297.</w:t>
      </w:r>
    </w:p>
    <w:p w14:paraId="72E745D3" w14:textId="77777777" w:rsidR="000E5A21" w:rsidRPr="000E5A21" w:rsidRDefault="000E5A21" w:rsidP="000E5A21">
      <w:pPr>
        <w:pStyle w:val="EndNoteBibliography"/>
        <w:spacing w:after="0"/>
        <w:ind w:left="720" w:hanging="720"/>
      </w:pPr>
      <w:r w:rsidRPr="000E5A21">
        <w:t>6.</w:t>
      </w:r>
      <w:r w:rsidRPr="000E5A21">
        <w:tab/>
        <w:t>Schwanhausser B, Busse D, Li N, Dittmar G, Schuchhardt J, Wolf J, et al. Global quantification of mammalian gene expression control. Nature. 2011;473:337-342.</w:t>
      </w:r>
    </w:p>
    <w:p w14:paraId="09F89AC3" w14:textId="77777777" w:rsidR="000E5A21" w:rsidRPr="000E5A21" w:rsidRDefault="000E5A21" w:rsidP="000E5A21">
      <w:pPr>
        <w:pStyle w:val="EndNoteBibliography"/>
        <w:spacing w:after="0"/>
        <w:ind w:left="720" w:hanging="720"/>
      </w:pPr>
      <w:r w:rsidRPr="000E5A21">
        <w:lastRenderedPageBreak/>
        <w:t>7.</w:t>
      </w:r>
      <w:r w:rsidRPr="000E5A21">
        <w:tab/>
        <w:t>Stekhoven DJ, Buhlmann P. MissForest--non-parametric missing value imputation for mixed-type data. Bioinformatics. 2012;28:112-118.</w:t>
      </w:r>
    </w:p>
    <w:p w14:paraId="49558B93" w14:textId="77777777" w:rsidR="000E5A21" w:rsidRPr="000E5A21" w:rsidRDefault="000E5A21" w:rsidP="000E5A21">
      <w:pPr>
        <w:pStyle w:val="EndNoteBibliography"/>
        <w:spacing w:after="0"/>
        <w:ind w:left="720" w:hanging="720"/>
      </w:pPr>
      <w:r w:rsidRPr="000E5A21">
        <w:t>8.</w:t>
      </w:r>
      <w:r w:rsidRPr="000E5A21">
        <w:tab/>
        <w:t>Muller T, Kalxdorf M, Longuespee R, Kazdal DN, Stenzinger A, Krijgsveld J. Automated sample preparation with SP3 for low-input clinical proteomics. Mol Syst Biol. 2020;16:e9111.</w:t>
      </w:r>
    </w:p>
    <w:p w14:paraId="79A48B35" w14:textId="77777777" w:rsidR="000E5A21" w:rsidRPr="000E5A21" w:rsidRDefault="000E5A21" w:rsidP="000E5A21">
      <w:pPr>
        <w:pStyle w:val="EndNoteBibliography"/>
        <w:spacing w:after="0"/>
        <w:ind w:left="720" w:hanging="720"/>
      </w:pPr>
      <w:r w:rsidRPr="000E5A21">
        <w:t>9.</w:t>
      </w:r>
      <w:r w:rsidRPr="000E5A21">
        <w:tab/>
        <w:t>Sweet S, Chain D, Yu W, Martin P, Rebelatto M, Chambers A, et al. The addition of FAIMS increases targeted proteomics sensitivity from FFPE tumor biopsies. Sci Rep. 2022;12:13876.</w:t>
      </w:r>
    </w:p>
    <w:p w14:paraId="6155D366" w14:textId="1774DF3B" w:rsidR="0090330D" w:rsidRPr="0090330D" w:rsidRDefault="000E5A21" w:rsidP="000E5A21">
      <w:pPr>
        <w:spacing w:after="0" w:line="360" w:lineRule="auto"/>
        <w:rPr>
          <w:rFonts w:ascii="Arial" w:eastAsia="Calibri" w:hAnsi="Arial" w:cs="Arial"/>
          <w:kern w:val="0"/>
          <w:sz w:val="22"/>
          <w:szCs w:val="22"/>
          <w:lang w:val="en-US"/>
          <w14:ligatures w14:val="none"/>
        </w:rPr>
      </w:pPr>
      <w:r>
        <w:rPr>
          <w:rFonts w:ascii="Arial" w:eastAsia="Calibri" w:hAnsi="Arial" w:cs="Arial"/>
          <w:kern w:val="0"/>
          <w:sz w:val="22"/>
          <w:szCs w:val="22"/>
          <w:lang w:val="en-US"/>
          <w14:ligatures w14:val="none"/>
        </w:rPr>
        <w:fldChar w:fldCharType="end"/>
      </w:r>
    </w:p>
    <w:p w14:paraId="349BE385" w14:textId="77777777" w:rsidR="0090330D" w:rsidRPr="0090330D" w:rsidRDefault="0090330D" w:rsidP="0090330D">
      <w:pPr>
        <w:spacing w:after="0" w:line="360" w:lineRule="auto"/>
        <w:rPr>
          <w:rFonts w:ascii="Arial" w:eastAsia="Calibri" w:hAnsi="Arial" w:cs="Arial"/>
          <w:kern w:val="0"/>
          <w:sz w:val="22"/>
          <w:szCs w:val="22"/>
          <w:lang w:val="en-US"/>
          <w14:ligatures w14:val="none"/>
        </w:rPr>
        <w:sectPr w:rsidR="0090330D" w:rsidRPr="0090330D" w:rsidSect="0090330D">
          <w:headerReference w:type="even" r:id="rId11"/>
          <w:headerReference w:type="default" r:id="rId12"/>
          <w:footerReference w:type="even" r:id="rId13"/>
          <w:footerReference w:type="default" r:id="rId14"/>
          <w:headerReference w:type="first" r:id="rId15"/>
          <w:footerReference w:type="first" r:id="rId16"/>
          <w:pgSz w:w="12240" w:h="15840" w:code="1"/>
          <w:pgMar w:top="1440" w:right="1080" w:bottom="1440" w:left="1080" w:header="720" w:footer="720" w:gutter="0"/>
          <w:lnNumType w:countBy="1" w:restart="continuous"/>
          <w:cols w:space="720"/>
          <w:docGrid w:linePitch="360"/>
        </w:sectPr>
      </w:pPr>
    </w:p>
    <w:p w14:paraId="5B743BA2" w14:textId="77777777" w:rsidR="0090330D" w:rsidRPr="0090330D" w:rsidRDefault="0090330D" w:rsidP="0090330D">
      <w:pPr>
        <w:spacing w:after="0" w:line="360" w:lineRule="auto"/>
        <w:rPr>
          <w:rFonts w:ascii="Arial" w:eastAsia="Calibri" w:hAnsi="Arial" w:cs="Arial"/>
          <w:color w:val="000000"/>
          <w:kern w:val="0"/>
          <w:sz w:val="22"/>
          <w:szCs w:val="22"/>
          <w:lang w:val="en-US"/>
          <w14:ligatures w14:val="none"/>
        </w:rPr>
      </w:pPr>
      <w:r w:rsidRPr="0090330D">
        <w:rPr>
          <w:rFonts w:ascii="Arial" w:eastAsia="Calibri" w:hAnsi="Arial" w:cs="Arial"/>
          <w:b/>
          <w:bCs/>
          <w:color w:val="000000"/>
          <w:kern w:val="0"/>
          <w:sz w:val="22"/>
          <w:szCs w:val="22"/>
          <w:lang w:val="en-US"/>
          <w14:ligatures w14:val="none"/>
        </w:rPr>
        <w:lastRenderedPageBreak/>
        <w:t>Supplementary Table 1</w:t>
      </w:r>
      <w:r w:rsidRPr="0090330D">
        <w:rPr>
          <w:rFonts w:ascii="Arial" w:eastAsia="Calibri" w:hAnsi="Arial" w:cs="Arial"/>
          <w:color w:val="000000"/>
          <w:kern w:val="0"/>
          <w:sz w:val="22"/>
          <w:szCs w:val="22"/>
          <w:lang w:val="en-US"/>
          <w14:ligatures w14:val="none"/>
        </w:rPr>
        <w:t xml:space="preserve"> Key patient demographics and disease characteristics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3"/>
        <w:gridCol w:w="1293"/>
      </w:tblGrid>
      <w:tr w:rsidR="0090330D" w:rsidRPr="0090330D" w14:paraId="43BEFDDA" w14:textId="77777777" w:rsidTr="00FB0BBC">
        <w:tc>
          <w:tcPr>
            <w:tcW w:w="0" w:type="auto"/>
            <w:tcBorders>
              <w:top w:val="single" w:sz="6" w:space="0" w:color="auto"/>
              <w:bottom w:val="single" w:sz="6" w:space="0" w:color="auto"/>
            </w:tcBorders>
          </w:tcPr>
          <w:p w14:paraId="15209949" w14:textId="77777777" w:rsidR="0090330D" w:rsidRPr="0090330D" w:rsidRDefault="0090330D" w:rsidP="0090330D">
            <w:pPr>
              <w:snapToGrid w:val="0"/>
              <w:spacing w:line="360" w:lineRule="auto"/>
              <w:rPr>
                <w:rFonts w:ascii="Arial" w:hAnsi="Arial" w:cs="Arial"/>
                <w:b/>
                <w:bCs/>
                <w:color w:val="000000"/>
                <w:lang w:val="en-US"/>
              </w:rPr>
            </w:pPr>
            <w:r w:rsidRPr="0090330D">
              <w:rPr>
                <w:rFonts w:ascii="Arial" w:hAnsi="Arial" w:cs="Arial"/>
                <w:b/>
                <w:bCs/>
                <w:color w:val="000000"/>
                <w:lang w:val="en-US"/>
              </w:rPr>
              <w:t>Characteristic</w:t>
            </w:r>
          </w:p>
        </w:tc>
        <w:tc>
          <w:tcPr>
            <w:tcW w:w="0" w:type="auto"/>
            <w:tcBorders>
              <w:top w:val="single" w:sz="6" w:space="0" w:color="auto"/>
              <w:bottom w:val="single" w:sz="6" w:space="0" w:color="auto"/>
            </w:tcBorders>
          </w:tcPr>
          <w:p w14:paraId="1EA53A6C" w14:textId="77777777" w:rsidR="0090330D" w:rsidRPr="0090330D" w:rsidRDefault="0090330D" w:rsidP="0090330D">
            <w:pPr>
              <w:snapToGrid w:val="0"/>
              <w:spacing w:line="360" w:lineRule="auto"/>
              <w:rPr>
                <w:rFonts w:ascii="Arial" w:hAnsi="Arial" w:cs="Arial"/>
                <w:b/>
                <w:bCs/>
                <w:color w:val="000000"/>
                <w:lang w:val="en-US"/>
              </w:rPr>
            </w:pPr>
            <w:r w:rsidRPr="0090330D">
              <w:rPr>
                <w:rFonts w:ascii="Arial" w:hAnsi="Arial" w:cs="Arial"/>
                <w:b/>
                <w:bCs/>
                <w:color w:val="000000"/>
                <w:lang w:val="en-US"/>
              </w:rPr>
              <w:t xml:space="preserve">All, </w:t>
            </w:r>
            <w:r w:rsidRPr="0090330D">
              <w:rPr>
                <w:rFonts w:ascii="Arial" w:hAnsi="Arial" w:cs="Arial"/>
                <w:b/>
                <w:bCs/>
                <w:i/>
                <w:iCs/>
                <w:color w:val="000000"/>
                <w:lang w:val="en-US"/>
              </w:rPr>
              <w:t>N</w:t>
            </w:r>
            <w:r w:rsidRPr="0090330D">
              <w:rPr>
                <w:rFonts w:ascii="Arial" w:hAnsi="Arial" w:cs="Arial"/>
                <w:b/>
                <w:bCs/>
                <w:color w:val="000000"/>
                <w:lang w:val="en-US"/>
              </w:rPr>
              <w:t>=159</w:t>
            </w:r>
          </w:p>
        </w:tc>
      </w:tr>
      <w:tr w:rsidR="0090330D" w:rsidRPr="0090330D" w14:paraId="24766BE5" w14:textId="77777777" w:rsidTr="0090330D">
        <w:tc>
          <w:tcPr>
            <w:tcW w:w="0" w:type="auto"/>
            <w:tcBorders>
              <w:top w:val="single" w:sz="6" w:space="0" w:color="auto"/>
            </w:tcBorders>
            <w:shd w:val="clear" w:color="auto" w:fill="FFFFFF"/>
            <w:vAlign w:val="center"/>
          </w:tcPr>
          <w:p w14:paraId="111D6C04"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rPr>
              <w:t>Age</w:t>
            </w:r>
          </w:p>
        </w:tc>
        <w:tc>
          <w:tcPr>
            <w:tcW w:w="0" w:type="auto"/>
            <w:tcBorders>
              <w:top w:val="single" w:sz="6" w:space="0" w:color="auto"/>
            </w:tcBorders>
            <w:shd w:val="clear" w:color="auto" w:fill="FFFFFF"/>
            <w:vAlign w:val="center"/>
          </w:tcPr>
          <w:p w14:paraId="30C5846F" w14:textId="77777777" w:rsidR="0090330D" w:rsidRPr="0090330D" w:rsidRDefault="0090330D" w:rsidP="0090330D">
            <w:pPr>
              <w:snapToGrid w:val="0"/>
              <w:spacing w:line="360" w:lineRule="auto"/>
              <w:rPr>
                <w:rFonts w:ascii="Arial" w:hAnsi="Arial" w:cs="Arial"/>
                <w:color w:val="000000"/>
                <w:lang w:val="en-US"/>
              </w:rPr>
            </w:pPr>
          </w:p>
        </w:tc>
      </w:tr>
      <w:tr w:rsidR="0090330D" w:rsidRPr="0090330D" w14:paraId="42BE60DD" w14:textId="77777777" w:rsidTr="0090330D">
        <w:tc>
          <w:tcPr>
            <w:tcW w:w="0" w:type="auto"/>
            <w:shd w:val="clear" w:color="auto" w:fill="FFFFFF"/>
            <w:vAlign w:val="center"/>
          </w:tcPr>
          <w:p w14:paraId="6E15F44C"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Patients with data / age unknown</w:t>
            </w:r>
          </w:p>
        </w:tc>
        <w:tc>
          <w:tcPr>
            <w:tcW w:w="0" w:type="auto"/>
            <w:shd w:val="clear" w:color="auto" w:fill="FFFFFF"/>
            <w:vAlign w:val="center"/>
          </w:tcPr>
          <w:p w14:paraId="5B4A0C15"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149 / 10</w:t>
            </w:r>
          </w:p>
        </w:tc>
      </w:tr>
      <w:tr w:rsidR="0090330D" w:rsidRPr="0090330D" w14:paraId="4CB9538B" w14:textId="77777777" w:rsidTr="0090330D">
        <w:tc>
          <w:tcPr>
            <w:tcW w:w="0" w:type="auto"/>
            <w:shd w:val="clear" w:color="auto" w:fill="FFFFFF"/>
            <w:vAlign w:val="center"/>
          </w:tcPr>
          <w:p w14:paraId="1C96D2F5"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 xml:space="preserve">Median, years </w:t>
            </w:r>
          </w:p>
        </w:tc>
        <w:tc>
          <w:tcPr>
            <w:tcW w:w="0" w:type="auto"/>
            <w:shd w:val="clear" w:color="auto" w:fill="FFFFFF"/>
            <w:vAlign w:val="center"/>
          </w:tcPr>
          <w:p w14:paraId="6127BE38"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 xml:space="preserve">66 </w:t>
            </w:r>
          </w:p>
        </w:tc>
      </w:tr>
      <w:tr w:rsidR="0090330D" w:rsidRPr="0090330D" w14:paraId="1DE9823D" w14:textId="77777777" w:rsidTr="0090330D">
        <w:tc>
          <w:tcPr>
            <w:tcW w:w="0" w:type="auto"/>
            <w:shd w:val="clear" w:color="auto" w:fill="FFFFFF"/>
            <w:vAlign w:val="center"/>
          </w:tcPr>
          <w:p w14:paraId="7CC6D63B"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Range</w:t>
            </w:r>
          </w:p>
        </w:tc>
        <w:tc>
          <w:tcPr>
            <w:tcW w:w="0" w:type="auto"/>
            <w:shd w:val="clear" w:color="auto" w:fill="FFFFFF"/>
            <w:vAlign w:val="center"/>
          </w:tcPr>
          <w:p w14:paraId="7315945C"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(40–89)</w:t>
            </w:r>
          </w:p>
        </w:tc>
      </w:tr>
      <w:tr w:rsidR="0090330D" w:rsidRPr="0090330D" w14:paraId="1638CACC" w14:textId="77777777" w:rsidTr="0090330D">
        <w:tc>
          <w:tcPr>
            <w:tcW w:w="0" w:type="auto"/>
            <w:shd w:val="clear" w:color="auto" w:fill="FFFFFF"/>
            <w:vAlign w:val="center"/>
          </w:tcPr>
          <w:p w14:paraId="22361888" w14:textId="77777777" w:rsidR="0090330D" w:rsidRPr="0090330D" w:rsidRDefault="0090330D" w:rsidP="0090330D">
            <w:pPr>
              <w:snapToGrid w:val="0"/>
              <w:spacing w:line="360" w:lineRule="auto"/>
              <w:rPr>
                <w:rFonts w:ascii="Arial" w:hAnsi="Arial" w:cs="Arial"/>
                <w:b/>
                <w:bCs/>
                <w:color w:val="000000"/>
                <w:lang w:val="en-US"/>
              </w:rPr>
            </w:pPr>
            <w:r w:rsidRPr="0090330D">
              <w:rPr>
                <w:rFonts w:ascii="Arial" w:hAnsi="Arial" w:cs="Arial"/>
                <w:b/>
                <w:bCs/>
                <w:color w:val="000000"/>
                <w:lang w:val="en-US"/>
              </w:rPr>
              <w:t>Sex</w:t>
            </w:r>
          </w:p>
        </w:tc>
        <w:tc>
          <w:tcPr>
            <w:tcW w:w="0" w:type="auto"/>
            <w:shd w:val="clear" w:color="auto" w:fill="FFFFFF"/>
            <w:vAlign w:val="center"/>
          </w:tcPr>
          <w:p w14:paraId="1057DFFE" w14:textId="77777777" w:rsidR="0090330D" w:rsidRPr="0090330D" w:rsidRDefault="0090330D" w:rsidP="0090330D">
            <w:pPr>
              <w:snapToGrid w:val="0"/>
              <w:spacing w:line="360" w:lineRule="auto"/>
              <w:rPr>
                <w:rFonts w:ascii="Arial" w:hAnsi="Arial" w:cs="Arial"/>
                <w:color w:val="000000"/>
                <w:lang w:val="en-US"/>
              </w:rPr>
            </w:pPr>
          </w:p>
        </w:tc>
      </w:tr>
      <w:tr w:rsidR="0090330D" w:rsidRPr="0090330D" w14:paraId="22E8084D" w14:textId="77777777" w:rsidTr="0090330D">
        <w:tc>
          <w:tcPr>
            <w:tcW w:w="0" w:type="auto"/>
            <w:shd w:val="clear" w:color="auto" w:fill="FFFFFF"/>
            <w:vAlign w:val="center"/>
          </w:tcPr>
          <w:p w14:paraId="1BC8BE71"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Male</w:t>
            </w:r>
          </w:p>
        </w:tc>
        <w:tc>
          <w:tcPr>
            <w:tcW w:w="0" w:type="auto"/>
            <w:shd w:val="clear" w:color="auto" w:fill="FFFFFF"/>
            <w:vAlign w:val="center"/>
          </w:tcPr>
          <w:p w14:paraId="7F3EAFB7"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98 (61.6%)</w:t>
            </w:r>
          </w:p>
        </w:tc>
      </w:tr>
      <w:tr w:rsidR="0090330D" w:rsidRPr="0090330D" w14:paraId="0D87CD1F" w14:textId="77777777" w:rsidTr="0090330D">
        <w:tc>
          <w:tcPr>
            <w:tcW w:w="0" w:type="auto"/>
            <w:shd w:val="clear" w:color="auto" w:fill="FFFFFF"/>
            <w:vAlign w:val="center"/>
          </w:tcPr>
          <w:p w14:paraId="3A933F86"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Female</w:t>
            </w:r>
          </w:p>
        </w:tc>
        <w:tc>
          <w:tcPr>
            <w:tcW w:w="0" w:type="auto"/>
            <w:shd w:val="clear" w:color="auto" w:fill="FFFFFF"/>
            <w:vAlign w:val="center"/>
          </w:tcPr>
          <w:p w14:paraId="3DF8D172"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58 (36.5%)</w:t>
            </w:r>
          </w:p>
        </w:tc>
      </w:tr>
      <w:tr w:rsidR="0090330D" w:rsidRPr="0090330D" w14:paraId="394307E9" w14:textId="77777777" w:rsidTr="0090330D">
        <w:tc>
          <w:tcPr>
            <w:tcW w:w="0" w:type="auto"/>
            <w:shd w:val="clear" w:color="auto" w:fill="FFFFFF"/>
            <w:vAlign w:val="center"/>
          </w:tcPr>
          <w:p w14:paraId="2DD4D569"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Unknown</w:t>
            </w:r>
          </w:p>
        </w:tc>
        <w:tc>
          <w:tcPr>
            <w:tcW w:w="0" w:type="auto"/>
            <w:shd w:val="clear" w:color="auto" w:fill="FFFFFF"/>
            <w:vAlign w:val="center"/>
          </w:tcPr>
          <w:p w14:paraId="590BEAFE"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3 (1.9%)</w:t>
            </w:r>
          </w:p>
        </w:tc>
      </w:tr>
      <w:tr w:rsidR="0090330D" w:rsidRPr="0090330D" w14:paraId="7C71BB64" w14:textId="77777777" w:rsidTr="0090330D">
        <w:tc>
          <w:tcPr>
            <w:tcW w:w="0" w:type="auto"/>
            <w:shd w:val="clear" w:color="auto" w:fill="FFFFFF"/>
            <w:vAlign w:val="center"/>
          </w:tcPr>
          <w:p w14:paraId="5B93563A" w14:textId="77777777" w:rsidR="0090330D" w:rsidRPr="0090330D" w:rsidRDefault="0090330D" w:rsidP="0090330D">
            <w:pPr>
              <w:snapToGrid w:val="0"/>
              <w:spacing w:line="360" w:lineRule="auto"/>
              <w:rPr>
                <w:rFonts w:ascii="Arial" w:hAnsi="Arial" w:cs="Arial"/>
                <w:b/>
                <w:bCs/>
                <w:color w:val="000000"/>
                <w:lang w:val="en-US"/>
              </w:rPr>
            </w:pPr>
            <w:r w:rsidRPr="0090330D">
              <w:rPr>
                <w:rFonts w:ascii="Arial" w:hAnsi="Arial" w:cs="Arial"/>
                <w:b/>
                <w:bCs/>
                <w:color w:val="000000"/>
                <w:lang w:val="en-US"/>
              </w:rPr>
              <w:t>Smoking status</w:t>
            </w:r>
          </w:p>
        </w:tc>
        <w:tc>
          <w:tcPr>
            <w:tcW w:w="0" w:type="auto"/>
            <w:shd w:val="clear" w:color="auto" w:fill="FFFFFF"/>
            <w:vAlign w:val="center"/>
          </w:tcPr>
          <w:p w14:paraId="3E5FCE14" w14:textId="77777777" w:rsidR="0090330D" w:rsidRPr="0090330D" w:rsidRDefault="0090330D" w:rsidP="0090330D">
            <w:pPr>
              <w:snapToGrid w:val="0"/>
              <w:spacing w:line="360" w:lineRule="auto"/>
              <w:rPr>
                <w:rFonts w:ascii="Arial" w:hAnsi="Arial" w:cs="Arial"/>
                <w:color w:val="000000"/>
                <w:lang w:val="en-US"/>
              </w:rPr>
            </w:pPr>
          </w:p>
        </w:tc>
      </w:tr>
      <w:tr w:rsidR="0090330D" w:rsidRPr="0090330D" w14:paraId="495CE01F" w14:textId="77777777" w:rsidTr="0090330D">
        <w:tc>
          <w:tcPr>
            <w:tcW w:w="0" w:type="auto"/>
            <w:shd w:val="clear" w:color="auto" w:fill="FFFFFF"/>
            <w:vAlign w:val="center"/>
          </w:tcPr>
          <w:p w14:paraId="322EDB46"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Current</w:t>
            </w:r>
          </w:p>
        </w:tc>
        <w:tc>
          <w:tcPr>
            <w:tcW w:w="0" w:type="auto"/>
            <w:shd w:val="clear" w:color="auto" w:fill="FFFFFF"/>
            <w:vAlign w:val="center"/>
          </w:tcPr>
          <w:p w14:paraId="4A9ECE4B"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57 (35.8%)</w:t>
            </w:r>
          </w:p>
        </w:tc>
      </w:tr>
      <w:tr w:rsidR="0090330D" w:rsidRPr="0090330D" w14:paraId="14C6D9F4" w14:textId="77777777" w:rsidTr="0090330D">
        <w:tc>
          <w:tcPr>
            <w:tcW w:w="0" w:type="auto"/>
            <w:shd w:val="clear" w:color="auto" w:fill="FFFFFF"/>
            <w:vAlign w:val="center"/>
          </w:tcPr>
          <w:p w14:paraId="0B0EED0A"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Former</w:t>
            </w:r>
          </w:p>
        </w:tc>
        <w:tc>
          <w:tcPr>
            <w:tcW w:w="0" w:type="auto"/>
            <w:shd w:val="clear" w:color="auto" w:fill="FFFFFF"/>
            <w:vAlign w:val="center"/>
          </w:tcPr>
          <w:p w14:paraId="56A86210"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35 (22.0%)</w:t>
            </w:r>
          </w:p>
        </w:tc>
      </w:tr>
      <w:tr w:rsidR="0090330D" w:rsidRPr="0090330D" w14:paraId="5DF034AC" w14:textId="77777777" w:rsidTr="0090330D">
        <w:tc>
          <w:tcPr>
            <w:tcW w:w="0" w:type="auto"/>
            <w:shd w:val="clear" w:color="auto" w:fill="FFFFFF"/>
            <w:vAlign w:val="center"/>
          </w:tcPr>
          <w:p w14:paraId="2BA42CD3"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Never</w:t>
            </w:r>
          </w:p>
        </w:tc>
        <w:tc>
          <w:tcPr>
            <w:tcW w:w="0" w:type="auto"/>
            <w:shd w:val="clear" w:color="auto" w:fill="FFFFFF"/>
            <w:vAlign w:val="center"/>
          </w:tcPr>
          <w:p w14:paraId="5458638F"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3 (1.9%)</w:t>
            </w:r>
          </w:p>
        </w:tc>
      </w:tr>
      <w:tr w:rsidR="0090330D" w:rsidRPr="0090330D" w14:paraId="582BFA2C" w14:textId="77777777" w:rsidTr="0090330D">
        <w:tc>
          <w:tcPr>
            <w:tcW w:w="0" w:type="auto"/>
            <w:shd w:val="clear" w:color="auto" w:fill="FFFFFF"/>
            <w:vAlign w:val="center"/>
          </w:tcPr>
          <w:p w14:paraId="63218E83"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Unknown</w:t>
            </w:r>
          </w:p>
        </w:tc>
        <w:tc>
          <w:tcPr>
            <w:tcW w:w="0" w:type="auto"/>
            <w:shd w:val="clear" w:color="auto" w:fill="FFFFFF"/>
            <w:vAlign w:val="center"/>
          </w:tcPr>
          <w:p w14:paraId="1965243D"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64 (40.3%)</w:t>
            </w:r>
          </w:p>
        </w:tc>
      </w:tr>
      <w:tr w:rsidR="0090330D" w:rsidRPr="0090330D" w14:paraId="0C4125A5" w14:textId="77777777" w:rsidTr="0090330D">
        <w:tc>
          <w:tcPr>
            <w:tcW w:w="0" w:type="auto"/>
            <w:gridSpan w:val="2"/>
            <w:shd w:val="clear" w:color="auto" w:fill="FFFFFF"/>
            <w:vAlign w:val="center"/>
          </w:tcPr>
          <w:p w14:paraId="2A2944CD" w14:textId="77777777" w:rsidR="0090330D" w:rsidRPr="0090330D" w:rsidRDefault="0090330D" w:rsidP="0090330D">
            <w:pPr>
              <w:snapToGrid w:val="0"/>
              <w:spacing w:line="360" w:lineRule="auto"/>
              <w:rPr>
                <w:rFonts w:ascii="Arial" w:hAnsi="Arial" w:cs="Arial"/>
                <w:b/>
                <w:bCs/>
                <w:color w:val="000000"/>
                <w:lang w:val="en-US"/>
              </w:rPr>
            </w:pPr>
            <w:r w:rsidRPr="0090330D">
              <w:rPr>
                <w:rFonts w:ascii="Arial" w:hAnsi="Arial" w:cs="Arial"/>
                <w:b/>
                <w:bCs/>
                <w:color w:val="000000"/>
                <w:lang w:val="en-US"/>
              </w:rPr>
              <w:t>Tumor index</w:t>
            </w:r>
          </w:p>
        </w:tc>
      </w:tr>
      <w:tr w:rsidR="0090330D" w:rsidRPr="0090330D" w14:paraId="285982C2" w14:textId="77777777" w:rsidTr="0090330D">
        <w:tc>
          <w:tcPr>
            <w:tcW w:w="0" w:type="auto"/>
            <w:shd w:val="clear" w:color="auto" w:fill="FFFFFF"/>
            <w:vAlign w:val="center"/>
          </w:tcPr>
          <w:p w14:paraId="3A4DF51F"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Initial</w:t>
            </w:r>
          </w:p>
        </w:tc>
        <w:tc>
          <w:tcPr>
            <w:tcW w:w="0" w:type="auto"/>
            <w:shd w:val="clear" w:color="auto" w:fill="FFFFFF"/>
            <w:vAlign w:val="center"/>
          </w:tcPr>
          <w:p w14:paraId="5BC1795B"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80 (50.3%)</w:t>
            </w:r>
          </w:p>
        </w:tc>
      </w:tr>
      <w:tr w:rsidR="0090330D" w:rsidRPr="0090330D" w14:paraId="0F8CA2B8" w14:textId="77777777" w:rsidTr="0090330D">
        <w:tc>
          <w:tcPr>
            <w:tcW w:w="0" w:type="auto"/>
            <w:shd w:val="clear" w:color="auto" w:fill="FFFFFF"/>
            <w:vAlign w:val="center"/>
          </w:tcPr>
          <w:p w14:paraId="0CFA1922"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Recurrent</w:t>
            </w:r>
          </w:p>
        </w:tc>
        <w:tc>
          <w:tcPr>
            <w:tcW w:w="0" w:type="auto"/>
            <w:shd w:val="clear" w:color="auto" w:fill="FFFFFF"/>
            <w:vAlign w:val="center"/>
          </w:tcPr>
          <w:p w14:paraId="71A2D9DB"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9 (5.7%)</w:t>
            </w:r>
          </w:p>
        </w:tc>
      </w:tr>
      <w:tr w:rsidR="0090330D" w:rsidRPr="0090330D" w14:paraId="591B5459" w14:textId="77777777" w:rsidTr="0090330D">
        <w:tc>
          <w:tcPr>
            <w:tcW w:w="0" w:type="auto"/>
            <w:shd w:val="clear" w:color="auto" w:fill="FFFFFF"/>
            <w:vAlign w:val="center"/>
          </w:tcPr>
          <w:p w14:paraId="214B1F93"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Unknown</w:t>
            </w:r>
          </w:p>
        </w:tc>
        <w:tc>
          <w:tcPr>
            <w:tcW w:w="0" w:type="auto"/>
            <w:shd w:val="clear" w:color="auto" w:fill="FFFFFF"/>
            <w:vAlign w:val="center"/>
          </w:tcPr>
          <w:p w14:paraId="5A06FCC1"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70 (44.0%)</w:t>
            </w:r>
          </w:p>
        </w:tc>
      </w:tr>
      <w:tr w:rsidR="0090330D" w:rsidRPr="0090330D" w14:paraId="51627BDB" w14:textId="77777777" w:rsidTr="0090330D">
        <w:tc>
          <w:tcPr>
            <w:tcW w:w="0" w:type="auto"/>
            <w:shd w:val="clear" w:color="auto" w:fill="FFFFFF"/>
            <w:vAlign w:val="center"/>
          </w:tcPr>
          <w:p w14:paraId="087FCB2E" w14:textId="77777777" w:rsidR="0090330D" w:rsidRPr="0090330D" w:rsidRDefault="0090330D" w:rsidP="0090330D">
            <w:pPr>
              <w:snapToGrid w:val="0"/>
              <w:spacing w:line="360" w:lineRule="auto"/>
              <w:rPr>
                <w:rFonts w:ascii="Arial" w:hAnsi="Arial" w:cs="Arial"/>
                <w:b/>
                <w:bCs/>
                <w:color w:val="000000"/>
                <w:lang w:val="en-US"/>
              </w:rPr>
            </w:pPr>
            <w:r w:rsidRPr="0090330D">
              <w:rPr>
                <w:rFonts w:ascii="Arial" w:hAnsi="Arial" w:cs="Arial"/>
                <w:b/>
                <w:bCs/>
                <w:color w:val="000000"/>
                <w:lang w:val="en-US"/>
              </w:rPr>
              <w:t>Disease stage</w:t>
            </w:r>
          </w:p>
        </w:tc>
        <w:tc>
          <w:tcPr>
            <w:tcW w:w="0" w:type="auto"/>
            <w:shd w:val="clear" w:color="auto" w:fill="FFFFFF"/>
            <w:vAlign w:val="center"/>
          </w:tcPr>
          <w:p w14:paraId="29A245F4" w14:textId="77777777" w:rsidR="0090330D" w:rsidRPr="0090330D" w:rsidRDefault="0090330D" w:rsidP="0090330D">
            <w:pPr>
              <w:snapToGrid w:val="0"/>
              <w:spacing w:line="360" w:lineRule="auto"/>
              <w:rPr>
                <w:rFonts w:ascii="Arial" w:hAnsi="Arial" w:cs="Arial"/>
                <w:color w:val="000000"/>
                <w:lang w:val="en-US"/>
              </w:rPr>
            </w:pPr>
          </w:p>
        </w:tc>
      </w:tr>
      <w:tr w:rsidR="0090330D" w:rsidRPr="0090330D" w14:paraId="78704E03" w14:textId="77777777" w:rsidTr="0090330D">
        <w:tc>
          <w:tcPr>
            <w:tcW w:w="0" w:type="auto"/>
            <w:shd w:val="clear" w:color="auto" w:fill="FFFFFF"/>
            <w:vAlign w:val="center"/>
          </w:tcPr>
          <w:p w14:paraId="4A364EB5"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I</w:t>
            </w:r>
          </w:p>
        </w:tc>
        <w:tc>
          <w:tcPr>
            <w:tcW w:w="0" w:type="auto"/>
            <w:shd w:val="clear" w:color="auto" w:fill="FFFFFF"/>
            <w:vAlign w:val="center"/>
          </w:tcPr>
          <w:p w14:paraId="207660E7"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20 (12.6%)</w:t>
            </w:r>
          </w:p>
        </w:tc>
      </w:tr>
      <w:tr w:rsidR="0090330D" w:rsidRPr="0090330D" w14:paraId="3513C808" w14:textId="77777777" w:rsidTr="0090330D">
        <w:tc>
          <w:tcPr>
            <w:tcW w:w="0" w:type="auto"/>
            <w:shd w:val="clear" w:color="auto" w:fill="FFFFFF"/>
            <w:vAlign w:val="center"/>
          </w:tcPr>
          <w:p w14:paraId="076DCFF7"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II</w:t>
            </w:r>
          </w:p>
        </w:tc>
        <w:tc>
          <w:tcPr>
            <w:tcW w:w="0" w:type="auto"/>
            <w:shd w:val="clear" w:color="auto" w:fill="FFFFFF"/>
            <w:vAlign w:val="center"/>
          </w:tcPr>
          <w:p w14:paraId="1ACFE869"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14 (8.8%)</w:t>
            </w:r>
          </w:p>
        </w:tc>
      </w:tr>
      <w:tr w:rsidR="0090330D" w:rsidRPr="0090330D" w14:paraId="6559A61C" w14:textId="77777777" w:rsidTr="0090330D">
        <w:tc>
          <w:tcPr>
            <w:tcW w:w="0" w:type="auto"/>
            <w:shd w:val="clear" w:color="auto" w:fill="FFFFFF"/>
            <w:vAlign w:val="center"/>
          </w:tcPr>
          <w:p w14:paraId="52EDA41C"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III</w:t>
            </w:r>
          </w:p>
        </w:tc>
        <w:tc>
          <w:tcPr>
            <w:tcW w:w="0" w:type="auto"/>
            <w:shd w:val="clear" w:color="auto" w:fill="FFFFFF"/>
            <w:vAlign w:val="center"/>
          </w:tcPr>
          <w:p w14:paraId="01BDB1C6"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28 (17.6%)</w:t>
            </w:r>
          </w:p>
        </w:tc>
      </w:tr>
      <w:tr w:rsidR="0090330D" w:rsidRPr="0090330D" w14:paraId="47BF00E5" w14:textId="77777777" w:rsidTr="0090330D">
        <w:tc>
          <w:tcPr>
            <w:tcW w:w="0" w:type="auto"/>
            <w:shd w:val="clear" w:color="auto" w:fill="FFFFFF"/>
            <w:vAlign w:val="center"/>
          </w:tcPr>
          <w:p w14:paraId="3B466E52"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IV</w:t>
            </w:r>
          </w:p>
        </w:tc>
        <w:tc>
          <w:tcPr>
            <w:tcW w:w="0" w:type="auto"/>
            <w:shd w:val="clear" w:color="auto" w:fill="FFFFFF"/>
            <w:vAlign w:val="center"/>
          </w:tcPr>
          <w:p w14:paraId="18030AB8"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16 (10.1%)</w:t>
            </w:r>
          </w:p>
        </w:tc>
      </w:tr>
      <w:tr w:rsidR="0090330D" w:rsidRPr="0090330D" w14:paraId="6FC497B5" w14:textId="77777777" w:rsidTr="0090330D">
        <w:tc>
          <w:tcPr>
            <w:tcW w:w="0" w:type="auto"/>
            <w:shd w:val="clear" w:color="auto" w:fill="FFFFFF"/>
            <w:vAlign w:val="center"/>
          </w:tcPr>
          <w:p w14:paraId="0592390C"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Unknown</w:t>
            </w:r>
          </w:p>
        </w:tc>
        <w:tc>
          <w:tcPr>
            <w:tcW w:w="0" w:type="auto"/>
            <w:shd w:val="clear" w:color="auto" w:fill="FFFFFF"/>
            <w:vAlign w:val="center"/>
          </w:tcPr>
          <w:p w14:paraId="55A32B65"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81 (50.9%)</w:t>
            </w:r>
          </w:p>
        </w:tc>
      </w:tr>
      <w:tr w:rsidR="0090330D" w:rsidRPr="0090330D" w14:paraId="076D6ACA" w14:textId="77777777" w:rsidTr="0090330D">
        <w:tc>
          <w:tcPr>
            <w:tcW w:w="0" w:type="auto"/>
            <w:shd w:val="clear" w:color="auto" w:fill="FFFFFF"/>
            <w:vAlign w:val="center"/>
          </w:tcPr>
          <w:p w14:paraId="63FCE8AC"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rPr>
              <w:t>Pathology subtype</w:t>
            </w:r>
          </w:p>
        </w:tc>
        <w:tc>
          <w:tcPr>
            <w:tcW w:w="0" w:type="auto"/>
            <w:shd w:val="clear" w:color="auto" w:fill="FFFFFF"/>
            <w:vAlign w:val="center"/>
          </w:tcPr>
          <w:p w14:paraId="7876FA4E" w14:textId="77777777" w:rsidR="0090330D" w:rsidRPr="0090330D" w:rsidRDefault="0090330D" w:rsidP="0090330D">
            <w:pPr>
              <w:snapToGrid w:val="0"/>
              <w:spacing w:line="360" w:lineRule="auto"/>
              <w:rPr>
                <w:rFonts w:ascii="Arial" w:hAnsi="Arial" w:cs="Arial"/>
                <w:color w:val="000000"/>
              </w:rPr>
            </w:pPr>
          </w:p>
        </w:tc>
      </w:tr>
      <w:tr w:rsidR="0090330D" w:rsidRPr="0090330D" w14:paraId="60181BCC" w14:textId="77777777" w:rsidTr="0090330D">
        <w:tc>
          <w:tcPr>
            <w:tcW w:w="0" w:type="auto"/>
            <w:shd w:val="clear" w:color="auto" w:fill="FFFFFF"/>
            <w:vAlign w:val="center"/>
          </w:tcPr>
          <w:p w14:paraId="0BA682F4"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Bona-fide SCLC</w:t>
            </w:r>
          </w:p>
        </w:tc>
        <w:tc>
          <w:tcPr>
            <w:tcW w:w="0" w:type="auto"/>
            <w:shd w:val="clear" w:color="auto" w:fill="FFFFFF"/>
            <w:vAlign w:val="center"/>
          </w:tcPr>
          <w:p w14:paraId="0DFA8DA1"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95 (59.7%)</w:t>
            </w:r>
          </w:p>
        </w:tc>
      </w:tr>
      <w:tr w:rsidR="0090330D" w:rsidRPr="0090330D" w14:paraId="51617C92" w14:textId="77777777" w:rsidTr="0090330D">
        <w:tc>
          <w:tcPr>
            <w:tcW w:w="0" w:type="auto"/>
            <w:shd w:val="clear" w:color="auto" w:fill="FFFFFF"/>
            <w:vAlign w:val="center"/>
          </w:tcPr>
          <w:p w14:paraId="17EF57CC"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Non-classical SCLC</w:t>
            </w:r>
          </w:p>
        </w:tc>
        <w:tc>
          <w:tcPr>
            <w:tcW w:w="0" w:type="auto"/>
            <w:shd w:val="clear" w:color="auto" w:fill="FFFFFF"/>
            <w:vAlign w:val="center"/>
          </w:tcPr>
          <w:p w14:paraId="5407FC28"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18 (11.3%)</w:t>
            </w:r>
          </w:p>
        </w:tc>
      </w:tr>
      <w:tr w:rsidR="0090330D" w:rsidRPr="0090330D" w14:paraId="5B149AF3" w14:textId="77777777" w:rsidTr="0090330D">
        <w:tc>
          <w:tcPr>
            <w:tcW w:w="0" w:type="auto"/>
            <w:shd w:val="clear" w:color="auto" w:fill="FFFFFF"/>
            <w:vAlign w:val="center"/>
          </w:tcPr>
          <w:p w14:paraId="23F4D86A"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Poorly differentiated, undefined LCNEC, or NSCLC</w:t>
            </w:r>
          </w:p>
        </w:tc>
        <w:tc>
          <w:tcPr>
            <w:tcW w:w="0" w:type="auto"/>
            <w:shd w:val="clear" w:color="auto" w:fill="FFFFFF"/>
            <w:vAlign w:val="center"/>
          </w:tcPr>
          <w:p w14:paraId="031F1927"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13 (8.2%)</w:t>
            </w:r>
          </w:p>
        </w:tc>
      </w:tr>
      <w:tr w:rsidR="0090330D" w:rsidRPr="0090330D" w14:paraId="67DEEFB5" w14:textId="77777777" w:rsidTr="0090330D">
        <w:tc>
          <w:tcPr>
            <w:tcW w:w="0" w:type="auto"/>
            <w:tcBorders>
              <w:bottom w:val="single" w:sz="6" w:space="0" w:color="auto"/>
            </w:tcBorders>
            <w:shd w:val="clear" w:color="auto" w:fill="FFFFFF"/>
            <w:vAlign w:val="center"/>
          </w:tcPr>
          <w:p w14:paraId="40893572"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Unknown</w:t>
            </w:r>
          </w:p>
        </w:tc>
        <w:tc>
          <w:tcPr>
            <w:tcW w:w="0" w:type="auto"/>
            <w:tcBorders>
              <w:bottom w:val="single" w:sz="6" w:space="0" w:color="auto"/>
            </w:tcBorders>
            <w:shd w:val="clear" w:color="auto" w:fill="FFFFFF"/>
            <w:vAlign w:val="center"/>
          </w:tcPr>
          <w:p w14:paraId="6AD426BC"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33 (20.7%)</w:t>
            </w:r>
          </w:p>
        </w:tc>
      </w:tr>
    </w:tbl>
    <w:p w14:paraId="6E9EE4DE" w14:textId="77777777" w:rsidR="0090330D" w:rsidRPr="0090330D" w:rsidRDefault="0090330D" w:rsidP="0090330D">
      <w:pPr>
        <w:snapToGrid w:val="0"/>
        <w:spacing w:after="0" w:line="360" w:lineRule="auto"/>
        <w:rPr>
          <w:rFonts w:ascii="Arial" w:eastAsia="Calibri" w:hAnsi="Arial" w:cs="Arial"/>
          <w:kern w:val="0"/>
          <w:sz w:val="18"/>
          <w:szCs w:val="18"/>
          <w:lang w:val="en-US"/>
          <w14:ligatures w14:val="none"/>
        </w:rPr>
      </w:pPr>
      <w:r w:rsidRPr="0090330D">
        <w:rPr>
          <w:rFonts w:ascii="Arial" w:eastAsia="Calibri" w:hAnsi="Arial" w:cs="Arial"/>
          <w:kern w:val="0"/>
          <w:sz w:val="18"/>
          <w:szCs w:val="18"/>
          <w:lang w:val="en-US"/>
          <w14:ligatures w14:val="none"/>
        </w:rPr>
        <w:t>LCNEC, large cell neuroendocrine carcinoma of the lung; NSCLC, non-small-cell lung cancer; SCLC, small-cell lung cancer.</w:t>
      </w:r>
    </w:p>
    <w:p w14:paraId="60BF0AFD" w14:textId="77777777" w:rsidR="0090330D" w:rsidRPr="0090330D" w:rsidRDefault="0090330D" w:rsidP="0090330D">
      <w:pPr>
        <w:spacing w:after="0" w:line="360" w:lineRule="auto"/>
        <w:rPr>
          <w:rFonts w:ascii="Arial" w:eastAsia="Calibri" w:hAnsi="Arial" w:cs="Arial"/>
          <w:color w:val="000000"/>
          <w:kern w:val="0"/>
          <w:sz w:val="22"/>
          <w:szCs w:val="22"/>
          <w:lang w:val="en-US"/>
          <w14:ligatures w14:val="none"/>
        </w:rPr>
      </w:pPr>
    </w:p>
    <w:p w14:paraId="1C156CF2" w14:textId="77777777" w:rsidR="0090330D" w:rsidRPr="0090330D" w:rsidRDefault="0090330D" w:rsidP="0090330D">
      <w:pPr>
        <w:spacing w:line="259" w:lineRule="auto"/>
        <w:rPr>
          <w:rFonts w:ascii="Arial" w:eastAsia="Calibri" w:hAnsi="Arial" w:cs="Arial"/>
          <w:kern w:val="0"/>
          <w:sz w:val="22"/>
          <w:szCs w:val="22"/>
          <w:lang w:val="en-US"/>
          <w14:ligatures w14:val="none"/>
        </w:rPr>
        <w:sectPr w:rsidR="0090330D" w:rsidRPr="0090330D" w:rsidSect="0090330D">
          <w:pgSz w:w="12240" w:h="15840" w:code="1"/>
          <w:pgMar w:top="1440" w:right="1080" w:bottom="1440" w:left="1080" w:header="720" w:footer="720" w:gutter="0"/>
          <w:lnNumType w:countBy="1" w:restart="continuous"/>
          <w:cols w:space="720"/>
          <w:docGrid w:linePitch="360"/>
        </w:sectPr>
      </w:pPr>
    </w:p>
    <w:p w14:paraId="7D013C01" w14:textId="77777777" w:rsidR="0090330D" w:rsidRPr="0090330D" w:rsidRDefault="0090330D" w:rsidP="0090330D">
      <w:pPr>
        <w:spacing w:after="0" w:line="360" w:lineRule="auto"/>
        <w:rPr>
          <w:rFonts w:ascii="Arial" w:eastAsia="Calibri" w:hAnsi="Arial" w:cs="Arial"/>
          <w:kern w:val="0"/>
          <w:sz w:val="22"/>
          <w:szCs w:val="22"/>
          <w:lang w:val="en-US"/>
          <w14:ligatures w14:val="none"/>
        </w:rPr>
      </w:pPr>
      <w:r w:rsidRPr="0090330D">
        <w:rPr>
          <w:rFonts w:ascii="Arial" w:eastAsia="Calibri" w:hAnsi="Arial" w:cs="Arial"/>
          <w:b/>
          <w:bCs/>
          <w:kern w:val="0"/>
          <w:sz w:val="22"/>
          <w:szCs w:val="22"/>
          <w:lang w:val="en-US"/>
          <w14:ligatures w14:val="none"/>
        </w:rPr>
        <w:lastRenderedPageBreak/>
        <w:t>Supplementary Table 2</w:t>
      </w:r>
      <w:r w:rsidRPr="0090330D">
        <w:rPr>
          <w:rFonts w:ascii="Arial" w:eastAsia="Calibri" w:hAnsi="Arial" w:cs="Arial"/>
          <w:kern w:val="0"/>
          <w:sz w:val="22"/>
          <w:szCs w:val="22"/>
          <w:lang w:val="en-US"/>
          <w14:ligatures w14:val="none"/>
        </w:rPr>
        <w:t xml:space="preserve"> Protein expression of individual subtype-defining transcription factors in SCLC</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57" w:type="dxa"/>
          <w:right w:w="57" w:type="dxa"/>
        </w:tblCellMar>
        <w:tblLook w:val="04A0" w:firstRow="1" w:lastRow="0" w:firstColumn="1" w:lastColumn="0" w:noHBand="0" w:noVBand="1"/>
      </w:tblPr>
      <w:tblGrid>
        <w:gridCol w:w="1190"/>
        <w:gridCol w:w="1362"/>
        <w:gridCol w:w="1563"/>
        <w:gridCol w:w="1502"/>
        <w:gridCol w:w="861"/>
        <w:gridCol w:w="975"/>
        <w:gridCol w:w="1098"/>
        <w:gridCol w:w="1220"/>
        <w:gridCol w:w="602"/>
        <w:gridCol w:w="2559"/>
      </w:tblGrid>
      <w:tr w:rsidR="0090330D" w:rsidRPr="0090330D" w14:paraId="305631AC" w14:textId="77777777" w:rsidTr="0090330D">
        <w:tc>
          <w:tcPr>
            <w:tcW w:w="0" w:type="auto"/>
            <w:vMerge w:val="restart"/>
            <w:tcBorders>
              <w:top w:val="single" w:sz="6" w:space="0" w:color="auto"/>
              <w:bottom w:val="single" w:sz="6" w:space="0" w:color="auto"/>
            </w:tcBorders>
            <w:shd w:val="clear" w:color="auto" w:fill="FFFFFF"/>
            <w:vAlign w:val="bottom"/>
          </w:tcPr>
          <w:p w14:paraId="3367E621"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lang w:val="en-US"/>
              </w:rPr>
              <w:t>Marker</w:t>
            </w:r>
          </w:p>
        </w:tc>
        <w:tc>
          <w:tcPr>
            <w:tcW w:w="0" w:type="auto"/>
            <w:vMerge w:val="restart"/>
            <w:tcBorders>
              <w:top w:val="single" w:sz="6" w:space="0" w:color="auto"/>
              <w:bottom w:val="single" w:sz="6" w:space="0" w:color="auto"/>
            </w:tcBorders>
            <w:shd w:val="clear" w:color="auto" w:fill="FFFFFF"/>
            <w:vAlign w:val="bottom"/>
          </w:tcPr>
          <w:p w14:paraId="33F44BE4"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lang w:val="en-US"/>
              </w:rPr>
              <w:t xml:space="preserve">Samples, </w:t>
            </w:r>
            <w:r w:rsidRPr="0090330D">
              <w:rPr>
                <w:rFonts w:ascii="Arial" w:hAnsi="Arial" w:cs="Arial"/>
                <w:b/>
                <w:bCs/>
                <w:i/>
                <w:iCs/>
                <w:color w:val="000000"/>
                <w:lang w:val="en-US"/>
              </w:rPr>
              <w:t>n</w:t>
            </w:r>
            <w:r w:rsidRPr="0090330D">
              <w:rPr>
                <w:rFonts w:ascii="Arial" w:hAnsi="Arial" w:cs="Arial"/>
                <w:b/>
                <w:bCs/>
                <w:color w:val="000000"/>
                <w:lang w:val="en-US"/>
              </w:rPr>
              <w:t>*</w:t>
            </w:r>
          </w:p>
        </w:tc>
        <w:tc>
          <w:tcPr>
            <w:tcW w:w="0" w:type="auto"/>
            <w:vMerge w:val="restart"/>
            <w:tcBorders>
              <w:top w:val="single" w:sz="6" w:space="0" w:color="auto"/>
              <w:bottom w:val="single" w:sz="6" w:space="0" w:color="auto"/>
            </w:tcBorders>
            <w:shd w:val="clear" w:color="auto" w:fill="FFFFFF"/>
            <w:vAlign w:val="bottom"/>
          </w:tcPr>
          <w:p w14:paraId="3E1043BE"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rPr>
              <w:t>H-score = 0, n</w:t>
            </w:r>
          </w:p>
        </w:tc>
        <w:tc>
          <w:tcPr>
            <w:tcW w:w="0" w:type="auto"/>
            <w:vMerge w:val="restart"/>
            <w:tcBorders>
              <w:top w:val="single" w:sz="6" w:space="0" w:color="auto"/>
              <w:bottom w:val="single" w:sz="6" w:space="0" w:color="auto"/>
            </w:tcBorders>
            <w:shd w:val="clear" w:color="auto" w:fill="FFFFFF"/>
            <w:vAlign w:val="bottom"/>
          </w:tcPr>
          <w:p w14:paraId="1103A8AB"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rPr>
              <w:t>H-score &gt;0, n</w:t>
            </w:r>
          </w:p>
        </w:tc>
        <w:tc>
          <w:tcPr>
            <w:tcW w:w="0" w:type="auto"/>
            <w:gridSpan w:val="5"/>
            <w:tcBorders>
              <w:top w:val="single" w:sz="6" w:space="0" w:color="auto"/>
              <w:bottom w:val="single" w:sz="6" w:space="0" w:color="auto"/>
            </w:tcBorders>
            <w:shd w:val="clear" w:color="auto" w:fill="FFFFFF"/>
          </w:tcPr>
          <w:p w14:paraId="546A5706"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rPr>
              <w:t xml:space="preserve">H-score range, </w:t>
            </w:r>
            <w:r w:rsidRPr="0090330D">
              <w:rPr>
                <w:rFonts w:ascii="Arial" w:hAnsi="Arial" w:cs="Arial"/>
                <w:b/>
                <w:bCs/>
                <w:i/>
                <w:iCs/>
                <w:color w:val="000000"/>
              </w:rPr>
              <w:t>n</w:t>
            </w:r>
          </w:p>
        </w:tc>
        <w:tc>
          <w:tcPr>
            <w:tcW w:w="0" w:type="auto"/>
            <w:vMerge w:val="restart"/>
            <w:tcBorders>
              <w:top w:val="single" w:sz="6" w:space="0" w:color="auto"/>
              <w:bottom w:val="single" w:sz="6" w:space="0" w:color="auto"/>
            </w:tcBorders>
            <w:shd w:val="clear" w:color="auto" w:fill="FFFFFF"/>
            <w:vAlign w:val="bottom"/>
          </w:tcPr>
          <w:p w14:paraId="0E997625"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rPr>
              <w:t>Median H-score (range)</w:t>
            </w:r>
          </w:p>
        </w:tc>
      </w:tr>
      <w:tr w:rsidR="0090330D" w:rsidRPr="0090330D" w14:paraId="51335120" w14:textId="77777777" w:rsidTr="0090330D">
        <w:tc>
          <w:tcPr>
            <w:tcW w:w="0" w:type="auto"/>
            <w:vMerge/>
            <w:tcBorders>
              <w:top w:val="single" w:sz="6" w:space="0" w:color="auto"/>
              <w:bottom w:val="single" w:sz="6" w:space="0" w:color="auto"/>
            </w:tcBorders>
            <w:shd w:val="clear" w:color="auto" w:fill="FFFFFF"/>
          </w:tcPr>
          <w:p w14:paraId="75BC7137" w14:textId="77777777" w:rsidR="0090330D" w:rsidRPr="0090330D" w:rsidRDefault="0090330D" w:rsidP="0090330D">
            <w:pPr>
              <w:snapToGrid w:val="0"/>
              <w:spacing w:line="360" w:lineRule="auto"/>
              <w:rPr>
                <w:rFonts w:ascii="Arial" w:hAnsi="Arial" w:cs="Arial"/>
                <w:b/>
                <w:bCs/>
                <w:color w:val="000000"/>
                <w:lang w:val="en-US"/>
              </w:rPr>
            </w:pPr>
          </w:p>
        </w:tc>
        <w:tc>
          <w:tcPr>
            <w:tcW w:w="0" w:type="auto"/>
            <w:vMerge/>
            <w:tcBorders>
              <w:top w:val="single" w:sz="6" w:space="0" w:color="auto"/>
              <w:bottom w:val="single" w:sz="6" w:space="0" w:color="auto"/>
            </w:tcBorders>
            <w:shd w:val="clear" w:color="auto" w:fill="FFFFFF"/>
          </w:tcPr>
          <w:p w14:paraId="59505419" w14:textId="77777777" w:rsidR="0090330D" w:rsidRPr="0090330D" w:rsidRDefault="0090330D" w:rsidP="0090330D">
            <w:pPr>
              <w:snapToGrid w:val="0"/>
              <w:spacing w:line="360" w:lineRule="auto"/>
              <w:rPr>
                <w:rFonts w:ascii="Arial" w:hAnsi="Arial" w:cs="Arial"/>
                <w:b/>
                <w:bCs/>
                <w:color w:val="000000"/>
                <w:lang w:val="en-US"/>
              </w:rPr>
            </w:pPr>
          </w:p>
        </w:tc>
        <w:tc>
          <w:tcPr>
            <w:tcW w:w="0" w:type="auto"/>
            <w:vMerge/>
            <w:tcBorders>
              <w:top w:val="single" w:sz="6" w:space="0" w:color="auto"/>
              <w:bottom w:val="single" w:sz="6" w:space="0" w:color="auto"/>
            </w:tcBorders>
            <w:shd w:val="clear" w:color="auto" w:fill="FFFFFF"/>
          </w:tcPr>
          <w:p w14:paraId="79B72C81" w14:textId="77777777" w:rsidR="0090330D" w:rsidRPr="0090330D" w:rsidRDefault="0090330D" w:rsidP="0090330D">
            <w:pPr>
              <w:snapToGrid w:val="0"/>
              <w:spacing w:line="360" w:lineRule="auto"/>
              <w:rPr>
                <w:rFonts w:ascii="Arial" w:hAnsi="Arial" w:cs="Arial"/>
                <w:b/>
                <w:bCs/>
                <w:color w:val="000000"/>
              </w:rPr>
            </w:pPr>
          </w:p>
        </w:tc>
        <w:tc>
          <w:tcPr>
            <w:tcW w:w="0" w:type="auto"/>
            <w:vMerge/>
            <w:tcBorders>
              <w:top w:val="single" w:sz="6" w:space="0" w:color="auto"/>
              <w:bottom w:val="single" w:sz="6" w:space="0" w:color="auto"/>
            </w:tcBorders>
            <w:shd w:val="clear" w:color="auto" w:fill="FFFFFF"/>
          </w:tcPr>
          <w:p w14:paraId="03334083" w14:textId="77777777" w:rsidR="0090330D" w:rsidRPr="0090330D" w:rsidRDefault="0090330D" w:rsidP="0090330D">
            <w:pPr>
              <w:snapToGrid w:val="0"/>
              <w:spacing w:line="360" w:lineRule="auto"/>
              <w:rPr>
                <w:rFonts w:ascii="Arial" w:hAnsi="Arial" w:cs="Arial"/>
                <w:b/>
                <w:bCs/>
                <w:color w:val="000000"/>
              </w:rPr>
            </w:pPr>
          </w:p>
        </w:tc>
        <w:tc>
          <w:tcPr>
            <w:tcW w:w="0" w:type="auto"/>
            <w:tcBorders>
              <w:top w:val="single" w:sz="6" w:space="0" w:color="auto"/>
              <w:bottom w:val="single" w:sz="6" w:space="0" w:color="auto"/>
            </w:tcBorders>
            <w:shd w:val="clear" w:color="auto" w:fill="FFFFFF"/>
          </w:tcPr>
          <w:p w14:paraId="603E8794"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rPr>
              <w:t>&gt;0 – &lt;1</w:t>
            </w:r>
          </w:p>
        </w:tc>
        <w:tc>
          <w:tcPr>
            <w:tcW w:w="0" w:type="auto"/>
            <w:tcBorders>
              <w:top w:val="single" w:sz="6" w:space="0" w:color="auto"/>
              <w:bottom w:val="single" w:sz="6" w:space="0" w:color="auto"/>
            </w:tcBorders>
            <w:shd w:val="clear" w:color="auto" w:fill="FFFFFF"/>
          </w:tcPr>
          <w:p w14:paraId="59E41621"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rPr>
              <w:t>≥1 – &lt;10</w:t>
            </w:r>
          </w:p>
        </w:tc>
        <w:tc>
          <w:tcPr>
            <w:tcW w:w="0" w:type="auto"/>
            <w:tcBorders>
              <w:top w:val="single" w:sz="6" w:space="0" w:color="auto"/>
              <w:bottom w:val="single" w:sz="6" w:space="0" w:color="auto"/>
            </w:tcBorders>
            <w:shd w:val="clear" w:color="auto" w:fill="FFFFFF"/>
          </w:tcPr>
          <w:p w14:paraId="1E31C6E8"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rPr>
              <w:t>≥10 – &lt;50</w:t>
            </w:r>
          </w:p>
        </w:tc>
        <w:tc>
          <w:tcPr>
            <w:tcW w:w="0" w:type="auto"/>
            <w:tcBorders>
              <w:top w:val="single" w:sz="6" w:space="0" w:color="auto"/>
              <w:bottom w:val="single" w:sz="6" w:space="0" w:color="auto"/>
            </w:tcBorders>
            <w:shd w:val="clear" w:color="auto" w:fill="FFFFFF"/>
          </w:tcPr>
          <w:p w14:paraId="76A880BA"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rPr>
              <w:t>≥50 – &lt;150</w:t>
            </w:r>
          </w:p>
        </w:tc>
        <w:tc>
          <w:tcPr>
            <w:tcW w:w="0" w:type="auto"/>
            <w:tcBorders>
              <w:top w:val="single" w:sz="6" w:space="0" w:color="auto"/>
              <w:bottom w:val="single" w:sz="6" w:space="0" w:color="auto"/>
            </w:tcBorders>
            <w:shd w:val="clear" w:color="auto" w:fill="FFFFFF"/>
          </w:tcPr>
          <w:p w14:paraId="395F6698"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rPr>
              <w:t>≥150</w:t>
            </w:r>
          </w:p>
        </w:tc>
        <w:tc>
          <w:tcPr>
            <w:tcW w:w="0" w:type="auto"/>
            <w:vMerge/>
            <w:tcBorders>
              <w:top w:val="single" w:sz="6" w:space="0" w:color="auto"/>
              <w:bottom w:val="single" w:sz="6" w:space="0" w:color="auto"/>
            </w:tcBorders>
            <w:shd w:val="clear" w:color="auto" w:fill="FFFFFF"/>
          </w:tcPr>
          <w:p w14:paraId="1BEF94FC" w14:textId="77777777" w:rsidR="0090330D" w:rsidRPr="0090330D" w:rsidRDefault="0090330D" w:rsidP="0090330D">
            <w:pPr>
              <w:snapToGrid w:val="0"/>
              <w:spacing w:line="360" w:lineRule="auto"/>
              <w:rPr>
                <w:rFonts w:ascii="Arial" w:hAnsi="Arial" w:cs="Arial"/>
                <w:b/>
                <w:bCs/>
                <w:color w:val="000000"/>
              </w:rPr>
            </w:pPr>
          </w:p>
        </w:tc>
      </w:tr>
      <w:tr w:rsidR="0090330D" w:rsidRPr="0090330D" w14:paraId="2F272B16" w14:textId="77777777" w:rsidTr="0090330D">
        <w:tc>
          <w:tcPr>
            <w:tcW w:w="0" w:type="auto"/>
            <w:tcBorders>
              <w:top w:val="single" w:sz="6" w:space="0" w:color="auto"/>
            </w:tcBorders>
            <w:shd w:val="clear" w:color="auto" w:fill="FFFFFF"/>
            <w:vAlign w:val="center"/>
          </w:tcPr>
          <w:p w14:paraId="38BC20B3" w14:textId="77777777" w:rsidR="0090330D" w:rsidRPr="0090330D" w:rsidRDefault="0090330D" w:rsidP="0090330D">
            <w:pPr>
              <w:snapToGrid w:val="0"/>
              <w:spacing w:line="360" w:lineRule="auto"/>
              <w:rPr>
                <w:rFonts w:ascii="Arial" w:hAnsi="Arial" w:cs="Arial"/>
                <w:b/>
                <w:bCs/>
              </w:rPr>
            </w:pPr>
            <w:r w:rsidRPr="0090330D">
              <w:rPr>
                <w:rFonts w:ascii="Arial" w:hAnsi="Arial" w:cs="Arial"/>
                <w:b/>
                <w:bCs/>
              </w:rPr>
              <w:t>ASCL1</w:t>
            </w:r>
          </w:p>
        </w:tc>
        <w:tc>
          <w:tcPr>
            <w:tcW w:w="0" w:type="auto"/>
            <w:tcBorders>
              <w:top w:val="single" w:sz="6" w:space="0" w:color="auto"/>
            </w:tcBorders>
            <w:shd w:val="clear" w:color="auto" w:fill="FFFFFF"/>
            <w:vAlign w:val="center"/>
          </w:tcPr>
          <w:p w14:paraId="243F5855" w14:textId="77777777" w:rsidR="0090330D" w:rsidRPr="0090330D" w:rsidRDefault="0090330D" w:rsidP="0090330D">
            <w:pPr>
              <w:snapToGrid w:val="0"/>
              <w:spacing w:line="360" w:lineRule="auto"/>
              <w:rPr>
                <w:rFonts w:ascii="Arial" w:hAnsi="Arial" w:cs="Arial"/>
                <w:lang w:val="en-US"/>
              </w:rPr>
            </w:pPr>
            <w:r w:rsidRPr="0090330D">
              <w:rPr>
                <w:rFonts w:ascii="Arial" w:hAnsi="Arial" w:cs="Arial"/>
                <w:lang w:val="en-US"/>
              </w:rPr>
              <w:t>132</w:t>
            </w:r>
          </w:p>
        </w:tc>
        <w:tc>
          <w:tcPr>
            <w:tcW w:w="0" w:type="auto"/>
            <w:tcBorders>
              <w:top w:val="single" w:sz="6" w:space="0" w:color="auto"/>
            </w:tcBorders>
            <w:shd w:val="clear" w:color="auto" w:fill="FFFFFF"/>
          </w:tcPr>
          <w:p w14:paraId="2D2C7E89" w14:textId="77777777" w:rsidR="0090330D" w:rsidRPr="0090330D" w:rsidRDefault="0090330D" w:rsidP="0090330D">
            <w:pPr>
              <w:snapToGrid w:val="0"/>
              <w:spacing w:line="360" w:lineRule="auto"/>
              <w:rPr>
                <w:rFonts w:ascii="Arial" w:hAnsi="Arial" w:cs="Arial"/>
              </w:rPr>
            </w:pPr>
            <w:r w:rsidRPr="0090330D">
              <w:rPr>
                <w:rFonts w:ascii="Arial" w:hAnsi="Arial" w:cs="Arial"/>
              </w:rPr>
              <w:t>32</w:t>
            </w:r>
          </w:p>
        </w:tc>
        <w:tc>
          <w:tcPr>
            <w:tcW w:w="0" w:type="auto"/>
            <w:tcBorders>
              <w:top w:val="single" w:sz="6" w:space="0" w:color="auto"/>
            </w:tcBorders>
            <w:shd w:val="clear" w:color="auto" w:fill="FFFFFF"/>
          </w:tcPr>
          <w:p w14:paraId="1EFF1674" w14:textId="77777777" w:rsidR="0090330D" w:rsidRPr="0090330D" w:rsidRDefault="0090330D" w:rsidP="0090330D">
            <w:pPr>
              <w:snapToGrid w:val="0"/>
              <w:spacing w:line="360" w:lineRule="auto"/>
              <w:rPr>
                <w:rFonts w:ascii="Arial" w:hAnsi="Arial" w:cs="Arial"/>
              </w:rPr>
            </w:pPr>
            <w:r w:rsidRPr="0090330D">
              <w:rPr>
                <w:rFonts w:ascii="Arial" w:hAnsi="Arial" w:cs="Arial"/>
              </w:rPr>
              <w:t>100</w:t>
            </w:r>
          </w:p>
        </w:tc>
        <w:tc>
          <w:tcPr>
            <w:tcW w:w="0" w:type="auto"/>
            <w:tcBorders>
              <w:top w:val="single" w:sz="6" w:space="0" w:color="auto"/>
            </w:tcBorders>
            <w:shd w:val="clear" w:color="auto" w:fill="FFFFFF"/>
          </w:tcPr>
          <w:p w14:paraId="3B0D1AF6" w14:textId="77777777" w:rsidR="0090330D" w:rsidRPr="0090330D" w:rsidRDefault="0090330D" w:rsidP="0090330D">
            <w:pPr>
              <w:snapToGrid w:val="0"/>
              <w:spacing w:line="360" w:lineRule="auto"/>
              <w:rPr>
                <w:rFonts w:ascii="Arial" w:hAnsi="Arial" w:cs="Arial"/>
              </w:rPr>
            </w:pPr>
            <w:r w:rsidRPr="0090330D">
              <w:rPr>
                <w:rFonts w:ascii="Arial" w:hAnsi="Arial" w:cs="Arial"/>
              </w:rPr>
              <w:t>9</w:t>
            </w:r>
          </w:p>
        </w:tc>
        <w:tc>
          <w:tcPr>
            <w:tcW w:w="0" w:type="auto"/>
            <w:tcBorders>
              <w:top w:val="single" w:sz="6" w:space="0" w:color="auto"/>
            </w:tcBorders>
            <w:shd w:val="clear" w:color="auto" w:fill="FFFFFF"/>
          </w:tcPr>
          <w:p w14:paraId="00D01967" w14:textId="77777777" w:rsidR="0090330D" w:rsidRPr="0090330D" w:rsidRDefault="0090330D" w:rsidP="0090330D">
            <w:pPr>
              <w:snapToGrid w:val="0"/>
              <w:spacing w:line="360" w:lineRule="auto"/>
              <w:rPr>
                <w:rFonts w:ascii="Arial" w:hAnsi="Arial" w:cs="Arial"/>
              </w:rPr>
            </w:pPr>
            <w:r w:rsidRPr="0090330D">
              <w:rPr>
                <w:rFonts w:ascii="Arial" w:hAnsi="Arial" w:cs="Arial"/>
              </w:rPr>
              <w:t>14</w:t>
            </w:r>
          </w:p>
        </w:tc>
        <w:tc>
          <w:tcPr>
            <w:tcW w:w="0" w:type="auto"/>
            <w:tcBorders>
              <w:top w:val="single" w:sz="6" w:space="0" w:color="auto"/>
            </w:tcBorders>
            <w:shd w:val="clear" w:color="auto" w:fill="FFFFFF"/>
          </w:tcPr>
          <w:p w14:paraId="4A6B2337" w14:textId="77777777" w:rsidR="0090330D" w:rsidRPr="0090330D" w:rsidRDefault="0090330D" w:rsidP="0090330D">
            <w:pPr>
              <w:snapToGrid w:val="0"/>
              <w:spacing w:line="360" w:lineRule="auto"/>
              <w:rPr>
                <w:rFonts w:ascii="Arial" w:hAnsi="Arial" w:cs="Arial"/>
              </w:rPr>
            </w:pPr>
            <w:r w:rsidRPr="0090330D">
              <w:rPr>
                <w:rFonts w:ascii="Arial" w:hAnsi="Arial" w:cs="Arial"/>
              </w:rPr>
              <w:t>31</w:t>
            </w:r>
          </w:p>
        </w:tc>
        <w:tc>
          <w:tcPr>
            <w:tcW w:w="0" w:type="auto"/>
            <w:tcBorders>
              <w:top w:val="single" w:sz="6" w:space="0" w:color="auto"/>
            </w:tcBorders>
            <w:shd w:val="clear" w:color="auto" w:fill="FFFFFF"/>
          </w:tcPr>
          <w:p w14:paraId="0B32C190" w14:textId="77777777" w:rsidR="0090330D" w:rsidRPr="0090330D" w:rsidRDefault="0090330D" w:rsidP="0090330D">
            <w:pPr>
              <w:snapToGrid w:val="0"/>
              <w:spacing w:line="360" w:lineRule="auto"/>
              <w:rPr>
                <w:rFonts w:ascii="Arial" w:hAnsi="Arial" w:cs="Arial"/>
              </w:rPr>
            </w:pPr>
            <w:r w:rsidRPr="0090330D">
              <w:rPr>
                <w:rFonts w:ascii="Arial" w:hAnsi="Arial" w:cs="Arial"/>
              </w:rPr>
              <w:t>44</w:t>
            </w:r>
          </w:p>
        </w:tc>
        <w:tc>
          <w:tcPr>
            <w:tcW w:w="0" w:type="auto"/>
            <w:tcBorders>
              <w:top w:val="single" w:sz="6" w:space="0" w:color="auto"/>
            </w:tcBorders>
            <w:shd w:val="clear" w:color="auto" w:fill="FFFFFF"/>
          </w:tcPr>
          <w:p w14:paraId="35386251" w14:textId="77777777" w:rsidR="0090330D" w:rsidRPr="0090330D" w:rsidRDefault="0090330D" w:rsidP="0090330D">
            <w:pPr>
              <w:snapToGrid w:val="0"/>
              <w:spacing w:line="360" w:lineRule="auto"/>
              <w:rPr>
                <w:rFonts w:ascii="Arial" w:hAnsi="Arial" w:cs="Arial"/>
              </w:rPr>
            </w:pPr>
            <w:r w:rsidRPr="0090330D">
              <w:rPr>
                <w:rFonts w:ascii="Arial" w:hAnsi="Arial" w:cs="Arial"/>
              </w:rPr>
              <w:t>2</w:t>
            </w:r>
          </w:p>
        </w:tc>
        <w:tc>
          <w:tcPr>
            <w:tcW w:w="0" w:type="auto"/>
            <w:tcBorders>
              <w:top w:val="single" w:sz="6" w:space="0" w:color="auto"/>
            </w:tcBorders>
            <w:shd w:val="clear" w:color="auto" w:fill="FFFFFF"/>
          </w:tcPr>
          <w:p w14:paraId="4F208F52" w14:textId="77777777" w:rsidR="0090330D" w:rsidRPr="0090330D" w:rsidRDefault="0090330D" w:rsidP="0090330D">
            <w:pPr>
              <w:snapToGrid w:val="0"/>
              <w:spacing w:line="360" w:lineRule="auto"/>
              <w:rPr>
                <w:rFonts w:ascii="Arial" w:hAnsi="Arial" w:cs="Arial"/>
              </w:rPr>
            </w:pPr>
            <w:r w:rsidRPr="0090330D">
              <w:rPr>
                <w:rFonts w:ascii="Arial" w:hAnsi="Arial" w:cs="Arial"/>
              </w:rPr>
              <w:t>22.5 (0–173)</w:t>
            </w:r>
          </w:p>
        </w:tc>
      </w:tr>
      <w:tr w:rsidR="0090330D" w:rsidRPr="0090330D" w14:paraId="70879966" w14:textId="77777777" w:rsidTr="0090330D">
        <w:tc>
          <w:tcPr>
            <w:tcW w:w="0" w:type="auto"/>
            <w:shd w:val="clear" w:color="auto" w:fill="FFFFFF"/>
            <w:vAlign w:val="center"/>
          </w:tcPr>
          <w:p w14:paraId="0CACACDC" w14:textId="77777777" w:rsidR="0090330D" w:rsidRPr="0090330D" w:rsidRDefault="0090330D" w:rsidP="0090330D">
            <w:pPr>
              <w:snapToGrid w:val="0"/>
              <w:spacing w:line="360" w:lineRule="auto"/>
              <w:rPr>
                <w:rFonts w:ascii="Arial" w:hAnsi="Arial" w:cs="Arial"/>
                <w:b/>
                <w:bCs/>
                <w:lang w:val="en-US"/>
              </w:rPr>
            </w:pPr>
            <w:r w:rsidRPr="0090330D">
              <w:rPr>
                <w:rFonts w:ascii="Arial" w:hAnsi="Arial" w:cs="Arial"/>
                <w:b/>
                <w:bCs/>
                <w:lang w:val="en-US"/>
              </w:rPr>
              <w:t>NEUROD1</w:t>
            </w:r>
          </w:p>
        </w:tc>
        <w:tc>
          <w:tcPr>
            <w:tcW w:w="0" w:type="auto"/>
            <w:shd w:val="clear" w:color="auto" w:fill="FFFFFF"/>
            <w:vAlign w:val="center"/>
          </w:tcPr>
          <w:p w14:paraId="57701A6F" w14:textId="77777777" w:rsidR="0090330D" w:rsidRPr="0090330D" w:rsidRDefault="0090330D" w:rsidP="0090330D">
            <w:pPr>
              <w:snapToGrid w:val="0"/>
              <w:spacing w:line="360" w:lineRule="auto"/>
              <w:rPr>
                <w:rFonts w:ascii="Arial" w:hAnsi="Arial" w:cs="Arial"/>
                <w:lang w:val="en-US"/>
              </w:rPr>
            </w:pPr>
            <w:r w:rsidRPr="0090330D">
              <w:rPr>
                <w:rFonts w:ascii="Arial" w:hAnsi="Arial" w:cs="Arial"/>
                <w:lang w:val="en-US"/>
              </w:rPr>
              <w:t>132</w:t>
            </w:r>
          </w:p>
        </w:tc>
        <w:tc>
          <w:tcPr>
            <w:tcW w:w="0" w:type="auto"/>
            <w:shd w:val="clear" w:color="auto" w:fill="FFFFFF"/>
          </w:tcPr>
          <w:p w14:paraId="02B2FC1B" w14:textId="77777777" w:rsidR="0090330D" w:rsidRPr="0090330D" w:rsidRDefault="0090330D" w:rsidP="0090330D">
            <w:pPr>
              <w:snapToGrid w:val="0"/>
              <w:spacing w:line="360" w:lineRule="auto"/>
              <w:rPr>
                <w:rFonts w:ascii="Arial" w:hAnsi="Arial" w:cs="Arial"/>
              </w:rPr>
            </w:pPr>
            <w:r w:rsidRPr="0090330D">
              <w:rPr>
                <w:rFonts w:ascii="Arial" w:hAnsi="Arial" w:cs="Arial"/>
              </w:rPr>
              <w:t>61</w:t>
            </w:r>
          </w:p>
        </w:tc>
        <w:tc>
          <w:tcPr>
            <w:tcW w:w="0" w:type="auto"/>
            <w:shd w:val="clear" w:color="auto" w:fill="FFFFFF"/>
          </w:tcPr>
          <w:p w14:paraId="277E3AE0" w14:textId="77777777" w:rsidR="0090330D" w:rsidRPr="0090330D" w:rsidRDefault="0090330D" w:rsidP="0090330D">
            <w:pPr>
              <w:snapToGrid w:val="0"/>
              <w:spacing w:line="360" w:lineRule="auto"/>
              <w:rPr>
                <w:rFonts w:ascii="Arial" w:hAnsi="Arial" w:cs="Arial"/>
              </w:rPr>
            </w:pPr>
            <w:r w:rsidRPr="0090330D">
              <w:rPr>
                <w:rFonts w:ascii="Arial" w:hAnsi="Arial" w:cs="Arial"/>
              </w:rPr>
              <w:t>71</w:t>
            </w:r>
          </w:p>
        </w:tc>
        <w:tc>
          <w:tcPr>
            <w:tcW w:w="0" w:type="auto"/>
            <w:shd w:val="clear" w:color="auto" w:fill="FFFFFF"/>
          </w:tcPr>
          <w:p w14:paraId="30A57D84" w14:textId="77777777" w:rsidR="0090330D" w:rsidRPr="0090330D" w:rsidRDefault="0090330D" w:rsidP="0090330D">
            <w:pPr>
              <w:snapToGrid w:val="0"/>
              <w:spacing w:line="360" w:lineRule="auto"/>
              <w:rPr>
                <w:rFonts w:ascii="Arial" w:hAnsi="Arial" w:cs="Arial"/>
              </w:rPr>
            </w:pPr>
            <w:r w:rsidRPr="0090330D">
              <w:rPr>
                <w:rFonts w:ascii="Arial" w:hAnsi="Arial" w:cs="Arial"/>
              </w:rPr>
              <w:t>11</w:t>
            </w:r>
          </w:p>
        </w:tc>
        <w:tc>
          <w:tcPr>
            <w:tcW w:w="0" w:type="auto"/>
            <w:shd w:val="clear" w:color="auto" w:fill="FFFFFF"/>
          </w:tcPr>
          <w:p w14:paraId="57CD0F23" w14:textId="77777777" w:rsidR="0090330D" w:rsidRPr="0090330D" w:rsidRDefault="0090330D" w:rsidP="0090330D">
            <w:pPr>
              <w:snapToGrid w:val="0"/>
              <w:spacing w:line="360" w:lineRule="auto"/>
              <w:rPr>
                <w:rFonts w:ascii="Arial" w:hAnsi="Arial" w:cs="Arial"/>
              </w:rPr>
            </w:pPr>
            <w:r w:rsidRPr="0090330D">
              <w:rPr>
                <w:rFonts w:ascii="Arial" w:hAnsi="Arial" w:cs="Arial"/>
              </w:rPr>
              <w:t>35</w:t>
            </w:r>
          </w:p>
        </w:tc>
        <w:tc>
          <w:tcPr>
            <w:tcW w:w="0" w:type="auto"/>
            <w:shd w:val="clear" w:color="auto" w:fill="FFFFFF"/>
          </w:tcPr>
          <w:p w14:paraId="70CA97EA" w14:textId="77777777" w:rsidR="0090330D" w:rsidRPr="0090330D" w:rsidRDefault="0090330D" w:rsidP="0090330D">
            <w:pPr>
              <w:snapToGrid w:val="0"/>
              <w:spacing w:line="360" w:lineRule="auto"/>
              <w:rPr>
                <w:rFonts w:ascii="Arial" w:hAnsi="Arial" w:cs="Arial"/>
              </w:rPr>
            </w:pPr>
            <w:r w:rsidRPr="0090330D">
              <w:rPr>
                <w:rFonts w:ascii="Arial" w:hAnsi="Arial" w:cs="Arial"/>
              </w:rPr>
              <w:t>20</w:t>
            </w:r>
          </w:p>
        </w:tc>
        <w:tc>
          <w:tcPr>
            <w:tcW w:w="0" w:type="auto"/>
            <w:shd w:val="clear" w:color="auto" w:fill="FFFFFF"/>
          </w:tcPr>
          <w:p w14:paraId="2732E2EC" w14:textId="77777777" w:rsidR="0090330D" w:rsidRPr="0090330D" w:rsidRDefault="0090330D" w:rsidP="0090330D">
            <w:pPr>
              <w:snapToGrid w:val="0"/>
              <w:spacing w:line="360" w:lineRule="auto"/>
              <w:rPr>
                <w:rFonts w:ascii="Arial" w:hAnsi="Arial" w:cs="Arial"/>
              </w:rPr>
            </w:pPr>
            <w:r w:rsidRPr="0090330D">
              <w:rPr>
                <w:rFonts w:ascii="Arial" w:hAnsi="Arial" w:cs="Arial"/>
              </w:rPr>
              <w:t>5</w:t>
            </w:r>
          </w:p>
        </w:tc>
        <w:tc>
          <w:tcPr>
            <w:tcW w:w="0" w:type="auto"/>
            <w:shd w:val="clear" w:color="auto" w:fill="FFFFFF"/>
          </w:tcPr>
          <w:p w14:paraId="66383566" w14:textId="77777777" w:rsidR="0090330D" w:rsidRPr="0090330D" w:rsidRDefault="0090330D" w:rsidP="0090330D">
            <w:pPr>
              <w:snapToGrid w:val="0"/>
              <w:spacing w:line="360" w:lineRule="auto"/>
              <w:rPr>
                <w:rFonts w:ascii="Arial" w:hAnsi="Arial" w:cs="Arial"/>
              </w:rPr>
            </w:pPr>
            <w:r w:rsidRPr="0090330D">
              <w:rPr>
                <w:rFonts w:ascii="Arial" w:hAnsi="Arial" w:cs="Arial"/>
              </w:rPr>
              <w:t>0</w:t>
            </w:r>
          </w:p>
        </w:tc>
        <w:tc>
          <w:tcPr>
            <w:tcW w:w="0" w:type="auto"/>
            <w:shd w:val="clear" w:color="auto" w:fill="FFFFFF"/>
          </w:tcPr>
          <w:p w14:paraId="156576B4" w14:textId="77777777" w:rsidR="0090330D" w:rsidRPr="0090330D" w:rsidRDefault="0090330D" w:rsidP="0090330D">
            <w:pPr>
              <w:snapToGrid w:val="0"/>
              <w:spacing w:line="360" w:lineRule="auto"/>
              <w:rPr>
                <w:rFonts w:ascii="Arial" w:hAnsi="Arial" w:cs="Arial"/>
              </w:rPr>
            </w:pPr>
            <w:r w:rsidRPr="0090330D">
              <w:rPr>
                <w:rFonts w:ascii="Arial" w:hAnsi="Arial" w:cs="Arial"/>
              </w:rPr>
              <w:t>0.01 (0–140)</w:t>
            </w:r>
          </w:p>
        </w:tc>
      </w:tr>
      <w:tr w:rsidR="0090330D" w:rsidRPr="0090330D" w14:paraId="3BF69EFD" w14:textId="77777777" w:rsidTr="0090330D">
        <w:tc>
          <w:tcPr>
            <w:tcW w:w="0" w:type="auto"/>
            <w:tcBorders>
              <w:bottom w:val="single" w:sz="6" w:space="0" w:color="auto"/>
            </w:tcBorders>
            <w:shd w:val="clear" w:color="auto" w:fill="FFFFFF"/>
            <w:vAlign w:val="center"/>
          </w:tcPr>
          <w:p w14:paraId="1D14DF3C" w14:textId="77777777" w:rsidR="0090330D" w:rsidRPr="0090330D" w:rsidRDefault="0090330D" w:rsidP="0090330D">
            <w:pPr>
              <w:snapToGrid w:val="0"/>
              <w:spacing w:line="360" w:lineRule="auto"/>
              <w:rPr>
                <w:rFonts w:ascii="Arial" w:hAnsi="Arial" w:cs="Arial"/>
                <w:b/>
                <w:bCs/>
                <w:lang w:val="en-US"/>
              </w:rPr>
            </w:pPr>
            <w:r w:rsidRPr="0090330D">
              <w:rPr>
                <w:rFonts w:ascii="Arial" w:hAnsi="Arial" w:cs="Arial"/>
                <w:b/>
                <w:bCs/>
                <w:lang w:val="en-US"/>
              </w:rPr>
              <w:t>POU2F3</w:t>
            </w:r>
          </w:p>
        </w:tc>
        <w:tc>
          <w:tcPr>
            <w:tcW w:w="0" w:type="auto"/>
            <w:tcBorders>
              <w:bottom w:val="single" w:sz="6" w:space="0" w:color="auto"/>
            </w:tcBorders>
            <w:shd w:val="clear" w:color="auto" w:fill="FFFFFF"/>
            <w:vAlign w:val="center"/>
          </w:tcPr>
          <w:p w14:paraId="44C4B9F8" w14:textId="77777777" w:rsidR="0090330D" w:rsidRPr="0090330D" w:rsidRDefault="0090330D" w:rsidP="0090330D">
            <w:pPr>
              <w:snapToGrid w:val="0"/>
              <w:spacing w:line="360" w:lineRule="auto"/>
              <w:rPr>
                <w:rFonts w:ascii="Arial" w:hAnsi="Arial" w:cs="Arial"/>
                <w:lang w:val="en-US"/>
              </w:rPr>
            </w:pPr>
            <w:r w:rsidRPr="0090330D">
              <w:rPr>
                <w:rFonts w:ascii="Arial" w:hAnsi="Arial" w:cs="Arial"/>
                <w:lang w:val="en-US"/>
              </w:rPr>
              <w:t>132</w:t>
            </w:r>
          </w:p>
        </w:tc>
        <w:tc>
          <w:tcPr>
            <w:tcW w:w="0" w:type="auto"/>
            <w:tcBorders>
              <w:bottom w:val="single" w:sz="6" w:space="0" w:color="auto"/>
            </w:tcBorders>
            <w:shd w:val="clear" w:color="auto" w:fill="FFFFFF"/>
          </w:tcPr>
          <w:p w14:paraId="4A1F2946" w14:textId="77777777" w:rsidR="0090330D" w:rsidRPr="0090330D" w:rsidRDefault="0090330D" w:rsidP="0090330D">
            <w:pPr>
              <w:snapToGrid w:val="0"/>
              <w:spacing w:line="360" w:lineRule="auto"/>
              <w:rPr>
                <w:rFonts w:ascii="Arial" w:hAnsi="Arial" w:cs="Arial"/>
              </w:rPr>
            </w:pPr>
            <w:r w:rsidRPr="0090330D">
              <w:rPr>
                <w:rFonts w:ascii="Arial" w:hAnsi="Arial" w:cs="Arial"/>
              </w:rPr>
              <w:t>105</w:t>
            </w:r>
          </w:p>
        </w:tc>
        <w:tc>
          <w:tcPr>
            <w:tcW w:w="0" w:type="auto"/>
            <w:tcBorders>
              <w:bottom w:val="single" w:sz="6" w:space="0" w:color="auto"/>
            </w:tcBorders>
            <w:shd w:val="clear" w:color="auto" w:fill="FFFFFF"/>
          </w:tcPr>
          <w:p w14:paraId="287F3587" w14:textId="77777777" w:rsidR="0090330D" w:rsidRPr="0090330D" w:rsidRDefault="0090330D" w:rsidP="0090330D">
            <w:pPr>
              <w:snapToGrid w:val="0"/>
              <w:spacing w:line="360" w:lineRule="auto"/>
              <w:rPr>
                <w:rFonts w:ascii="Arial" w:hAnsi="Arial" w:cs="Arial"/>
              </w:rPr>
            </w:pPr>
            <w:r w:rsidRPr="0090330D">
              <w:rPr>
                <w:rFonts w:ascii="Arial" w:hAnsi="Arial" w:cs="Arial"/>
              </w:rPr>
              <w:t>27</w:t>
            </w:r>
          </w:p>
        </w:tc>
        <w:tc>
          <w:tcPr>
            <w:tcW w:w="0" w:type="auto"/>
            <w:tcBorders>
              <w:bottom w:val="single" w:sz="6" w:space="0" w:color="auto"/>
            </w:tcBorders>
            <w:shd w:val="clear" w:color="auto" w:fill="FFFFFF"/>
          </w:tcPr>
          <w:p w14:paraId="33354061" w14:textId="77777777" w:rsidR="0090330D" w:rsidRPr="0090330D" w:rsidRDefault="0090330D" w:rsidP="0090330D">
            <w:pPr>
              <w:snapToGrid w:val="0"/>
              <w:spacing w:line="360" w:lineRule="auto"/>
              <w:rPr>
                <w:rFonts w:ascii="Arial" w:hAnsi="Arial" w:cs="Arial"/>
              </w:rPr>
            </w:pPr>
            <w:r w:rsidRPr="0090330D">
              <w:rPr>
                <w:rFonts w:ascii="Arial" w:hAnsi="Arial" w:cs="Arial"/>
              </w:rPr>
              <w:t>5</w:t>
            </w:r>
          </w:p>
        </w:tc>
        <w:tc>
          <w:tcPr>
            <w:tcW w:w="0" w:type="auto"/>
            <w:tcBorders>
              <w:bottom w:val="single" w:sz="6" w:space="0" w:color="auto"/>
            </w:tcBorders>
            <w:shd w:val="clear" w:color="auto" w:fill="FFFFFF"/>
          </w:tcPr>
          <w:p w14:paraId="1CF395E4" w14:textId="77777777" w:rsidR="0090330D" w:rsidRPr="0090330D" w:rsidRDefault="0090330D" w:rsidP="0090330D">
            <w:pPr>
              <w:snapToGrid w:val="0"/>
              <w:spacing w:line="360" w:lineRule="auto"/>
              <w:rPr>
                <w:rFonts w:ascii="Arial" w:hAnsi="Arial" w:cs="Arial"/>
              </w:rPr>
            </w:pPr>
            <w:r w:rsidRPr="0090330D">
              <w:rPr>
                <w:rFonts w:ascii="Arial" w:hAnsi="Arial" w:cs="Arial"/>
              </w:rPr>
              <w:t>6</w:t>
            </w:r>
          </w:p>
        </w:tc>
        <w:tc>
          <w:tcPr>
            <w:tcW w:w="0" w:type="auto"/>
            <w:tcBorders>
              <w:bottom w:val="single" w:sz="6" w:space="0" w:color="auto"/>
            </w:tcBorders>
            <w:shd w:val="clear" w:color="auto" w:fill="FFFFFF"/>
          </w:tcPr>
          <w:p w14:paraId="47CA1EB3" w14:textId="77777777" w:rsidR="0090330D" w:rsidRPr="0090330D" w:rsidRDefault="0090330D" w:rsidP="0090330D">
            <w:pPr>
              <w:snapToGrid w:val="0"/>
              <w:spacing w:line="360" w:lineRule="auto"/>
              <w:rPr>
                <w:rFonts w:ascii="Arial" w:hAnsi="Arial" w:cs="Arial"/>
              </w:rPr>
            </w:pPr>
            <w:r w:rsidRPr="0090330D">
              <w:rPr>
                <w:rFonts w:ascii="Arial" w:hAnsi="Arial" w:cs="Arial"/>
              </w:rPr>
              <w:t>8</w:t>
            </w:r>
          </w:p>
        </w:tc>
        <w:tc>
          <w:tcPr>
            <w:tcW w:w="0" w:type="auto"/>
            <w:tcBorders>
              <w:bottom w:val="single" w:sz="6" w:space="0" w:color="auto"/>
            </w:tcBorders>
            <w:shd w:val="clear" w:color="auto" w:fill="FFFFFF"/>
          </w:tcPr>
          <w:p w14:paraId="30088ED2" w14:textId="77777777" w:rsidR="0090330D" w:rsidRPr="0090330D" w:rsidRDefault="0090330D" w:rsidP="0090330D">
            <w:pPr>
              <w:snapToGrid w:val="0"/>
              <w:spacing w:line="360" w:lineRule="auto"/>
              <w:rPr>
                <w:rFonts w:ascii="Arial" w:hAnsi="Arial" w:cs="Arial"/>
              </w:rPr>
            </w:pPr>
            <w:r w:rsidRPr="0090330D">
              <w:rPr>
                <w:rFonts w:ascii="Arial" w:hAnsi="Arial" w:cs="Arial"/>
              </w:rPr>
              <w:t>6</w:t>
            </w:r>
          </w:p>
        </w:tc>
        <w:tc>
          <w:tcPr>
            <w:tcW w:w="0" w:type="auto"/>
            <w:tcBorders>
              <w:bottom w:val="single" w:sz="6" w:space="0" w:color="auto"/>
            </w:tcBorders>
            <w:shd w:val="clear" w:color="auto" w:fill="FFFFFF"/>
          </w:tcPr>
          <w:p w14:paraId="535BE74E" w14:textId="77777777" w:rsidR="0090330D" w:rsidRPr="0090330D" w:rsidRDefault="0090330D" w:rsidP="0090330D">
            <w:pPr>
              <w:snapToGrid w:val="0"/>
              <w:spacing w:line="360" w:lineRule="auto"/>
              <w:rPr>
                <w:rFonts w:ascii="Arial" w:hAnsi="Arial" w:cs="Arial"/>
              </w:rPr>
            </w:pPr>
            <w:r w:rsidRPr="0090330D">
              <w:rPr>
                <w:rFonts w:ascii="Arial" w:hAnsi="Arial" w:cs="Arial"/>
              </w:rPr>
              <w:t>2</w:t>
            </w:r>
          </w:p>
        </w:tc>
        <w:tc>
          <w:tcPr>
            <w:tcW w:w="0" w:type="auto"/>
            <w:tcBorders>
              <w:bottom w:val="single" w:sz="6" w:space="0" w:color="auto"/>
            </w:tcBorders>
            <w:shd w:val="clear" w:color="auto" w:fill="FFFFFF"/>
          </w:tcPr>
          <w:p w14:paraId="07C56D16" w14:textId="77777777" w:rsidR="0090330D" w:rsidRPr="0090330D" w:rsidRDefault="0090330D" w:rsidP="0090330D">
            <w:pPr>
              <w:snapToGrid w:val="0"/>
              <w:spacing w:line="360" w:lineRule="auto"/>
              <w:rPr>
                <w:rFonts w:ascii="Arial" w:hAnsi="Arial" w:cs="Arial"/>
              </w:rPr>
            </w:pPr>
            <w:r w:rsidRPr="0090330D">
              <w:rPr>
                <w:rFonts w:ascii="Arial" w:hAnsi="Arial" w:cs="Arial"/>
              </w:rPr>
              <w:t>0 (0–170)</w:t>
            </w:r>
          </w:p>
        </w:tc>
      </w:tr>
    </w:tbl>
    <w:p w14:paraId="7F3E1A03" w14:textId="77777777" w:rsidR="0090330D" w:rsidRPr="0090330D" w:rsidRDefault="0090330D" w:rsidP="0090330D">
      <w:pPr>
        <w:snapToGrid w:val="0"/>
        <w:spacing w:after="0" w:line="360" w:lineRule="auto"/>
        <w:rPr>
          <w:rFonts w:ascii="Arial" w:eastAsia="Calibri" w:hAnsi="Arial" w:cs="Arial"/>
          <w:kern w:val="0"/>
          <w:sz w:val="18"/>
          <w:szCs w:val="18"/>
          <w:lang w:val="en-US"/>
          <w14:ligatures w14:val="none"/>
        </w:rPr>
      </w:pPr>
      <w:r w:rsidRPr="0090330D">
        <w:rPr>
          <w:rFonts w:ascii="Arial" w:eastAsia="Calibri" w:hAnsi="Arial" w:cs="Arial"/>
          <w:kern w:val="0"/>
          <w:sz w:val="18"/>
          <w:szCs w:val="18"/>
          <w:lang w:val="en-US"/>
          <w14:ligatures w14:val="none"/>
        </w:rPr>
        <w:t>*Two of the 134 samples that were evaluated by immunohistochemistry for subtype-defining transcription factors were missing data for one of the three assays, and subtype could not therefore be definitively determined. SCLC, small-cell lung cancer.</w:t>
      </w:r>
    </w:p>
    <w:p w14:paraId="0C78D795" w14:textId="77777777" w:rsidR="0090330D" w:rsidRPr="0090330D" w:rsidRDefault="0090330D" w:rsidP="0090330D">
      <w:pPr>
        <w:spacing w:after="0" w:line="360" w:lineRule="auto"/>
        <w:rPr>
          <w:rFonts w:ascii="Arial" w:eastAsia="Calibri" w:hAnsi="Arial" w:cs="Arial"/>
          <w:kern w:val="0"/>
          <w:sz w:val="22"/>
          <w:szCs w:val="22"/>
          <w:lang w:val="en-US"/>
          <w14:ligatures w14:val="none"/>
        </w:rPr>
      </w:pPr>
    </w:p>
    <w:p w14:paraId="12F33796" w14:textId="77777777" w:rsidR="0090330D" w:rsidRPr="0090330D" w:rsidRDefault="0090330D" w:rsidP="0090330D">
      <w:pPr>
        <w:spacing w:after="0" w:line="360" w:lineRule="auto"/>
        <w:rPr>
          <w:rFonts w:ascii="Arial" w:eastAsia="Calibri" w:hAnsi="Arial" w:cs="Arial"/>
          <w:kern w:val="0"/>
          <w:sz w:val="22"/>
          <w:szCs w:val="22"/>
          <w:lang w:val="en-US"/>
          <w14:ligatures w14:val="none"/>
        </w:rPr>
      </w:pPr>
      <w:r w:rsidRPr="0090330D">
        <w:rPr>
          <w:rFonts w:ascii="Arial" w:eastAsia="Calibri" w:hAnsi="Arial" w:cs="Arial"/>
          <w:b/>
          <w:bCs/>
          <w:kern w:val="0"/>
          <w:sz w:val="22"/>
          <w:szCs w:val="22"/>
          <w:lang w:val="en-US"/>
          <w14:ligatures w14:val="none"/>
        </w:rPr>
        <w:t>Supplementary Table 3</w:t>
      </w:r>
      <w:r w:rsidRPr="0090330D">
        <w:rPr>
          <w:rFonts w:ascii="Arial" w:eastAsia="Calibri" w:hAnsi="Arial" w:cs="Arial"/>
          <w:kern w:val="0"/>
          <w:sz w:val="22"/>
          <w:szCs w:val="22"/>
          <w:lang w:val="en-US"/>
          <w14:ligatures w14:val="none"/>
        </w:rPr>
        <w:t xml:space="preserve"> IHC-based SCLC subtypes and H-scores per transcription factor</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ook w:val="04A0" w:firstRow="1" w:lastRow="0" w:firstColumn="1" w:lastColumn="0" w:noHBand="0" w:noVBand="1"/>
      </w:tblPr>
      <w:tblGrid>
        <w:gridCol w:w="1292"/>
        <w:gridCol w:w="938"/>
        <w:gridCol w:w="1048"/>
        <w:gridCol w:w="1048"/>
        <w:gridCol w:w="1035"/>
        <w:gridCol w:w="2319"/>
      </w:tblGrid>
      <w:tr w:rsidR="0090330D" w:rsidRPr="0090330D" w14:paraId="2934FB97" w14:textId="77777777" w:rsidTr="0090330D">
        <w:trPr>
          <w:trHeight w:val="25"/>
        </w:trPr>
        <w:tc>
          <w:tcPr>
            <w:tcW w:w="0" w:type="auto"/>
            <w:tcBorders>
              <w:top w:val="single" w:sz="6" w:space="0" w:color="auto"/>
              <w:bottom w:val="single" w:sz="6" w:space="0" w:color="auto"/>
            </w:tcBorders>
            <w:shd w:val="clear" w:color="auto" w:fill="FFFFFF"/>
            <w:vAlign w:val="bottom"/>
          </w:tcPr>
          <w:p w14:paraId="17A841C6"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lang w:val="en-US"/>
              </w:rPr>
              <w:t>Marker</w:t>
            </w:r>
          </w:p>
        </w:tc>
        <w:tc>
          <w:tcPr>
            <w:tcW w:w="0" w:type="auto"/>
            <w:tcBorders>
              <w:top w:val="single" w:sz="6" w:space="0" w:color="auto"/>
              <w:bottom w:val="single" w:sz="6" w:space="0" w:color="auto"/>
            </w:tcBorders>
            <w:shd w:val="clear" w:color="auto" w:fill="FFFFFF"/>
          </w:tcPr>
          <w:p w14:paraId="2CEFF8F6" w14:textId="77777777" w:rsidR="0090330D" w:rsidRPr="0090330D" w:rsidRDefault="0090330D" w:rsidP="0090330D">
            <w:pPr>
              <w:snapToGrid w:val="0"/>
              <w:spacing w:line="360" w:lineRule="auto"/>
              <w:rPr>
                <w:rFonts w:ascii="Arial" w:hAnsi="Arial" w:cs="Arial"/>
                <w:b/>
                <w:bCs/>
                <w:color w:val="000000"/>
              </w:rPr>
            </w:pPr>
          </w:p>
        </w:tc>
        <w:tc>
          <w:tcPr>
            <w:tcW w:w="0" w:type="auto"/>
            <w:tcBorders>
              <w:top w:val="single" w:sz="6" w:space="0" w:color="auto"/>
              <w:bottom w:val="single" w:sz="6" w:space="0" w:color="auto"/>
            </w:tcBorders>
            <w:shd w:val="clear" w:color="auto" w:fill="FFFFFF"/>
            <w:vAlign w:val="bottom"/>
          </w:tcPr>
          <w:p w14:paraId="0D2EB968"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lang w:val="en-US"/>
              </w:rPr>
              <w:t xml:space="preserve">SCLC-A </w:t>
            </w:r>
            <w:r w:rsidRPr="0090330D">
              <w:rPr>
                <w:rFonts w:ascii="Arial" w:hAnsi="Arial" w:cs="Arial"/>
                <w:b/>
                <w:bCs/>
                <w:color w:val="000000"/>
                <w:lang w:val="en-US"/>
              </w:rPr>
              <w:br/>
              <w:t>(</w:t>
            </w:r>
            <w:r w:rsidRPr="0090330D">
              <w:rPr>
                <w:rFonts w:ascii="Arial" w:hAnsi="Arial" w:cs="Arial"/>
                <w:b/>
                <w:bCs/>
                <w:i/>
                <w:iCs/>
                <w:color w:val="000000"/>
                <w:lang w:val="en-US"/>
              </w:rPr>
              <w:t>n</w:t>
            </w:r>
            <w:r w:rsidRPr="0090330D">
              <w:rPr>
                <w:rFonts w:ascii="Arial" w:hAnsi="Arial" w:cs="Arial"/>
                <w:b/>
                <w:bCs/>
                <w:color w:val="000000"/>
                <w:lang w:val="en-US"/>
              </w:rPr>
              <w:t>=81)</w:t>
            </w:r>
          </w:p>
        </w:tc>
        <w:tc>
          <w:tcPr>
            <w:tcW w:w="0" w:type="auto"/>
            <w:tcBorders>
              <w:top w:val="single" w:sz="6" w:space="0" w:color="auto"/>
              <w:bottom w:val="single" w:sz="6" w:space="0" w:color="auto"/>
            </w:tcBorders>
            <w:shd w:val="clear" w:color="auto" w:fill="FFFFFF"/>
            <w:vAlign w:val="bottom"/>
          </w:tcPr>
          <w:p w14:paraId="548B7B8F"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rPr>
              <w:t xml:space="preserve">SCLC-N </w:t>
            </w:r>
            <w:r w:rsidRPr="0090330D">
              <w:rPr>
                <w:rFonts w:ascii="Arial" w:hAnsi="Arial" w:cs="Arial"/>
                <w:b/>
                <w:bCs/>
                <w:color w:val="000000"/>
              </w:rPr>
              <w:br/>
              <w:t>(</w:t>
            </w:r>
            <w:r w:rsidRPr="0090330D">
              <w:rPr>
                <w:rFonts w:ascii="Arial" w:hAnsi="Arial" w:cs="Arial"/>
                <w:b/>
                <w:bCs/>
                <w:i/>
                <w:iCs/>
                <w:color w:val="000000"/>
              </w:rPr>
              <w:t>n</w:t>
            </w:r>
            <w:r w:rsidRPr="0090330D">
              <w:rPr>
                <w:rFonts w:ascii="Arial" w:hAnsi="Arial" w:cs="Arial"/>
                <w:b/>
                <w:bCs/>
                <w:color w:val="000000"/>
              </w:rPr>
              <w:t>=16)</w:t>
            </w:r>
          </w:p>
        </w:tc>
        <w:tc>
          <w:tcPr>
            <w:tcW w:w="0" w:type="auto"/>
            <w:tcBorders>
              <w:top w:val="single" w:sz="6" w:space="0" w:color="auto"/>
              <w:bottom w:val="single" w:sz="6" w:space="0" w:color="auto"/>
            </w:tcBorders>
            <w:shd w:val="clear" w:color="auto" w:fill="FFFFFF"/>
            <w:vAlign w:val="bottom"/>
          </w:tcPr>
          <w:p w14:paraId="0610004F"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rPr>
              <w:t xml:space="preserve">SCLC-P </w:t>
            </w:r>
            <w:r w:rsidRPr="0090330D">
              <w:rPr>
                <w:rFonts w:ascii="Arial" w:hAnsi="Arial" w:cs="Arial"/>
                <w:b/>
                <w:bCs/>
                <w:color w:val="000000"/>
              </w:rPr>
              <w:br/>
              <w:t>(</w:t>
            </w:r>
            <w:r w:rsidRPr="0090330D">
              <w:rPr>
                <w:rFonts w:ascii="Arial" w:hAnsi="Arial" w:cs="Arial"/>
                <w:b/>
                <w:bCs/>
                <w:i/>
                <w:iCs/>
                <w:color w:val="000000"/>
              </w:rPr>
              <w:t>n</w:t>
            </w:r>
            <w:r w:rsidRPr="0090330D">
              <w:rPr>
                <w:rFonts w:ascii="Arial" w:hAnsi="Arial" w:cs="Arial"/>
                <w:b/>
                <w:bCs/>
                <w:color w:val="000000"/>
              </w:rPr>
              <w:t>=21)</w:t>
            </w:r>
          </w:p>
        </w:tc>
        <w:tc>
          <w:tcPr>
            <w:tcW w:w="0" w:type="auto"/>
            <w:tcBorders>
              <w:top w:val="single" w:sz="6" w:space="0" w:color="auto"/>
              <w:bottom w:val="single" w:sz="6" w:space="0" w:color="auto"/>
            </w:tcBorders>
            <w:shd w:val="clear" w:color="auto" w:fill="FFFFFF"/>
            <w:vAlign w:val="bottom"/>
          </w:tcPr>
          <w:p w14:paraId="2EE884A2"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rPr>
              <w:t xml:space="preserve">SCLC-ANP-negative </w:t>
            </w:r>
            <w:r w:rsidRPr="0090330D">
              <w:rPr>
                <w:rFonts w:ascii="Arial" w:hAnsi="Arial" w:cs="Arial"/>
                <w:b/>
                <w:bCs/>
                <w:color w:val="000000"/>
              </w:rPr>
              <w:br/>
              <w:t>(</w:t>
            </w:r>
            <w:r w:rsidRPr="0090330D">
              <w:rPr>
                <w:rFonts w:ascii="Arial" w:hAnsi="Arial" w:cs="Arial"/>
                <w:b/>
                <w:bCs/>
                <w:i/>
                <w:iCs/>
                <w:color w:val="000000"/>
              </w:rPr>
              <w:t>n</w:t>
            </w:r>
            <w:r w:rsidRPr="0090330D">
              <w:rPr>
                <w:rFonts w:ascii="Arial" w:hAnsi="Arial" w:cs="Arial"/>
                <w:b/>
                <w:bCs/>
                <w:color w:val="000000"/>
              </w:rPr>
              <w:t>=14)</w:t>
            </w:r>
          </w:p>
        </w:tc>
      </w:tr>
      <w:tr w:rsidR="0090330D" w:rsidRPr="0090330D" w14:paraId="253DF45F" w14:textId="77777777" w:rsidTr="0090330D">
        <w:tc>
          <w:tcPr>
            <w:tcW w:w="0" w:type="auto"/>
            <w:tcBorders>
              <w:top w:val="single" w:sz="6" w:space="0" w:color="auto"/>
            </w:tcBorders>
            <w:shd w:val="clear" w:color="auto" w:fill="FFFFFF"/>
            <w:vAlign w:val="center"/>
          </w:tcPr>
          <w:p w14:paraId="70A4A74B"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rPr>
              <w:t>ASCL1</w:t>
            </w:r>
          </w:p>
        </w:tc>
        <w:tc>
          <w:tcPr>
            <w:tcW w:w="0" w:type="auto"/>
            <w:tcBorders>
              <w:top w:val="single" w:sz="6" w:space="0" w:color="auto"/>
            </w:tcBorders>
            <w:shd w:val="clear" w:color="auto" w:fill="FFFFFF"/>
          </w:tcPr>
          <w:p w14:paraId="77B2E779"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Median</w:t>
            </w:r>
          </w:p>
        </w:tc>
        <w:tc>
          <w:tcPr>
            <w:tcW w:w="0" w:type="auto"/>
            <w:tcBorders>
              <w:top w:val="single" w:sz="6" w:space="0" w:color="auto"/>
            </w:tcBorders>
            <w:shd w:val="clear" w:color="auto" w:fill="FFFFFF"/>
            <w:vAlign w:val="center"/>
          </w:tcPr>
          <w:p w14:paraId="2566F748"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56</w:t>
            </w:r>
          </w:p>
        </w:tc>
        <w:tc>
          <w:tcPr>
            <w:tcW w:w="0" w:type="auto"/>
            <w:tcBorders>
              <w:top w:val="single" w:sz="6" w:space="0" w:color="auto"/>
            </w:tcBorders>
            <w:shd w:val="clear" w:color="auto" w:fill="FFFFFF"/>
          </w:tcPr>
          <w:p w14:paraId="7A295567"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2</w:t>
            </w:r>
          </w:p>
        </w:tc>
        <w:tc>
          <w:tcPr>
            <w:tcW w:w="0" w:type="auto"/>
            <w:tcBorders>
              <w:top w:val="single" w:sz="6" w:space="0" w:color="auto"/>
            </w:tcBorders>
            <w:shd w:val="clear" w:color="auto" w:fill="FFFFFF"/>
          </w:tcPr>
          <w:p w14:paraId="1EBE3EDD"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0</w:t>
            </w:r>
          </w:p>
        </w:tc>
        <w:tc>
          <w:tcPr>
            <w:tcW w:w="0" w:type="auto"/>
            <w:tcBorders>
              <w:top w:val="single" w:sz="6" w:space="0" w:color="auto"/>
            </w:tcBorders>
            <w:shd w:val="clear" w:color="auto" w:fill="FFFFFF"/>
          </w:tcPr>
          <w:p w14:paraId="037E743D"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0</w:t>
            </w:r>
          </w:p>
        </w:tc>
      </w:tr>
      <w:tr w:rsidR="0090330D" w:rsidRPr="0090330D" w14:paraId="07890072" w14:textId="77777777" w:rsidTr="0090330D">
        <w:tc>
          <w:tcPr>
            <w:tcW w:w="0" w:type="auto"/>
            <w:shd w:val="clear" w:color="auto" w:fill="FFFFFF"/>
            <w:vAlign w:val="center"/>
          </w:tcPr>
          <w:p w14:paraId="54D49A6E" w14:textId="77777777" w:rsidR="0090330D" w:rsidRPr="0090330D" w:rsidRDefault="0090330D" w:rsidP="0090330D">
            <w:pPr>
              <w:snapToGrid w:val="0"/>
              <w:spacing w:line="360" w:lineRule="auto"/>
              <w:rPr>
                <w:rFonts w:ascii="Arial" w:hAnsi="Arial" w:cs="Arial"/>
                <w:b/>
                <w:bCs/>
                <w:color w:val="000000"/>
              </w:rPr>
            </w:pPr>
          </w:p>
        </w:tc>
        <w:tc>
          <w:tcPr>
            <w:tcW w:w="0" w:type="auto"/>
            <w:shd w:val="clear" w:color="auto" w:fill="FFFFFF"/>
          </w:tcPr>
          <w:p w14:paraId="7B355775"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Range</w:t>
            </w:r>
          </w:p>
        </w:tc>
        <w:tc>
          <w:tcPr>
            <w:tcW w:w="0" w:type="auto"/>
            <w:shd w:val="clear" w:color="auto" w:fill="FFFFFF"/>
            <w:vAlign w:val="center"/>
          </w:tcPr>
          <w:p w14:paraId="48691A1D"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lang w:val="en-US"/>
              </w:rPr>
              <w:t>(1–173)</w:t>
            </w:r>
          </w:p>
        </w:tc>
        <w:tc>
          <w:tcPr>
            <w:tcW w:w="0" w:type="auto"/>
            <w:shd w:val="clear" w:color="auto" w:fill="FFFFFF"/>
          </w:tcPr>
          <w:p w14:paraId="031BB90F"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(0–30)</w:t>
            </w:r>
          </w:p>
        </w:tc>
        <w:tc>
          <w:tcPr>
            <w:tcW w:w="0" w:type="auto"/>
            <w:shd w:val="clear" w:color="auto" w:fill="FFFFFF"/>
          </w:tcPr>
          <w:p w14:paraId="599724DA"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(0–9)</w:t>
            </w:r>
          </w:p>
        </w:tc>
        <w:tc>
          <w:tcPr>
            <w:tcW w:w="0" w:type="auto"/>
            <w:shd w:val="clear" w:color="auto" w:fill="FFFFFF"/>
          </w:tcPr>
          <w:p w14:paraId="166DA614"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(0–0.2)</w:t>
            </w:r>
          </w:p>
        </w:tc>
      </w:tr>
      <w:tr w:rsidR="0090330D" w:rsidRPr="0090330D" w14:paraId="4E6F9531" w14:textId="77777777" w:rsidTr="0090330D">
        <w:tc>
          <w:tcPr>
            <w:tcW w:w="0" w:type="auto"/>
            <w:shd w:val="clear" w:color="auto" w:fill="FFFFFF"/>
            <w:vAlign w:val="center"/>
          </w:tcPr>
          <w:p w14:paraId="2DE2CB37"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lang w:val="en-US"/>
              </w:rPr>
              <w:t>NEUROD1</w:t>
            </w:r>
          </w:p>
        </w:tc>
        <w:tc>
          <w:tcPr>
            <w:tcW w:w="0" w:type="auto"/>
            <w:shd w:val="clear" w:color="auto" w:fill="FFFFFF"/>
          </w:tcPr>
          <w:p w14:paraId="709AC07D"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Median</w:t>
            </w:r>
          </w:p>
        </w:tc>
        <w:tc>
          <w:tcPr>
            <w:tcW w:w="0" w:type="auto"/>
            <w:shd w:val="clear" w:color="auto" w:fill="FFFFFF"/>
            <w:vAlign w:val="center"/>
          </w:tcPr>
          <w:p w14:paraId="7BD76E7F"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lang w:val="en-US"/>
              </w:rPr>
              <w:t xml:space="preserve">0.02 </w:t>
            </w:r>
          </w:p>
        </w:tc>
        <w:tc>
          <w:tcPr>
            <w:tcW w:w="0" w:type="auto"/>
            <w:shd w:val="clear" w:color="auto" w:fill="FFFFFF"/>
          </w:tcPr>
          <w:p w14:paraId="12B6FE58"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37.5</w:t>
            </w:r>
          </w:p>
        </w:tc>
        <w:tc>
          <w:tcPr>
            <w:tcW w:w="0" w:type="auto"/>
            <w:shd w:val="clear" w:color="auto" w:fill="FFFFFF"/>
          </w:tcPr>
          <w:p w14:paraId="1148215B"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0</w:t>
            </w:r>
          </w:p>
        </w:tc>
        <w:tc>
          <w:tcPr>
            <w:tcW w:w="0" w:type="auto"/>
            <w:shd w:val="clear" w:color="auto" w:fill="FFFFFF"/>
          </w:tcPr>
          <w:p w14:paraId="17345A0E"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0</w:t>
            </w:r>
          </w:p>
        </w:tc>
      </w:tr>
      <w:tr w:rsidR="0090330D" w:rsidRPr="0090330D" w14:paraId="03EB47C3" w14:textId="77777777" w:rsidTr="0090330D">
        <w:tc>
          <w:tcPr>
            <w:tcW w:w="0" w:type="auto"/>
            <w:shd w:val="clear" w:color="auto" w:fill="FFFFFF"/>
            <w:vAlign w:val="center"/>
          </w:tcPr>
          <w:p w14:paraId="29BB44EE" w14:textId="77777777" w:rsidR="0090330D" w:rsidRPr="0090330D" w:rsidRDefault="0090330D" w:rsidP="0090330D">
            <w:pPr>
              <w:snapToGrid w:val="0"/>
              <w:spacing w:line="360" w:lineRule="auto"/>
              <w:rPr>
                <w:rFonts w:ascii="Arial" w:hAnsi="Arial" w:cs="Arial"/>
                <w:b/>
                <w:bCs/>
                <w:color w:val="000000"/>
              </w:rPr>
            </w:pPr>
          </w:p>
        </w:tc>
        <w:tc>
          <w:tcPr>
            <w:tcW w:w="0" w:type="auto"/>
            <w:shd w:val="clear" w:color="auto" w:fill="FFFFFF"/>
          </w:tcPr>
          <w:p w14:paraId="105026EB"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Range</w:t>
            </w:r>
          </w:p>
        </w:tc>
        <w:tc>
          <w:tcPr>
            <w:tcW w:w="0" w:type="auto"/>
            <w:shd w:val="clear" w:color="auto" w:fill="FFFFFF"/>
            <w:vAlign w:val="center"/>
          </w:tcPr>
          <w:p w14:paraId="6DF1D1A5"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lang w:val="en-US"/>
              </w:rPr>
              <w:t>(0–34)</w:t>
            </w:r>
          </w:p>
        </w:tc>
        <w:tc>
          <w:tcPr>
            <w:tcW w:w="0" w:type="auto"/>
            <w:shd w:val="clear" w:color="auto" w:fill="FFFFFF"/>
          </w:tcPr>
          <w:p w14:paraId="7104A3B2"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(2–140)</w:t>
            </w:r>
          </w:p>
        </w:tc>
        <w:tc>
          <w:tcPr>
            <w:tcW w:w="0" w:type="auto"/>
            <w:shd w:val="clear" w:color="auto" w:fill="FFFFFF"/>
          </w:tcPr>
          <w:p w14:paraId="5A08CE23"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(0–13)</w:t>
            </w:r>
          </w:p>
        </w:tc>
        <w:tc>
          <w:tcPr>
            <w:tcW w:w="0" w:type="auto"/>
            <w:shd w:val="clear" w:color="auto" w:fill="FFFFFF"/>
          </w:tcPr>
          <w:p w14:paraId="1ED8F2E7"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(0–0.02)</w:t>
            </w:r>
          </w:p>
        </w:tc>
      </w:tr>
      <w:tr w:rsidR="0090330D" w:rsidRPr="0090330D" w14:paraId="16707729" w14:textId="77777777" w:rsidTr="0090330D">
        <w:tc>
          <w:tcPr>
            <w:tcW w:w="0" w:type="auto"/>
            <w:shd w:val="clear" w:color="auto" w:fill="FFFFFF"/>
            <w:vAlign w:val="center"/>
          </w:tcPr>
          <w:p w14:paraId="742CAE06" w14:textId="77777777" w:rsidR="0090330D" w:rsidRPr="0090330D" w:rsidRDefault="0090330D" w:rsidP="0090330D">
            <w:pPr>
              <w:snapToGrid w:val="0"/>
              <w:spacing w:line="360" w:lineRule="auto"/>
              <w:rPr>
                <w:rFonts w:ascii="Arial" w:hAnsi="Arial" w:cs="Arial"/>
                <w:b/>
                <w:bCs/>
                <w:color w:val="000000"/>
                <w:lang w:val="en-US"/>
              </w:rPr>
            </w:pPr>
            <w:r w:rsidRPr="0090330D">
              <w:rPr>
                <w:rFonts w:ascii="Arial" w:hAnsi="Arial" w:cs="Arial"/>
                <w:b/>
                <w:bCs/>
                <w:color w:val="000000"/>
                <w:lang w:val="en-US"/>
              </w:rPr>
              <w:t>POU2F3</w:t>
            </w:r>
          </w:p>
        </w:tc>
        <w:tc>
          <w:tcPr>
            <w:tcW w:w="0" w:type="auto"/>
            <w:shd w:val="clear" w:color="auto" w:fill="FFFFFF"/>
          </w:tcPr>
          <w:p w14:paraId="711D0022"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Median</w:t>
            </w:r>
          </w:p>
        </w:tc>
        <w:tc>
          <w:tcPr>
            <w:tcW w:w="0" w:type="auto"/>
            <w:shd w:val="clear" w:color="auto" w:fill="FFFFFF"/>
            <w:vAlign w:val="center"/>
          </w:tcPr>
          <w:p w14:paraId="009AFE2F"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0</w:t>
            </w:r>
          </w:p>
        </w:tc>
        <w:tc>
          <w:tcPr>
            <w:tcW w:w="0" w:type="auto"/>
            <w:shd w:val="clear" w:color="auto" w:fill="FFFFFF"/>
          </w:tcPr>
          <w:p w14:paraId="5515FEDB"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0</w:t>
            </w:r>
          </w:p>
        </w:tc>
        <w:tc>
          <w:tcPr>
            <w:tcW w:w="0" w:type="auto"/>
            <w:shd w:val="clear" w:color="auto" w:fill="FFFFFF"/>
          </w:tcPr>
          <w:p w14:paraId="47DEF0B9"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33</w:t>
            </w:r>
          </w:p>
        </w:tc>
        <w:tc>
          <w:tcPr>
            <w:tcW w:w="0" w:type="auto"/>
            <w:shd w:val="clear" w:color="auto" w:fill="FFFFFF"/>
          </w:tcPr>
          <w:p w14:paraId="4EC5D45B"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0</w:t>
            </w:r>
          </w:p>
        </w:tc>
      </w:tr>
      <w:tr w:rsidR="0090330D" w:rsidRPr="0090330D" w14:paraId="1A9FA196" w14:textId="77777777" w:rsidTr="0090330D">
        <w:trPr>
          <w:trHeight w:val="60"/>
        </w:trPr>
        <w:tc>
          <w:tcPr>
            <w:tcW w:w="0" w:type="auto"/>
            <w:tcBorders>
              <w:bottom w:val="single" w:sz="6" w:space="0" w:color="auto"/>
            </w:tcBorders>
            <w:shd w:val="clear" w:color="auto" w:fill="FFFFFF"/>
            <w:vAlign w:val="center"/>
          </w:tcPr>
          <w:p w14:paraId="73981A09" w14:textId="77777777" w:rsidR="0090330D" w:rsidRPr="0090330D" w:rsidRDefault="0090330D" w:rsidP="0090330D">
            <w:pPr>
              <w:snapToGrid w:val="0"/>
              <w:spacing w:line="360" w:lineRule="auto"/>
              <w:rPr>
                <w:rFonts w:ascii="Arial" w:hAnsi="Arial" w:cs="Arial"/>
                <w:color w:val="000000"/>
                <w:lang w:val="en-US"/>
              </w:rPr>
            </w:pPr>
          </w:p>
        </w:tc>
        <w:tc>
          <w:tcPr>
            <w:tcW w:w="0" w:type="auto"/>
            <w:tcBorders>
              <w:bottom w:val="single" w:sz="6" w:space="0" w:color="auto"/>
            </w:tcBorders>
            <w:shd w:val="clear" w:color="auto" w:fill="FFFFFF"/>
          </w:tcPr>
          <w:p w14:paraId="2D2BC9AD"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Range</w:t>
            </w:r>
          </w:p>
        </w:tc>
        <w:tc>
          <w:tcPr>
            <w:tcW w:w="0" w:type="auto"/>
            <w:tcBorders>
              <w:bottom w:val="single" w:sz="6" w:space="0" w:color="auto"/>
            </w:tcBorders>
            <w:shd w:val="clear" w:color="auto" w:fill="FFFFFF"/>
            <w:vAlign w:val="center"/>
          </w:tcPr>
          <w:p w14:paraId="03E4B5D0"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(0–2)</w:t>
            </w:r>
          </w:p>
        </w:tc>
        <w:tc>
          <w:tcPr>
            <w:tcW w:w="0" w:type="auto"/>
            <w:tcBorders>
              <w:bottom w:val="single" w:sz="6" w:space="0" w:color="auto"/>
            </w:tcBorders>
            <w:shd w:val="clear" w:color="auto" w:fill="FFFFFF"/>
          </w:tcPr>
          <w:p w14:paraId="781F965F"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(0–0)</w:t>
            </w:r>
          </w:p>
        </w:tc>
        <w:tc>
          <w:tcPr>
            <w:tcW w:w="0" w:type="auto"/>
            <w:tcBorders>
              <w:bottom w:val="single" w:sz="6" w:space="0" w:color="auto"/>
            </w:tcBorders>
            <w:shd w:val="clear" w:color="auto" w:fill="FFFFFF"/>
          </w:tcPr>
          <w:p w14:paraId="6ED8A1FC"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(1–170)</w:t>
            </w:r>
          </w:p>
        </w:tc>
        <w:tc>
          <w:tcPr>
            <w:tcW w:w="0" w:type="auto"/>
            <w:tcBorders>
              <w:bottom w:val="single" w:sz="6" w:space="0" w:color="auto"/>
            </w:tcBorders>
            <w:shd w:val="clear" w:color="auto" w:fill="FFFFFF"/>
          </w:tcPr>
          <w:p w14:paraId="07CB3AE9"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(0–0.02)</w:t>
            </w:r>
          </w:p>
        </w:tc>
      </w:tr>
    </w:tbl>
    <w:p w14:paraId="7906C005" w14:textId="77777777" w:rsidR="0090330D" w:rsidRPr="0090330D" w:rsidRDefault="0090330D" w:rsidP="0090330D">
      <w:pPr>
        <w:snapToGrid w:val="0"/>
        <w:spacing w:after="0" w:line="360" w:lineRule="auto"/>
        <w:rPr>
          <w:rFonts w:ascii="Arial" w:eastAsia="Calibri" w:hAnsi="Arial" w:cs="Arial"/>
          <w:kern w:val="0"/>
          <w:sz w:val="18"/>
          <w:szCs w:val="18"/>
          <w:lang w:val="en-US"/>
          <w14:ligatures w14:val="none"/>
        </w:rPr>
      </w:pPr>
      <w:r w:rsidRPr="0090330D">
        <w:rPr>
          <w:rFonts w:ascii="Arial" w:eastAsia="Calibri" w:hAnsi="Arial" w:cs="Arial"/>
          <w:kern w:val="0"/>
          <w:sz w:val="18"/>
          <w:szCs w:val="18"/>
          <w:lang w:val="en-US"/>
          <w14:ligatures w14:val="none"/>
        </w:rPr>
        <w:t>IHC, immunohistochemistry; SCLC, small-cell lung cancer.</w:t>
      </w:r>
    </w:p>
    <w:p w14:paraId="1301796E" w14:textId="77777777" w:rsidR="0090330D" w:rsidRPr="0090330D" w:rsidRDefault="0090330D" w:rsidP="0090330D">
      <w:pPr>
        <w:spacing w:after="0" w:line="360" w:lineRule="auto"/>
        <w:rPr>
          <w:rFonts w:ascii="Arial" w:eastAsia="Calibri" w:hAnsi="Arial" w:cs="Arial"/>
          <w:kern w:val="0"/>
          <w:sz w:val="22"/>
          <w:szCs w:val="22"/>
          <w:lang w:val="en-US"/>
          <w14:ligatures w14:val="none"/>
        </w:rPr>
      </w:pPr>
    </w:p>
    <w:p w14:paraId="3A9C1CF2" w14:textId="77777777" w:rsidR="0090330D" w:rsidRPr="0090330D" w:rsidRDefault="0090330D" w:rsidP="0090330D">
      <w:pPr>
        <w:spacing w:after="0" w:line="360" w:lineRule="auto"/>
        <w:rPr>
          <w:rFonts w:ascii="Arial" w:eastAsia="Calibri" w:hAnsi="Arial" w:cs="Arial"/>
          <w:kern w:val="0"/>
          <w:sz w:val="22"/>
          <w:szCs w:val="22"/>
          <w:lang w:val="en-US"/>
          <w14:ligatures w14:val="none"/>
        </w:rPr>
      </w:pPr>
      <w:r w:rsidRPr="0090330D">
        <w:rPr>
          <w:rFonts w:ascii="Arial" w:eastAsia="Calibri" w:hAnsi="Arial" w:cs="Arial"/>
          <w:b/>
          <w:bCs/>
          <w:kern w:val="0"/>
          <w:sz w:val="22"/>
          <w:szCs w:val="22"/>
          <w:lang w:val="en-US"/>
          <w14:ligatures w14:val="none"/>
        </w:rPr>
        <w:t>Supplementary Table 4</w:t>
      </w:r>
      <w:r w:rsidRPr="0090330D">
        <w:rPr>
          <w:rFonts w:ascii="Arial" w:eastAsia="Calibri" w:hAnsi="Arial" w:cs="Arial"/>
          <w:kern w:val="0"/>
          <w:sz w:val="22"/>
          <w:szCs w:val="22"/>
          <w:lang w:val="en-US"/>
          <w14:ligatures w14:val="none"/>
        </w:rPr>
        <w:t xml:space="preserve"> Co-expression of transcription factors between IHC-based SCLC subtypes</w:t>
      </w:r>
    </w:p>
    <w:tbl>
      <w:tblPr>
        <w:tblStyle w:val="TableGrid1"/>
        <w:tblW w:w="102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ook w:val="04A0" w:firstRow="1" w:lastRow="0" w:firstColumn="1" w:lastColumn="0" w:noHBand="0" w:noVBand="1"/>
      </w:tblPr>
      <w:tblGrid>
        <w:gridCol w:w="1560"/>
        <w:gridCol w:w="1353"/>
        <w:gridCol w:w="1560"/>
        <w:gridCol w:w="1486"/>
        <w:gridCol w:w="1486"/>
        <w:gridCol w:w="2798"/>
      </w:tblGrid>
      <w:tr w:rsidR="0090330D" w:rsidRPr="0090330D" w14:paraId="1C27780C" w14:textId="77777777" w:rsidTr="0090330D">
        <w:trPr>
          <w:trHeight w:val="25"/>
        </w:trPr>
        <w:tc>
          <w:tcPr>
            <w:tcW w:w="0" w:type="auto"/>
            <w:tcBorders>
              <w:top w:val="single" w:sz="6" w:space="0" w:color="auto"/>
              <w:bottom w:val="single" w:sz="6" w:space="0" w:color="auto"/>
            </w:tcBorders>
            <w:shd w:val="clear" w:color="auto" w:fill="FFFFFF"/>
            <w:vAlign w:val="bottom"/>
          </w:tcPr>
          <w:p w14:paraId="120F3B4C"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lang w:val="en-US"/>
              </w:rPr>
              <w:t>Marker</w:t>
            </w:r>
          </w:p>
        </w:tc>
        <w:tc>
          <w:tcPr>
            <w:tcW w:w="1353" w:type="dxa"/>
            <w:tcBorders>
              <w:top w:val="single" w:sz="6" w:space="0" w:color="auto"/>
              <w:bottom w:val="single" w:sz="6" w:space="0" w:color="auto"/>
            </w:tcBorders>
            <w:shd w:val="clear" w:color="auto" w:fill="FFFFFF"/>
            <w:vAlign w:val="bottom"/>
          </w:tcPr>
          <w:p w14:paraId="6D627BBE"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rPr>
              <w:t>H-score</w:t>
            </w:r>
          </w:p>
        </w:tc>
        <w:tc>
          <w:tcPr>
            <w:tcW w:w="0" w:type="auto"/>
            <w:tcBorders>
              <w:top w:val="single" w:sz="6" w:space="0" w:color="auto"/>
              <w:bottom w:val="single" w:sz="6" w:space="0" w:color="auto"/>
            </w:tcBorders>
            <w:shd w:val="clear" w:color="auto" w:fill="FFFFFF"/>
            <w:vAlign w:val="bottom"/>
          </w:tcPr>
          <w:p w14:paraId="76321D82"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lang w:val="en-US"/>
              </w:rPr>
              <w:t>SCLC-A</w:t>
            </w:r>
            <w:r w:rsidRPr="0090330D">
              <w:rPr>
                <w:rFonts w:ascii="Arial" w:hAnsi="Arial" w:cs="Arial"/>
                <w:b/>
                <w:bCs/>
                <w:color w:val="000000"/>
                <w:lang w:val="en-US"/>
              </w:rPr>
              <w:br/>
              <w:t>(</w:t>
            </w:r>
            <w:r w:rsidRPr="0090330D">
              <w:rPr>
                <w:rFonts w:ascii="Arial" w:hAnsi="Arial" w:cs="Arial"/>
                <w:b/>
                <w:bCs/>
                <w:i/>
                <w:iCs/>
                <w:color w:val="000000"/>
                <w:lang w:val="en-US"/>
              </w:rPr>
              <w:t>n</w:t>
            </w:r>
            <w:r w:rsidRPr="0090330D">
              <w:rPr>
                <w:rFonts w:ascii="Arial" w:hAnsi="Arial" w:cs="Arial"/>
                <w:b/>
                <w:bCs/>
                <w:color w:val="000000"/>
                <w:lang w:val="en-US"/>
              </w:rPr>
              <w:t>=81)</w:t>
            </w:r>
          </w:p>
        </w:tc>
        <w:tc>
          <w:tcPr>
            <w:tcW w:w="0" w:type="auto"/>
            <w:tcBorders>
              <w:top w:val="single" w:sz="6" w:space="0" w:color="auto"/>
              <w:bottom w:val="single" w:sz="6" w:space="0" w:color="auto"/>
            </w:tcBorders>
            <w:shd w:val="clear" w:color="auto" w:fill="FFFFFF"/>
            <w:vAlign w:val="bottom"/>
          </w:tcPr>
          <w:p w14:paraId="7BA2FD3C"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rPr>
              <w:t xml:space="preserve">SCLC-N </w:t>
            </w:r>
            <w:r w:rsidRPr="0090330D">
              <w:rPr>
                <w:rFonts w:ascii="Arial" w:hAnsi="Arial" w:cs="Arial"/>
                <w:b/>
                <w:bCs/>
                <w:color w:val="000000"/>
              </w:rPr>
              <w:br/>
              <w:t>(</w:t>
            </w:r>
            <w:r w:rsidRPr="0090330D">
              <w:rPr>
                <w:rFonts w:ascii="Arial" w:hAnsi="Arial" w:cs="Arial"/>
                <w:b/>
                <w:bCs/>
                <w:i/>
                <w:iCs/>
                <w:color w:val="000000"/>
              </w:rPr>
              <w:t>n</w:t>
            </w:r>
            <w:r w:rsidRPr="0090330D">
              <w:rPr>
                <w:rFonts w:ascii="Arial" w:hAnsi="Arial" w:cs="Arial"/>
                <w:b/>
                <w:bCs/>
                <w:color w:val="000000"/>
              </w:rPr>
              <w:t>=16)</w:t>
            </w:r>
          </w:p>
        </w:tc>
        <w:tc>
          <w:tcPr>
            <w:tcW w:w="0" w:type="auto"/>
            <w:tcBorders>
              <w:top w:val="single" w:sz="6" w:space="0" w:color="auto"/>
              <w:bottom w:val="single" w:sz="6" w:space="0" w:color="auto"/>
            </w:tcBorders>
            <w:shd w:val="clear" w:color="auto" w:fill="FFFFFF"/>
            <w:vAlign w:val="bottom"/>
          </w:tcPr>
          <w:p w14:paraId="36D9CE20"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rPr>
              <w:t xml:space="preserve">SCLC-P </w:t>
            </w:r>
            <w:r w:rsidRPr="0090330D">
              <w:rPr>
                <w:rFonts w:ascii="Arial" w:hAnsi="Arial" w:cs="Arial"/>
                <w:b/>
                <w:bCs/>
                <w:color w:val="000000"/>
              </w:rPr>
              <w:br/>
              <w:t>(</w:t>
            </w:r>
            <w:r w:rsidRPr="0090330D">
              <w:rPr>
                <w:rFonts w:ascii="Arial" w:hAnsi="Arial" w:cs="Arial"/>
                <w:b/>
                <w:bCs/>
                <w:i/>
                <w:iCs/>
                <w:color w:val="000000"/>
              </w:rPr>
              <w:t>n</w:t>
            </w:r>
            <w:r w:rsidRPr="0090330D">
              <w:rPr>
                <w:rFonts w:ascii="Arial" w:hAnsi="Arial" w:cs="Arial"/>
                <w:b/>
                <w:bCs/>
                <w:color w:val="000000"/>
              </w:rPr>
              <w:t>=21)</w:t>
            </w:r>
          </w:p>
        </w:tc>
        <w:tc>
          <w:tcPr>
            <w:tcW w:w="0" w:type="auto"/>
            <w:tcBorders>
              <w:top w:val="single" w:sz="6" w:space="0" w:color="auto"/>
              <w:bottom w:val="single" w:sz="6" w:space="0" w:color="auto"/>
            </w:tcBorders>
            <w:shd w:val="clear" w:color="auto" w:fill="FFFFFF"/>
            <w:vAlign w:val="bottom"/>
          </w:tcPr>
          <w:p w14:paraId="5CC567AE"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rPr>
              <w:t xml:space="preserve">SCLC-ANP-negative </w:t>
            </w:r>
            <w:r w:rsidRPr="0090330D">
              <w:rPr>
                <w:rFonts w:ascii="Arial" w:hAnsi="Arial" w:cs="Arial"/>
                <w:b/>
                <w:bCs/>
                <w:color w:val="000000"/>
              </w:rPr>
              <w:br/>
              <w:t>(</w:t>
            </w:r>
            <w:r w:rsidRPr="0090330D">
              <w:rPr>
                <w:rFonts w:ascii="Arial" w:hAnsi="Arial" w:cs="Arial"/>
                <w:b/>
                <w:bCs/>
                <w:i/>
                <w:iCs/>
                <w:color w:val="000000"/>
              </w:rPr>
              <w:t>n</w:t>
            </w:r>
            <w:r w:rsidRPr="0090330D">
              <w:rPr>
                <w:rFonts w:ascii="Arial" w:hAnsi="Arial" w:cs="Arial"/>
                <w:b/>
                <w:bCs/>
                <w:color w:val="000000"/>
              </w:rPr>
              <w:t>=14)</w:t>
            </w:r>
          </w:p>
        </w:tc>
      </w:tr>
      <w:tr w:rsidR="0090330D" w:rsidRPr="0090330D" w14:paraId="1BFBD7A4" w14:textId="77777777" w:rsidTr="0090330D">
        <w:tc>
          <w:tcPr>
            <w:tcW w:w="0" w:type="auto"/>
            <w:tcBorders>
              <w:top w:val="single" w:sz="6" w:space="0" w:color="auto"/>
            </w:tcBorders>
            <w:shd w:val="clear" w:color="auto" w:fill="FFFFFF"/>
            <w:vAlign w:val="center"/>
          </w:tcPr>
          <w:p w14:paraId="3135252C" w14:textId="77777777" w:rsidR="0090330D" w:rsidRPr="0090330D" w:rsidRDefault="0090330D" w:rsidP="0090330D">
            <w:pPr>
              <w:snapToGrid w:val="0"/>
              <w:spacing w:line="360" w:lineRule="auto"/>
              <w:rPr>
                <w:rFonts w:ascii="Arial" w:hAnsi="Arial" w:cs="Arial"/>
                <w:b/>
                <w:bCs/>
                <w:color w:val="000000"/>
              </w:rPr>
            </w:pPr>
            <w:r w:rsidRPr="0090330D">
              <w:rPr>
                <w:rFonts w:ascii="Arial" w:hAnsi="Arial" w:cs="Arial"/>
                <w:b/>
                <w:bCs/>
                <w:color w:val="000000"/>
              </w:rPr>
              <w:t>ASCL1</w:t>
            </w:r>
          </w:p>
        </w:tc>
        <w:tc>
          <w:tcPr>
            <w:tcW w:w="1353" w:type="dxa"/>
            <w:tcBorders>
              <w:top w:val="single" w:sz="6" w:space="0" w:color="auto"/>
            </w:tcBorders>
            <w:shd w:val="clear" w:color="auto" w:fill="FFFFFF"/>
          </w:tcPr>
          <w:p w14:paraId="5EDFE764"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≥1</w:t>
            </w:r>
          </w:p>
        </w:tc>
        <w:tc>
          <w:tcPr>
            <w:tcW w:w="0" w:type="auto"/>
            <w:tcBorders>
              <w:top w:val="single" w:sz="6" w:space="0" w:color="auto"/>
            </w:tcBorders>
            <w:shd w:val="clear" w:color="auto" w:fill="FFFFFF"/>
            <w:vAlign w:val="center"/>
          </w:tcPr>
          <w:p w14:paraId="4EBCE26F"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81 (100%)</w:t>
            </w:r>
          </w:p>
        </w:tc>
        <w:tc>
          <w:tcPr>
            <w:tcW w:w="0" w:type="auto"/>
            <w:tcBorders>
              <w:top w:val="single" w:sz="6" w:space="0" w:color="auto"/>
            </w:tcBorders>
            <w:shd w:val="clear" w:color="auto" w:fill="FFFFFF"/>
          </w:tcPr>
          <w:p w14:paraId="3F47A6DF"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8 (50%)</w:t>
            </w:r>
          </w:p>
        </w:tc>
        <w:tc>
          <w:tcPr>
            <w:tcW w:w="0" w:type="auto"/>
            <w:tcBorders>
              <w:top w:val="single" w:sz="6" w:space="0" w:color="auto"/>
            </w:tcBorders>
            <w:shd w:val="clear" w:color="auto" w:fill="FFFFFF"/>
          </w:tcPr>
          <w:p w14:paraId="3AD99E17"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2 (9.5%)</w:t>
            </w:r>
          </w:p>
        </w:tc>
        <w:tc>
          <w:tcPr>
            <w:tcW w:w="0" w:type="auto"/>
            <w:tcBorders>
              <w:top w:val="single" w:sz="6" w:space="0" w:color="auto"/>
            </w:tcBorders>
            <w:shd w:val="clear" w:color="auto" w:fill="FFFFFF"/>
          </w:tcPr>
          <w:p w14:paraId="4992B378"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0</w:t>
            </w:r>
          </w:p>
        </w:tc>
      </w:tr>
      <w:tr w:rsidR="0090330D" w:rsidRPr="0090330D" w14:paraId="1934486F" w14:textId="77777777" w:rsidTr="0090330D">
        <w:tc>
          <w:tcPr>
            <w:tcW w:w="0" w:type="auto"/>
            <w:shd w:val="clear" w:color="auto" w:fill="FFFFFF"/>
            <w:vAlign w:val="center"/>
          </w:tcPr>
          <w:p w14:paraId="278C6846" w14:textId="77777777" w:rsidR="0090330D" w:rsidRPr="0090330D" w:rsidRDefault="0090330D" w:rsidP="0090330D">
            <w:pPr>
              <w:snapToGrid w:val="0"/>
              <w:spacing w:line="360" w:lineRule="auto"/>
              <w:rPr>
                <w:rFonts w:ascii="Arial" w:hAnsi="Arial" w:cs="Arial"/>
                <w:b/>
                <w:bCs/>
                <w:color w:val="000000"/>
                <w:lang w:val="en-US"/>
              </w:rPr>
            </w:pPr>
            <w:r w:rsidRPr="0090330D">
              <w:rPr>
                <w:rFonts w:ascii="Arial" w:hAnsi="Arial" w:cs="Arial"/>
                <w:b/>
                <w:bCs/>
                <w:color w:val="000000"/>
                <w:lang w:val="en-US"/>
              </w:rPr>
              <w:t>NEUROD1</w:t>
            </w:r>
          </w:p>
        </w:tc>
        <w:tc>
          <w:tcPr>
            <w:tcW w:w="1353" w:type="dxa"/>
            <w:shd w:val="clear" w:color="auto" w:fill="FFFFFF"/>
          </w:tcPr>
          <w:p w14:paraId="50891A06"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≥1</w:t>
            </w:r>
          </w:p>
        </w:tc>
        <w:tc>
          <w:tcPr>
            <w:tcW w:w="0" w:type="auto"/>
            <w:shd w:val="clear" w:color="auto" w:fill="FFFFFF"/>
            <w:vAlign w:val="center"/>
          </w:tcPr>
          <w:p w14:paraId="36B834CB"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39 (48.1%)</w:t>
            </w:r>
          </w:p>
        </w:tc>
        <w:tc>
          <w:tcPr>
            <w:tcW w:w="0" w:type="auto"/>
            <w:shd w:val="clear" w:color="auto" w:fill="FFFFFF"/>
          </w:tcPr>
          <w:p w14:paraId="53CE16B4"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16 (100%)</w:t>
            </w:r>
          </w:p>
        </w:tc>
        <w:tc>
          <w:tcPr>
            <w:tcW w:w="0" w:type="auto"/>
            <w:shd w:val="clear" w:color="auto" w:fill="FFFFFF"/>
          </w:tcPr>
          <w:p w14:paraId="2449D1C2"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5 (23.8%)</w:t>
            </w:r>
          </w:p>
        </w:tc>
        <w:tc>
          <w:tcPr>
            <w:tcW w:w="0" w:type="auto"/>
            <w:shd w:val="clear" w:color="auto" w:fill="FFFFFF"/>
          </w:tcPr>
          <w:p w14:paraId="3F00B533"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0</w:t>
            </w:r>
          </w:p>
        </w:tc>
      </w:tr>
      <w:tr w:rsidR="0090330D" w:rsidRPr="0090330D" w14:paraId="457C6E04" w14:textId="77777777" w:rsidTr="0090330D">
        <w:trPr>
          <w:trHeight w:val="60"/>
        </w:trPr>
        <w:tc>
          <w:tcPr>
            <w:tcW w:w="0" w:type="auto"/>
            <w:tcBorders>
              <w:bottom w:val="single" w:sz="6" w:space="0" w:color="auto"/>
            </w:tcBorders>
            <w:shd w:val="clear" w:color="auto" w:fill="FFFFFF"/>
            <w:vAlign w:val="center"/>
          </w:tcPr>
          <w:p w14:paraId="05CB9B2D" w14:textId="77777777" w:rsidR="0090330D" w:rsidRPr="0090330D" w:rsidRDefault="0090330D" w:rsidP="0090330D">
            <w:pPr>
              <w:snapToGrid w:val="0"/>
              <w:spacing w:line="360" w:lineRule="auto"/>
              <w:rPr>
                <w:rFonts w:ascii="Arial" w:hAnsi="Arial" w:cs="Arial"/>
                <w:b/>
                <w:bCs/>
                <w:color w:val="000000"/>
                <w:lang w:val="en-US"/>
              </w:rPr>
            </w:pPr>
            <w:r w:rsidRPr="0090330D">
              <w:rPr>
                <w:rFonts w:ascii="Arial" w:hAnsi="Arial" w:cs="Arial"/>
                <w:b/>
                <w:bCs/>
                <w:color w:val="000000"/>
                <w:lang w:val="en-US"/>
              </w:rPr>
              <w:t>POU2F3</w:t>
            </w:r>
          </w:p>
        </w:tc>
        <w:tc>
          <w:tcPr>
            <w:tcW w:w="1353" w:type="dxa"/>
            <w:tcBorders>
              <w:bottom w:val="single" w:sz="6" w:space="0" w:color="auto"/>
            </w:tcBorders>
            <w:shd w:val="clear" w:color="auto" w:fill="FFFFFF"/>
          </w:tcPr>
          <w:p w14:paraId="6F0CC072"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≥1</w:t>
            </w:r>
          </w:p>
        </w:tc>
        <w:tc>
          <w:tcPr>
            <w:tcW w:w="0" w:type="auto"/>
            <w:tcBorders>
              <w:bottom w:val="single" w:sz="6" w:space="0" w:color="auto"/>
            </w:tcBorders>
            <w:shd w:val="clear" w:color="auto" w:fill="FFFFFF"/>
            <w:vAlign w:val="center"/>
          </w:tcPr>
          <w:p w14:paraId="573FD0F8" w14:textId="77777777" w:rsidR="0090330D" w:rsidRPr="0090330D" w:rsidRDefault="0090330D" w:rsidP="0090330D">
            <w:pPr>
              <w:snapToGrid w:val="0"/>
              <w:spacing w:line="360" w:lineRule="auto"/>
              <w:rPr>
                <w:rFonts w:ascii="Arial" w:hAnsi="Arial" w:cs="Arial"/>
                <w:color w:val="000000"/>
                <w:lang w:val="en-US"/>
              </w:rPr>
            </w:pPr>
            <w:r w:rsidRPr="0090330D">
              <w:rPr>
                <w:rFonts w:ascii="Arial" w:hAnsi="Arial" w:cs="Arial"/>
                <w:color w:val="000000"/>
                <w:lang w:val="en-US"/>
              </w:rPr>
              <w:t>1 (1.2%)</w:t>
            </w:r>
          </w:p>
        </w:tc>
        <w:tc>
          <w:tcPr>
            <w:tcW w:w="0" w:type="auto"/>
            <w:tcBorders>
              <w:bottom w:val="single" w:sz="6" w:space="0" w:color="auto"/>
            </w:tcBorders>
            <w:shd w:val="clear" w:color="auto" w:fill="FFFFFF"/>
          </w:tcPr>
          <w:p w14:paraId="4640A82A"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0</w:t>
            </w:r>
          </w:p>
        </w:tc>
        <w:tc>
          <w:tcPr>
            <w:tcW w:w="0" w:type="auto"/>
            <w:tcBorders>
              <w:bottom w:val="single" w:sz="6" w:space="0" w:color="auto"/>
            </w:tcBorders>
            <w:shd w:val="clear" w:color="auto" w:fill="FFFFFF"/>
          </w:tcPr>
          <w:p w14:paraId="39802694"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21 (100%)</w:t>
            </w:r>
          </w:p>
        </w:tc>
        <w:tc>
          <w:tcPr>
            <w:tcW w:w="0" w:type="auto"/>
            <w:tcBorders>
              <w:bottom w:val="single" w:sz="6" w:space="0" w:color="auto"/>
            </w:tcBorders>
            <w:shd w:val="clear" w:color="auto" w:fill="FFFFFF"/>
          </w:tcPr>
          <w:p w14:paraId="0454D502"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0</w:t>
            </w:r>
          </w:p>
        </w:tc>
      </w:tr>
    </w:tbl>
    <w:p w14:paraId="51956372" w14:textId="77777777" w:rsidR="0090330D" w:rsidRPr="0090330D" w:rsidRDefault="0090330D" w:rsidP="0090330D">
      <w:pPr>
        <w:snapToGrid w:val="0"/>
        <w:spacing w:after="0" w:line="360" w:lineRule="auto"/>
        <w:rPr>
          <w:rFonts w:ascii="Arial" w:eastAsia="Calibri" w:hAnsi="Arial" w:cs="Arial"/>
          <w:kern w:val="0"/>
          <w:sz w:val="22"/>
          <w:szCs w:val="22"/>
          <w:lang w:val="en-US"/>
          <w14:ligatures w14:val="none"/>
        </w:rPr>
      </w:pPr>
      <w:r w:rsidRPr="0090330D">
        <w:rPr>
          <w:rFonts w:ascii="Arial" w:eastAsia="Calibri" w:hAnsi="Arial" w:cs="Arial"/>
          <w:kern w:val="0"/>
          <w:sz w:val="18"/>
          <w:szCs w:val="18"/>
          <w:lang w:val="en-US"/>
          <w14:ligatures w14:val="none"/>
        </w:rPr>
        <w:t>IHC, immunohistochemistry; SCLC, small-cell lung cancer.</w:t>
      </w:r>
      <w:r w:rsidRPr="0090330D">
        <w:rPr>
          <w:rFonts w:ascii="Arial" w:eastAsia="Calibri" w:hAnsi="Arial" w:cs="Arial"/>
          <w:kern w:val="0"/>
          <w:sz w:val="22"/>
          <w:szCs w:val="22"/>
          <w:lang w:val="en-US"/>
          <w14:ligatures w14:val="none"/>
        </w:rPr>
        <w:br w:type="page"/>
      </w:r>
    </w:p>
    <w:p w14:paraId="6B14FE01" w14:textId="77777777" w:rsidR="0090330D" w:rsidRPr="0090330D" w:rsidRDefault="0090330D" w:rsidP="0090330D">
      <w:pPr>
        <w:spacing w:after="0" w:line="360" w:lineRule="auto"/>
        <w:rPr>
          <w:rFonts w:ascii="Arial" w:eastAsia="Calibri" w:hAnsi="Arial" w:cs="Arial"/>
          <w:kern w:val="0"/>
          <w:sz w:val="22"/>
          <w:szCs w:val="22"/>
          <w:lang w:val="en-US"/>
          <w14:ligatures w14:val="none"/>
        </w:rPr>
      </w:pPr>
      <w:r w:rsidRPr="0090330D">
        <w:rPr>
          <w:rFonts w:ascii="Arial" w:eastAsia="Calibri" w:hAnsi="Arial" w:cs="Arial"/>
          <w:b/>
          <w:bCs/>
          <w:kern w:val="0"/>
          <w:sz w:val="22"/>
          <w:szCs w:val="22"/>
          <w:lang w:val="en-US"/>
          <w14:ligatures w14:val="none"/>
        </w:rPr>
        <w:lastRenderedPageBreak/>
        <w:t>Supplementary Table 5</w:t>
      </w:r>
      <w:r w:rsidRPr="0090330D">
        <w:rPr>
          <w:rFonts w:ascii="Arial" w:eastAsia="Calibri" w:hAnsi="Arial" w:cs="Arial"/>
          <w:kern w:val="0"/>
          <w:sz w:val="22"/>
          <w:szCs w:val="22"/>
          <w:lang w:val="en-US"/>
          <w14:ligatures w14:val="none"/>
        </w:rPr>
        <w:t xml:space="preserve"> Median (range) H-scores per transcription factor in IHC-based SCLC subtypes according to MHC-I expression level.</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28" w:type="dxa"/>
          <w:right w:w="28" w:type="dxa"/>
        </w:tblCellMar>
        <w:tblLook w:val="04A0" w:firstRow="1" w:lastRow="0" w:firstColumn="1" w:lastColumn="0" w:noHBand="0" w:noVBand="1"/>
      </w:tblPr>
      <w:tblGrid>
        <w:gridCol w:w="1035"/>
        <w:gridCol w:w="778"/>
        <w:gridCol w:w="967"/>
        <w:gridCol w:w="959"/>
        <w:gridCol w:w="906"/>
        <w:gridCol w:w="944"/>
        <w:gridCol w:w="937"/>
        <w:gridCol w:w="883"/>
        <w:gridCol w:w="967"/>
        <w:gridCol w:w="937"/>
        <w:gridCol w:w="883"/>
        <w:gridCol w:w="944"/>
        <w:gridCol w:w="937"/>
        <w:gridCol w:w="883"/>
      </w:tblGrid>
      <w:tr w:rsidR="0090330D" w:rsidRPr="0090330D" w14:paraId="609D23AC" w14:textId="77777777" w:rsidTr="0090330D">
        <w:trPr>
          <w:trHeight w:val="25"/>
        </w:trPr>
        <w:tc>
          <w:tcPr>
            <w:tcW w:w="0" w:type="auto"/>
            <w:vMerge w:val="restart"/>
            <w:tcBorders>
              <w:top w:val="single" w:sz="6" w:space="0" w:color="auto"/>
            </w:tcBorders>
            <w:shd w:val="clear" w:color="auto" w:fill="FFFFFF"/>
            <w:vAlign w:val="bottom"/>
          </w:tcPr>
          <w:p w14:paraId="1F61544B"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b/>
                <w:bCs/>
                <w:color w:val="000000"/>
                <w:sz w:val="20"/>
                <w:szCs w:val="20"/>
                <w:lang w:val="en-US"/>
              </w:rPr>
              <w:t>Marker</w:t>
            </w:r>
          </w:p>
        </w:tc>
        <w:tc>
          <w:tcPr>
            <w:tcW w:w="0" w:type="auto"/>
            <w:vMerge w:val="restart"/>
            <w:tcBorders>
              <w:top w:val="single" w:sz="6" w:space="0" w:color="auto"/>
            </w:tcBorders>
            <w:shd w:val="clear" w:color="auto" w:fill="FFFFFF"/>
          </w:tcPr>
          <w:p w14:paraId="73EB7252" w14:textId="77777777" w:rsidR="0090330D" w:rsidRPr="0090330D" w:rsidRDefault="0090330D" w:rsidP="0090330D">
            <w:pPr>
              <w:snapToGrid w:val="0"/>
              <w:spacing w:line="360" w:lineRule="auto"/>
              <w:rPr>
                <w:rFonts w:ascii="Arial" w:hAnsi="Arial" w:cs="Arial"/>
                <w:b/>
                <w:bCs/>
                <w:color w:val="000000"/>
                <w:sz w:val="20"/>
                <w:szCs w:val="20"/>
              </w:rPr>
            </w:pPr>
          </w:p>
        </w:tc>
        <w:tc>
          <w:tcPr>
            <w:tcW w:w="0" w:type="auto"/>
            <w:gridSpan w:val="3"/>
            <w:tcBorders>
              <w:top w:val="single" w:sz="6" w:space="0" w:color="auto"/>
              <w:bottom w:val="single" w:sz="6" w:space="0" w:color="auto"/>
              <w:right w:val="single" w:sz="6" w:space="0" w:color="auto"/>
            </w:tcBorders>
            <w:shd w:val="clear" w:color="auto" w:fill="FFFFFF"/>
            <w:vAlign w:val="bottom"/>
          </w:tcPr>
          <w:p w14:paraId="2A8DB305"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b/>
                <w:bCs/>
                <w:color w:val="000000"/>
                <w:sz w:val="20"/>
                <w:szCs w:val="20"/>
                <w:lang w:val="en-US"/>
              </w:rPr>
              <w:t>SCLC-A (</w:t>
            </w:r>
            <w:r w:rsidRPr="0090330D">
              <w:rPr>
                <w:rFonts w:ascii="Arial" w:hAnsi="Arial" w:cs="Arial"/>
                <w:b/>
                <w:bCs/>
                <w:i/>
                <w:iCs/>
                <w:color w:val="000000"/>
                <w:sz w:val="20"/>
                <w:szCs w:val="20"/>
                <w:lang w:val="en-US"/>
              </w:rPr>
              <w:t>n</w:t>
            </w:r>
            <w:r w:rsidRPr="0090330D">
              <w:rPr>
                <w:rFonts w:ascii="Arial" w:hAnsi="Arial" w:cs="Arial"/>
                <w:b/>
                <w:bCs/>
                <w:color w:val="000000"/>
                <w:sz w:val="20"/>
                <w:szCs w:val="20"/>
                <w:lang w:val="en-US"/>
              </w:rPr>
              <w:t>=</w:t>
            </w:r>
            <w:proofErr w:type="gramStart"/>
            <w:r w:rsidRPr="0090330D">
              <w:rPr>
                <w:rFonts w:ascii="Arial" w:hAnsi="Arial" w:cs="Arial"/>
                <w:b/>
                <w:bCs/>
                <w:color w:val="000000"/>
                <w:sz w:val="20"/>
                <w:szCs w:val="20"/>
                <w:lang w:val="en-US"/>
              </w:rPr>
              <w:t>81)*</w:t>
            </w:r>
            <w:proofErr w:type="gramEnd"/>
          </w:p>
        </w:tc>
        <w:tc>
          <w:tcPr>
            <w:tcW w:w="0" w:type="auto"/>
            <w:gridSpan w:val="3"/>
            <w:tcBorders>
              <w:top w:val="single" w:sz="6" w:space="0" w:color="auto"/>
              <w:left w:val="single" w:sz="6" w:space="0" w:color="auto"/>
              <w:bottom w:val="single" w:sz="6" w:space="0" w:color="auto"/>
              <w:right w:val="single" w:sz="6" w:space="0" w:color="auto"/>
            </w:tcBorders>
            <w:shd w:val="clear" w:color="auto" w:fill="FFFFFF"/>
            <w:vAlign w:val="bottom"/>
          </w:tcPr>
          <w:p w14:paraId="19198AC7"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b/>
                <w:bCs/>
                <w:color w:val="000000"/>
                <w:sz w:val="20"/>
                <w:szCs w:val="20"/>
              </w:rPr>
              <w:t>SCLC-N (</w:t>
            </w:r>
            <w:r w:rsidRPr="0090330D">
              <w:rPr>
                <w:rFonts w:ascii="Arial" w:hAnsi="Arial" w:cs="Arial"/>
                <w:b/>
                <w:bCs/>
                <w:i/>
                <w:iCs/>
                <w:color w:val="000000"/>
                <w:sz w:val="20"/>
                <w:szCs w:val="20"/>
              </w:rPr>
              <w:t>n</w:t>
            </w:r>
            <w:r w:rsidRPr="0090330D">
              <w:rPr>
                <w:rFonts w:ascii="Arial" w:hAnsi="Arial" w:cs="Arial"/>
                <w:b/>
                <w:bCs/>
                <w:color w:val="000000"/>
                <w:sz w:val="20"/>
                <w:szCs w:val="20"/>
              </w:rPr>
              <w:t>=16)</w:t>
            </w:r>
          </w:p>
        </w:tc>
        <w:tc>
          <w:tcPr>
            <w:tcW w:w="0" w:type="auto"/>
            <w:gridSpan w:val="3"/>
            <w:tcBorders>
              <w:top w:val="single" w:sz="6" w:space="0" w:color="auto"/>
              <w:left w:val="single" w:sz="6" w:space="0" w:color="auto"/>
              <w:bottom w:val="single" w:sz="6" w:space="0" w:color="auto"/>
              <w:right w:val="single" w:sz="6" w:space="0" w:color="auto"/>
            </w:tcBorders>
            <w:shd w:val="clear" w:color="auto" w:fill="FFFFFF"/>
            <w:vAlign w:val="bottom"/>
          </w:tcPr>
          <w:p w14:paraId="03EDC478"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b/>
                <w:bCs/>
                <w:color w:val="000000"/>
                <w:sz w:val="20"/>
                <w:szCs w:val="20"/>
              </w:rPr>
              <w:t>SCLC-P (</w:t>
            </w:r>
            <w:r w:rsidRPr="0090330D">
              <w:rPr>
                <w:rFonts w:ascii="Arial" w:hAnsi="Arial" w:cs="Arial"/>
                <w:b/>
                <w:bCs/>
                <w:i/>
                <w:iCs/>
                <w:color w:val="000000"/>
                <w:sz w:val="20"/>
                <w:szCs w:val="20"/>
              </w:rPr>
              <w:t>n</w:t>
            </w:r>
            <w:r w:rsidRPr="0090330D">
              <w:rPr>
                <w:rFonts w:ascii="Arial" w:hAnsi="Arial" w:cs="Arial"/>
                <w:b/>
                <w:bCs/>
                <w:color w:val="000000"/>
                <w:sz w:val="20"/>
                <w:szCs w:val="20"/>
              </w:rPr>
              <w:t>=</w:t>
            </w:r>
            <w:proofErr w:type="gramStart"/>
            <w:r w:rsidRPr="0090330D">
              <w:rPr>
                <w:rFonts w:ascii="Arial" w:hAnsi="Arial" w:cs="Arial"/>
                <w:b/>
                <w:bCs/>
                <w:color w:val="000000"/>
                <w:sz w:val="20"/>
                <w:szCs w:val="20"/>
              </w:rPr>
              <w:t>21)</w:t>
            </w:r>
            <w:r w:rsidRPr="0090330D">
              <w:rPr>
                <w:rFonts w:ascii="Arial" w:hAnsi="Arial" w:cs="Arial"/>
                <w:b/>
                <w:bCs/>
                <w:color w:val="000000"/>
                <w:sz w:val="20"/>
                <w:szCs w:val="20"/>
                <w:vertAlign w:val="superscript"/>
              </w:rPr>
              <w:t>†</w:t>
            </w:r>
            <w:proofErr w:type="gramEnd"/>
          </w:p>
        </w:tc>
        <w:tc>
          <w:tcPr>
            <w:tcW w:w="0" w:type="auto"/>
            <w:gridSpan w:val="3"/>
            <w:tcBorders>
              <w:top w:val="single" w:sz="6" w:space="0" w:color="auto"/>
              <w:left w:val="single" w:sz="6" w:space="0" w:color="auto"/>
              <w:bottom w:val="single" w:sz="6" w:space="0" w:color="auto"/>
            </w:tcBorders>
            <w:shd w:val="clear" w:color="auto" w:fill="FFFFFF"/>
            <w:vAlign w:val="bottom"/>
          </w:tcPr>
          <w:p w14:paraId="5396F0B5"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b/>
                <w:bCs/>
                <w:color w:val="000000"/>
                <w:sz w:val="20"/>
                <w:szCs w:val="20"/>
              </w:rPr>
              <w:t>SCLC-ANP-negative (</w:t>
            </w:r>
            <w:r w:rsidRPr="0090330D">
              <w:rPr>
                <w:rFonts w:ascii="Arial" w:hAnsi="Arial" w:cs="Arial"/>
                <w:b/>
                <w:bCs/>
                <w:i/>
                <w:iCs/>
                <w:color w:val="000000"/>
                <w:sz w:val="20"/>
                <w:szCs w:val="20"/>
              </w:rPr>
              <w:t>n</w:t>
            </w:r>
            <w:r w:rsidRPr="0090330D">
              <w:rPr>
                <w:rFonts w:ascii="Arial" w:hAnsi="Arial" w:cs="Arial"/>
                <w:b/>
                <w:bCs/>
                <w:color w:val="000000"/>
                <w:sz w:val="20"/>
                <w:szCs w:val="20"/>
              </w:rPr>
              <w:t>=</w:t>
            </w:r>
            <w:proofErr w:type="gramStart"/>
            <w:r w:rsidRPr="0090330D">
              <w:rPr>
                <w:rFonts w:ascii="Arial" w:hAnsi="Arial" w:cs="Arial"/>
                <w:b/>
                <w:bCs/>
                <w:color w:val="000000"/>
                <w:sz w:val="20"/>
                <w:szCs w:val="20"/>
              </w:rPr>
              <w:t>14)</w:t>
            </w:r>
            <w:r w:rsidRPr="0090330D">
              <w:rPr>
                <w:rFonts w:ascii="Arial" w:hAnsi="Arial" w:cs="Arial"/>
                <w:b/>
                <w:bCs/>
                <w:color w:val="000000"/>
                <w:sz w:val="20"/>
                <w:szCs w:val="20"/>
                <w:vertAlign w:val="superscript"/>
              </w:rPr>
              <w:t>‡</w:t>
            </w:r>
            <w:proofErr w:type="gramEnd"/>
          </w:p>
        </w:tc>
      </w:tr>
      <w:tr w:rsidR="0090330D" w:rsidRPr="0090330D" w14:paraId="03CA1154" w14:textId="77777777" w:rsidTr="0090330D">
        <w:trPr>
          <w:trHeight w:val="25"/>
        </w:trPr>
        <w:tc>
          <w:tcPr>
            <w:tcW w:w="0" w:type="auto"/>
            <w:vMerge/>
            <w:tcBorders>
              <w:top w:val="single" w:sz="4" w:space="0" w:color="C00000"/>
              <w:bottom w:val="single" w:sz="6" w:space="0" w:color="auto"/>
            </w:tcBorders>
            <w:shd w:val="clear" w:color="auto" w:fill="FFFFFF"/>
          </w:tcPr>
          <w:p w14:paraId="076E681C" w14:textId="77777777" w:rsidR="0090330D" w:rsidRPr="0090330D" w:rsidRDefault="0090330D" w:rsidP="0090330D">
            <w:pPr>
              <w:snapToGrid w:val="0"/>
              <w:spacing w:line="360" w:lineRule="auto"/>
              <w:rPr>
                <w:rFonts w:ascii="Arial" w:hAnsi="Arial" w:cs="Arial"/>
                <w:b/>
                <w:bCs/>
                <w:color w:val="000000"/>
                <w:sz w:val="20"/>
                <w:szCs w:val="20"/>
              </w:rPr>
            </w:pPr>
          </w:p>
        </w:tc>
        <w:tc>
          <w:tcPr>
            <w:tcW w:w="0" w:type="auto"/>
            <w:vMerge/>
            <w:tcBorders>
              <w:bottom w:val="single" w:sz="6" w:space="0" w:color="auto"/>
            </w:tcBorders>
            <w:shd w:val="clear" w:color="auto" w:fill="FFFFFF"/>
          </w:tcPr>
          <w:p w14:paraId="319CBFDB" w14:textId="77777777" w:rsidR="0090330D" w:rsidRPr="0090330D" w:rsidRDefault="0090330D" w:rsidP="0090330D">
            <w:pPr>
              <w:snapToGrid w:val="0"/>
              <w:spacing w:line="360" w:lineRule="auto"/>
              <w:rPr>
                <w:rFonts w:ascii="Arial" w:hAnsi="Arial" w:cs="Arial"/>
                <w:b/>
                <w:bCs/>
                <w:color w:val="000000"/>
                <w:sz w:val="20"/>
                <w:szCs w:val="20"/>
              </w:rPr>
            </w:pPr>
          </w:p>
        </w:tc>
        <w:tc>
          <w:tcPr>
            <w:tcW w:w="0" w:type="auto"/>
            <w:tcBorders>
              <w:top w:val="single" w:sz="6" w:space="0" w:color="auto"/>
              <w:bottom w:val="single" w:sz="6" w:space="0" w:color="auto"/>
            </w:tcBorders>
            <w:shd w:val="clear" w:color="auto" w:fill="FFFFFF"/>
            <w:vAlign w:val="bottom"/>
          </w:tcPr>
          <w:p w14:paraId="65790B8C"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b/>
                <w:bCs/>
                <w:color w:val="000000"/>
                <w:sz w:val="20"/>
                <w:szCs w:val="20"/>
              </w:rPr>
              <w:t>MHC-I high</w:t>
            </w:r>
            <w:r w:rsidRPr="0090330D">
              <w:rPr>
                <w:rFonts w:ascii="Arial" w:hAnsi="Arial" w:cs="Arial"/>
                <w:b/>
                <w:bCs/>
                <w:color w:val="000000"/>
                <w:sz w:val="20"/>
                <w:szCs w:val="20"/>
              </w:rPr>
              <w:br/>
              <w:t>(</w:t>
            </w:r>
            <w:r w:rsidRPr="0090330D">
              <w:rPr>
                <w:rFonts w:ascii="Arial" w:hAnsi="Arial" w:cs="Arial"/>
                <w:b/>
                <w:bCs/>
                <w:i/>
                <w:iCs/>
                <w:color w:val="000000"/>
                <w:sz w:val="20"/>
                <w:szCs w:val="20"/>
              </w:rPr>
              <w:t>n</w:t>
            </w:r>
            <w:r w:rsidRPr="0090330D">
              <w:rPr>
                <w:rFonts w:ascii="Arial" w:hAnsi="Arial" w:cs="Arial"/>
                <w:b/>
                <w:bCs/>
                <w:color w:val="000000"/>
                <w:sz w:val="20"/>
                <w:szCs w:val="20"/>
              </w:rPr>
              <w:t>=24)</w:t>
            </w:r>
          </w:p>
        </w:tc>
        <w:tc>
          <w:tcPr>
            <w:tcW w:w="0" w:type="auto"/>
            <w:tcBorders>
              <w:top w:val="single" w:sz="6" w:space="0" w:color="auto"/>
              <w:bottom w:val="single" w:sz="6" w:space="0" w:color="auto"/>
            </w:tcBorders>
            <w:shd w:val="clear" w:color="auto" w:fill="FFFFFF"/>
            <w:vAlign w:val="bottom"/>
          </w:tcPr>
          <w:p w14:paraId="6FBCF5A3"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b/>
                <w:bCs/>
                <w:color w:val="000000"/>
                <w:sz w:val="20"/>
                <w:szCs w:val="20"/>
              </w:rPr>
              <w:t>MHC-I med</w:t>
            </w:r>
            <w:r w:rsidRPr="0090330D">
              <w:rPr>
                <w:rFonts w:ascii="Arial" w:hAnsi="Arial" w:cs="Arial"/>
                <w:b/>
                <w:bCs/>
                <w:color w:val="000000"/>
                <w:sz w:val="20"/>
                <w:szCs w:val="20"/>
              </w:rPr>
              <w:br/>
              <w:t>(</w:t>
            </w:r>
            <w:r w:rsidRPr="0090330D">
              <w:rPr>
                <w:rFonts w:ascii="Arial" w:hAnsi="Arial" w:cs="Arial"/>
                <w:b/>
                <w:bCs/>
                <w:i/>
                <w:iCs/>
                <w:color w:val="000000"/>
                <w:sz w:val="20"/>
                <w:szCs w:val="20"/>
              </w:rPr>
              <w:t>n</w:t>
            </w:r>
            <w:r w:rsidRPr="0090330D">
              <w:rPr>
                <w:rFonts w:ascii="Arial" w:hAnsi="Arial" w:cs="Arial"/>
                <w:b/>
                <w:bCs/>
                <w:color w:val="000000"/>
                <w:sz w:val="20"/>
                <w:szCs w:val="20"/>
              </w:rPr>
              <w:t>=21)</w:t>
            </w:r>
          </w:p>
        </w:tc>
        <w:tc>
          <w:tcPr>
            <w:tcW w:w="0" w:type="auto"/>
            <w:tcBorders>
              <w:top w:val="single" w:sz="6" w:space="0" w:color="auto"/>
              <w:bottom w:val="single" w:sz="6" w:space="0" w:color="auto"/>
              <w:right w:val="single" w:sz="6" w:space="0" w:color="auto"/>
            </w:tcBorders>
            <w:shd w:val="clear" w:color="auto" w:fill="FFFFFF"/>
            <w:vAlign w:val="bottom"/>
          </w:tcPr>
          <w:p w14:paraId="3F28711D"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b/>
                <w:bCs/>
                <w:color w:val="000000"/>
                <w:sz w:val="20"/>
                <w:szCs w:val="20"/>
              </w:rPr>
              <w:t>MHC-I low</w:t>
            </w:r>
          </w:p>
          <w:p w14:paraId="0D884BF7"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b/>
                <w:bCs/>
                <w:color w:val="000000"/>
                <w:sz w:val="20"/>
                <w:szCs w:val="20"/>
              </w:rPr>
              <w:t>(</w:t>
            </w:r>
            <w:r w:rsidRPr="0090330D">
              <w:rPr>
                <w:rFonts w:ascii="Arial" w:hAnsi="Arial" w:cs="Arial"/>
                <w:b/>
                <w:bCs/>
                <w:i/>
                <w:iCs/>
                <w:color w:val="000000"/>
                <w:sz w:val="20"/>
                <w:szCs w:val="20"/>
              </w:rPr>
              <w:t>n</w:t>
            </w:r>
            <w:r w:rsidRPr="0090330D">
              <w:rPr>
                <w:rFonts w:ascii="Arial" w:hAnsi="Arial" w:cs="Arial"/>
                <w:b/>
                <w:bCs/>
                <w:color w:val="000000"/>
                <w:sz w:val="20"/>
                <w:szCs w:val="20"/>
              </w:rPr>
              <w:t>=31)</w:t>
            </w:r>
          </w:p>
        </w:tc>
        <w:tc>
          <w:tcPr>
            <w:tcW w:w="0" w:type="auto"/>
            <w:tcBorders>
              <w:top w:val="single" w:sz="6" w:space="0" w:color="auto"/>
              <w:left w:val="single" w:sz="6" w:space="0" w:color="auto"/>
              <w:bottom w:val="single" w:sz="6" w:space="0" w:color="auto"/>
            </w:tcBorders>
            <w:shd w:val="clear" w:color="auto" w:fill="FFFFFF"/>
            <w:vAlign w:val="bottom"/>
          </w:tcPr>
          <w:p w14:paraId="40D701D2"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b/>
                <w:bCs/>
                <w:color w:val="000000"/>
                <w:sz w:val="20"/>
                <w:szCs w:val="20"/>
              </w:rPr>
              <w:t>MHC-I high</w:t>
            </w:r>
            <w:r w:rsidRPr="0090330D">
              <w:rPr>
                <w:rFonts w:ascii="Arial" w:hAnsi="Arial" w:cs="Arial"/>
                <w:b/>
                <w:bCs/>
                <w:color w:val="000000"/>
                <w:sz w:val="20"/>
                <w:szCs w:val="20"/>
              </w:rPr>
              <w:br/>
              <w:t>(</w:t>
            </w:r>
            <w:r w:rsidRPr="0090330D">
              <w:rPr>
                <w:rFonts w:ascii="Arial" w:hAnsi="Arial" w:cs="Arial"/>
                <w:b/>
                <w:bCs/>
                <w:i/>
                <w:iCs/>
                <w:color w:val="000000"/>
                <w:sz w:val="20"/>
                <w:szCs w:val="20"/>
              </w:rPr>
              <w:t>n</w:t>
            </w:r>
            <w:r w:rsidRPr="0090330D">
              <w:rPr>
                <w:rFonts w:ascii="Arial" w:hAnsi="Arial" w:cs="Arial"/>
                <w:b/>
                <w:bCs/>
                <w:color w:val="000000"/>
                <w:sz w:val="20"/>
                <w:szCs w:val="20"/>
              </w:rPr>
              <w:t>=4)</w:t>
            </w:r>
          </w:p>
        </w:tc>
        <w:tc>
          <w:tcPr>
            <w:tcW w:w="0" w:type="auto"/>
            <w:tcBorders>
              <w:top w:val="single" w:sz="6" w:space="0" w:color="auto"/>
              <w:bottom w:val="single" w:sz="6" w:space="0" w:color="auto"/>
            </w:tcBorders>
            <w:shd w:val="clear" w:color="auto" w:fill="FFFFFF"/>
            <w:vAlign w:val="bottom"/>
          </w:tcPr>
          <w:p w14:paraId="136DACE2"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b/>
                <w:bCs/>
                <w:color w:val="000000"/>
                <w:sz w:val="20"/>
                <w:szCs w:val="20"/>
              </w:rPr>
              <w:t>MHC-I med</w:t>
            </w:r>
            <w:r w:rsidRPr="0090330D">
              <w:rPr>
                <w:rFonts w:ascii="Arial" w:hAnsi="Arial" w:cs="Arial"/>
                <w:b/>
                <w:bCs/>
                <w:color w:val="000000"/>
                <w:sz w:val="20"/>
                <w:szCs w:val="20"/>
              </w:rPr>
              <w:br/>
              <w:t>(</w:t>
            </w:r>
            <w:r w:rsidRPr="0090330D">
              <w:rPr>
                <w:rFonts w:ascii="Arial" w:hAnsi="Arial" w:cs="Arial"/>
                <w:b/>
                <w:bCs/>
                <w:i/>
                <w:iCs/>
                <w:color w:val="000000"/>
                <w:sz w:val="20"/>
                <w:szCs w:val="20"/>
              </w:rPr>
              <w:t>n</w:t>
            </w:r>
            <w:r w:rsidRPr="0090330D">
              <w:rPr>
                <w:rFonts w:ascii="Arial" w:hAnsi="Arial" w:cs="Arial"/>
                <w:b/>
                <w:bCs/>
                <w:color w:val="000000"/>
                <w:sz w:val="20"/>
                <w:szCs w:val="20"/>
              </w:rPr>
              <w:t>=5)</w:t>
            </w:r>
          </w:p>
        </w:tc>
        <w:tc>
          <w:tcPr>
            <w:tcW w:w="0" w:type="auto"/>
            <w:tcBorders>
              <w:top w:val="single" w:sz="6" w:space="0" w:color="auto"/>
              <w:bottom w:val="single" w:sz="6" w:space="0" w:color="auto"/>
              <w:right w:val="single" w:sz="6" w:space="0" w:color="auto"/>
            </w:tcBorders>
            <w:shd w:val="clear" w:color="auto" w:fill="FFFFFF"/>
            <w:vAlign w:val="bottom"/>
          </w:tcPr>
          <w:p w14:paraId="718E1A8A"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b/>
                <w:bCs/>
                <w:color w:val="000000"/>
                <w:sz w:val="20"/>
                <w:szCs w:val="20"/>
              </w:rPr>
              <w:t>MHC-I low</w:t>
            </w:r>
          </w:p>
          <w:p w14:paraId="739D0210"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b/>
                <w:bCs/>
                <w:color w:val="000000"/>
                <w:sz w:val="20"/>
                <w:szCs w:val="20"/>
              </w:rPr>
              <w:t>(</w:t>
            </w:r>
            <w:r w:rsidRPr="0090330D">
              <w:rPr>
                <w:rFonts w:ascii="Arial" w:hAnsi="Arial" w:cs="Arial"/>
                <w:b/>
                <w:bCs/>
                <w:i/>
                <w:iCs/>
                <w:color w:val="000000"/>
                <w:sz w:val="20"/>
                <w:szCs w:val="20"/>
              </w:rPr>
              <w:t>n</w:t>
            </w:r>
            <w:r w:rsidRPr="0090330D">
              <w:rPr>
                <w:rFonts w:ascii="Arial" w:hAnsi="Arial" w:cs="Arial"/>
                <w:b/>
                <w:bCs/>
                <w:color w:val="000000"/>
                <w:sz w:val="20"/>
                <w:szCs w:val="20"/>
              </w:rPr>
              <w:t>=7)</w:t>
            </w:r>
          </w:p>
        </w:tc>
        <w:tc>
          <w:tcPr>
            <w:tcW w:w="0" w:type="auto"/>
            <w:tcBorders>
              <w:top w:val="single" w:sz="6" w:space="0" w:color="auto"/>
              <w:left w:val="single" w:sz="6" w:space="0" w:color="auto"/>
              <w:bottom w:val="single" w:sz="6" w:space="0" w:color="auto"/>
            </w:tcBorders>
            <w:shd w:val="clear" w:color="auto" w:fill="FFFFFF"/>
            <w:vAlign w:val="bottom"/>
          </w:tcPr>
          <w:p w14:paraId="6965093C"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b/>
                <w:bCs/>
                <w:color w:val="000000"/>
                <w:sz w:val="20"/>
                <w:szCs w:val="20"/>
              </w:rPr>
              <w:t>MHC-I high</w:t>
            </w:r>
            <w:r w:rsidRPr="0090330D">
              <w:rPr>
                <w:rFonts w:ascii="Arial" w:hAnsi="Arial" w:cs="Arial"/>
                <w:b/>
                <w:bCs/>
                <w:color w:val="000000"/>
                <w:sz w:val="20"/>
                <w:szCs w:val="20"/>
              </w:rPr>
              <w:br/>
              <w:t>(</w:t>
            </w:r>
            <w:r w:rsidRPr="0090330D">
              <w:rPr>
                <w:rFonts w:ascii="Arial" w:hAnsi="Arial" w:cs="Arial"/>
                <w:b/>
                <w:bCs/>
                <w:i/>
                <w:iCs/>
                <w:color w:val="000000"/>
                <w:sz w:val="20"/>
                <w:szCs w:val="20"/>
              </w:rPr>
              <w:t>n</w:t>
            </w:r>
            <w:r w:rsidRPr="0090330D">
              <w:rPr>
                <w:rFonts w:ascii="Arial" w:hAnsi="Arial" w:cs="Arial"/>
                <w:b/>
                <w:bCs/>
                <w:color w:val="000000"/>
                <w:sz w:val="20"/>
                <w:szCs w:val="20"/>
              </w:rPr>
              <w:t>=12)</w:t>
            </w:r>
          </w:p>
        </w:tc>
        <w:tc>
          <w:tcPr>
            <w:tcW w:w="0" w:type="auto"/>
            <w:tcBorders>
              <w:top w:val="single" w:sz="6" w:space="0" w:color="auto"/>
              <w:bottom w:val="single" w:sz="6" w:space="0" w:color="auto"/>
            </w:tcBorders>
            <w:shd w:val="clear" w:color="auto" w:fill="FFFFFF"/>
            <w:vAlign w:val="bottom"/>
          </w:tcPr>
          <w:p w14:paraId="64203283"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b/>
                <w:bCs/>
                <w:color w:val="000000"/>
                <w:sz w:val="20"/>
                <w:szCs w:val="20"/>
              </w:rPr>
              <w:t>MHC-I med</w:t>
            </w:r>
            <w:r w:rsidRPr="0090330D">
              <w:rPr>
                <w:rFonts w:ascii="Arial" w:hAnsi="Arial" w:cs="Arial"/>
                <w:b/>
                <w:bCs/>
                <w:color w:val="000000"/>
                <w:sz w:val="20"/>
                <w:szCs w:val="20"/>
              </w:rPr>
              <w:br/>
              <w:t>(</w:t>
            </w:r>
            <w:r w:rsidRPr="0090330D">
              <w:rPr>
                <w:rFonts w:ascii="Arial" w:hAnsi="Arial" w:cs="Arial"/>
                <w:b/>
                <w:bCs/>
                <w:i/>
                <w:iCs/>
                <w:color w:val="000000"/>
                <w:sz w:val="20"/>
                <w:szCs w:val="20"/>
              </w:rPr>
              <w:t>n</w:t>
            </w:r>
            <w:r w:rsidRPr="0090330D">
              <w:rPr>
                <w:rFonts w:ascii="Arial" w:hAnsi="Arial" w:cs="Arial"/>
                <w:b/>
                <w:bCs/>
                <w:color w:val="000000"/>
                <w:sz w:val="20"/>
                <w:szCs w:val="20"/>
              </w:rPr>
              <w:t>=5)</w:t>
            </w:r>
          </w:p>
        </w:tc>
        <w:tc>
          <w:tcPr>
            <w:tcW w:w="0" w:type="auto"/>
            <w:tcBorders>
              <w:top w:val="single" w:sz="6" w:space="0" w:color="auto"/>
              <w:bottom w:val="single" w:sz="6" w:space="0" w:color="auto"/>
              <w:right w:val="single" w:sz="6" w:space="0" w:color="auto"/>
            </w:tcBorders>
            <w:shd w:val="clear" w:color="auto" w:fill="FFFFFF"/>
            <w:vAlign w:val="bottom"/>
          </w:tcPr>
          <w:p w14:paraId="423EC520"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b/>
                <w:bCs/>
                <w:color w:val="000000"/>
                <w:sz w:val="20"/>
                <w:szCs w:val="20"/>
              </w:rPr>
              <w:t>MHC-I low</w:t>
            </w:r>
          </w:p>
          <w:p w14:paraId="7D1D27ED"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b/>
                <w:bCs/>
                <w:color w:val="000000"/>
                <w:sz w:val="20"/>
                <w:szCs w:val="20"/>
              </w:rPr>
              <w:t>(</w:t>
            </w:r>
            <w:r w:rsidRPr="0090330D">
              <w:rPr>
                <w:rFonts w:ascii="Arial" w:hAnsi="Arial" w:cs="Arial"/>
                <w:b/>
                <w:bCs/>
                <w:i/>
                <w:iCs/>
                <w:color w:val="000000"/>
                <w:sz w:val="20"/>
                <w:szCs w:val="20"/>
              </w:rPr>
              <w:t>n</w:t>
            </w:r>
            <w:r w:rsidRPr="0090330D">
              <w:rPr>
                <w:rFonts w:ascii="Arial" w:hAnsi="Arial" w:cs="Arial"/>
                <w:b/>
                <w:bCs/>
                <w:color w:val="000000"/>
                <w:sz w:val="20"/>
                <w:szCs w:val="20"/>
              </w:rPr>
              <w:t>=3)</w:t>
            </w:r>
          </w:p>
        </w:tc>
        <w:tc>
          <w:tcPr>
            <w:tcW w:w="0" w:type="auto"/>
            <w:tcBorders>
              <w:top w:val="single" w:sz="6" w:space="0" w:color="auto"/>
              <w:left w:val="single" w:sz="6" w:space="0" w:color="auto"/>
              <w:bottom w:val="single" w:sz="6" w:space="0" w:color="auto"/>
            </w:tcBorders>
            <w:shd w:val="clear" w:color="auto" w:fill="FFFFFF"/>
            <w:vAlign w:val="bottom"/>
          </w:tcPr>
          <w:p w14:paraId="62919DFD"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b/>
                <w:bCs/>
                <w:color w:val="000000"/>
                <w:sz w:val="20"/>
                <w:szCs w:val="20"/>
              </w:rPr>
              <w:t>MHC-I high</w:t>
            </w:r>
            <w:r w:rsidRPr="0090330D">
              <w:rPr>
                <w:rFonts w:ascii="Arial" w:hAnsi="Arial" w:cs="Arial"/>
                <w:b/>
                <w:bCs/>
                <w:color w:val="000000"/>
                <w:sz w:val="20"/>
                <w:szCs w:val="20"/>
              </w:rPr>
              <w:br/>
              <w:t>(</w:t>
            </w:r>
            <w:r w:rsidRPr="0090330D">
              <w:rPr>
                <w:rFonts w:ascii="Arial" w:hAnsi="Arial" w:cs="Arial"/>
                <w:b/>
                <w:bCs/>
                <w:i/>
                <w:iCs/>
                <w:color w:val="000000"/>
                <w:sz w:val="20"/>
                <w:szCs w:val="20"/>
              </w:rPr>
              <w:t>n</w:t>
            </w:r>
            <w:r w:rsidRPr="0090330D">
              <w:rPr>
                <w:rFonts w:ascii="Arial" w:hAnsi="Arial" w:cs="Arial"/>
                <w:b/>
                <w:bCs/>
                <w:color w:val="000000"/>
                <w:sz w:val="20"/>
                <w:szCs w:val="20"/>
              </w:rPr>
              <w:t>=4)</w:t>
            </w:r>
          </w:p>
        </w:tc>
        <w:tc>
          <w:tcPr>
            <w:tcW w:w="0" w:type="auto"/>
            <w:tcBorders>
              <w:top w:val="single" w:sz="6" w:space="0" w:color="auto"/>
              <w:bottom w:val="single" w:sz="6" w:space="0" w:color="auto"/>
            </w:tcBorders>
            <w:shd w:val="clear" w:color="auto" w:fill="FFFFFF"/>
            <w:vAlign w:val="bottom"/>
          </w:tcPr>
          <w:p w14:paraId="0766EC86"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b/>
                <w:bCs/>
                <w:color w:val="000000"/>
                <w:sz w:val="20"/>
                <w:szCs w:val="20"/>
              </w:rPr>
              <w:t>MHC-I med</w:t>
            </w:r>
            <w:r w:rsidRPr="0090330D">
              <w:rPr>
                <w:rFonts w:ascii="Arial" w:hAnsi="Arial" w:cs="Arial"/>
                <w:b/>
                <w:bCs/>
                <w:color w:val="000000"/>
                <w:sz w:val="20"/>
                <w:szCs w:val="20"/>
              </w:rPr>
              <w:br/>
              <w:t>(</w:t>
            </w:r>
            <w:r w:rsidRPr="0090330D">
              <w:rPr>
                <w:rFonts w:ascii="Arial" w:hAnsi="Arial" w:cs="Arial"/>
                <w:b/>
                <w:bCs/>
                <w:i/>
                <w:iCs/>
                <w:color w:val="000000"/>
                <w:sz w:val="20"/>
                <w:szCs w:val="20"/>
              </w:rPr>
              <w:t>n</w:t>
            </w:r>
            <w:r w:rsidRPr="0090330D">
              <w:rPr>
                <w:rFonts w:ascii="Arial" w:hAnsi="Arial" w:cs="Arial"/>
                <w:b/>
                <w:bCs/>
                <w:color w:val="000000"/>
                <w:sz w:val="20"/>
                <w:szCs w:val="20"/>
              </w:rPr>
              <w:t>=4)</w:t>
            </w:r>
          </w:p>
        </w:tc>
        <w:tc>
          <w:tcPr>
            <w:tcW w:w="0" w:type="auto"/>
            <w:tcBorders>
              <w:top w:val="single" w:sz="6" w:space="0" w:color="auto"/>
              <w:bottom w:val="single" w:sz="6" w:space="0" w:color="auto"/>
            </w:tcBorders>
            <w:shd w:val="clear" w:color="auto" w:fill="FFFFFF"/>
            <w:vAlign w:val="bottom"/>
          </w:tcPr>
          <w:p w14:paraId="128C7C97"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b/>
                <w:bCs/>
                <w:color w:val="000000"/>
                <w:sz w:val="20"/>
                <w:szCs w:val="20"/>
              </w:rPr>
              <w:t>MHC-I low</w:t>
            </w:r>
          </w:p>
          <w:p w14:paraId="32947144"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b/>
                <w:bCs/>
                <w:color w:val="000000"/>
                <w:sz w:val="20"/>
                <w:szCs w:val="20"/>
              </w:rPr>
              <w:t>(</w:t>
            </w:r>
            <w:r w:rsidRPr="0090330D">
              <w:rPr>
                <w:rFonts w:ascii="Arial" w:hAnsi="Arial" w:cs="Arial"/>
                <w:b/>
                <w:bCs/>
                <w:i/>
                <w:iCs/>
                <w:color w:val="000000"/>
                <w:sz w:val="20"/>
                <w:szCs w:val="20"/>
              </w:rPr>
              <w:t>n</w:t>
            </w:r>
            <w:r w:rsidRPr="0090330D">
              <w:rPr>
                <w:rFonts w:ascii="Arial" w:hAnsi="Arial" w:cs="Arial"/>
                <w:b/>
                <w:bCs/>
                <w:color w:val="000000"/>
                <w:sz w:val="20"/>
                <w:szCs w:val="20"/>
              </w:rPr>
              <w:t>=4)</w:t>
            </w:r>
          </w:p>
        </w:tc>
      </w:tr>
      <w:tr w:rsidR="0090330D" w:rsidRPr="0090330D" w14:paraId="24D4A4BA" w14:textId="77777777" w:rsidTr="0090330D">
        <w:tc>
          <w:tcPr>
            <w:tcW w:w="0" w:type="auto"/>
            <w:tcBorders>
              <w:top w:val="single" w:sz="6" w:space="0" w:color="auto"/>
            </w:tcBorders>
            <w:shd w:val="clear" w:color="auto" w:fill="FFFFFF"/>
          </w:tcPr>
          <w:p w14:paraId="7A076BE6"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b/>
                <w:bCs/>
                <w:color w:val="000000"/>
                <w:sz w:val="20"/>
                <w:szCs w:val="20"/>
              </w:rPr>
              <w:t>ASCL1</w:t>
            </w:r>
          </w:p>
        </w:tc>
        <w:tc>
          <w:tcPr>
            <w:tcW w:w="0" w:type="auto"/>
            <w:tcBorders>
              <w:top w:val="single" w:sz="6" w:space="0" w:color="auto"/>
            </w:tcBorders>
            <w:shd w:val="clear" w:color="auto" w:fill="FFFFFF"/>
          </w:tcPr>
          <w:p w14:paraId="09C35317"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color w:val="000000"/>
              </w:rPr>
              <w:t>Median</w:t>
            </w:r>
          </w:p>
        </w:tc>
        <w:tc>
          <w:tcPr>
            <w:tcW w:w="0" w:type="auto"/>
            <w:tcBorders>
              <w:top w:val="single" w:sz="6" w:space="0" w:color="auto"/>
            </w:tcBorders>
            <w:shd w:val="clear" w:color="auto" w:fill="FFFFFF"/>
          </w:tcPr>
          <w:p w14:paraId="255748A3"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54.5</w:t>
            </w:r>
          </w:p>
        </w:tc>
        <w:tc>
          <w:tcPr>
            <w:tcW w:w="0" w:type="auto"/>
            <w:tcBorders>
              <w:top w:val="single" w:sz="6" w:space="0" w:color="auto"/>
            </w:tcBorders>
            <w:shd w:val="clear" w:color="auto" w:fill="FFFFFF"/>
          </w:tcPr>
          <w:p w14:paraId="208A604C"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65</w:t>
            </w:r>
          </w:p>
        </w:tc>
        <w:tc>
          <w:tcPr>
            <w:tcW w:w="0" w:type="auto"/>
            <w:tcBorders>
              <w:top w:val="single" w:sz="6" w:space="0" w:color="auto"/>
              <w:right w:val="single" w:sz="6" w:space="0" w:color="auto"/>
            </w:tcBorders>
            <w:shd w:val="clear" w:color="auto" w:fill="FFFFFF"/>
          </w:tcPr>
          <w:p w14:paraId="779CF73B"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53</w:t>
            </w:r>
          </w:p>
        </w:tc>
        <w:tc>
          <w:tcPr>
            <w:tcW w:w="0" w:type="auto"/>
            <w:tcBorders>
              <w:top w:val="single" w:sz="6" w:space="0" w:color="auto"/>
              <w:left w:val="single" w:sz="6" w:space="0" w:color="auto"/>
            </w:tcBorders>
            <w:shd w:val="clear" w:color="auto" w:fill="FFFFFF"/>
          </w:tcPr>
          <w:p w14:paraId="5BC59867"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4.5</w:t>
            </w:r>
          </w:p>
        </w:tc>
        <w:tc>
          <w:tcPr>
            <w:tcW w:w="0" w:type="auto"/>
            <w:tcBorders>
              <w:top w:val="single" w:sz="6" w:space="0" w:color="auto"/>
            </w:tcBorders>
            <w:shd w:val="clear" w:color="auto" w:fill="FFFFFF"/>
          </w:tcPr>
          <w:p w14:paraId="46749EEE"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4</w:t>
            </w:r>
          </w:p>
        </w:tc>
        <w:tc>
          <w:tcPr>
            <w:tcW w:w="0" w:type="auto"/>
            <w:tcBorders>
              <w:top w:val="single" w:sz="6" w:space="0" w:color="auto"/>
              <w:right w:val="single" w:sz="6" w:space="0" w:color="auto"/>
            </w:tcBorders>
            <w:shd w:val="clear" w:color="auto" w:fill="FFFFFF"/>
          </w:tcPr>
          <w:p w14:paraId="0301DF70"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0.01</w:t>
            </w:r>
          </w:p>
        </w:tc>
        <w:tc>
          <w:tcPr>
            <w:tcW w:w="0" w:type="auto"/>
            <w:tcBorders>
              <w:top w:val="single" w:sz="6" w:space="0" w:color="auto"/>
              <w:left w:val="single" w:sz="6" w:space="0" w:color="auto"/>
            </w:tcBorders>
            <w:shd w:val="clear" w:color="auto" w:fill="FFFFFF"/>
          </w:tcPr>
          <w:p w14:paraId="79E59065"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w:t>
            </w:r>
          </w:p>
        </w:tc>
        <w:tc>
          <w:tcPr>
            <w:tcW w:w="0" w:type="auto"/>
            <w:tcBorders>
              <w:top w:val="single" w:sz="6" w:space="0" w:color="auto"/>
            </w:tcBorders>
            <w:shd w:val="clear" w:color="auto" w:fill="FFFFFF"/>
          </w:tcPr>
          <w:p w14:paraId="76E1622F"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w:t>
            </w:r>
          </w:p>
        </w:tc>
        <w:tc>
          <w:tcPr>
            <w:tcW w:w="0" w:type="auto"/>
            <w:tcBorders>
              <w:top w:val="single" w:sz="6" w:space="0" w:color="auto"/>
              <w:right w:val="single" w:sz="6" w:space="0" w:color="auto"/>
            </w:tcBorders>
            <w:shd w:val="clear" w:color="auto" w:fill="FFFFFF"/>
          </w:tcPr>
          <w:p w14:paraId="3F80A0C8"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w:t>
            </w:r>
          </w:p>
        </w:tc>
        <w:tc>
          <w:tcPr>
            <w:tcW w:w="0" w:type="auto"/>
            <w:tcBorders>
              <w:top w:val="single" w:sz="6" w:space="0" w:color="auto"/>
              <w:left w:val="single" w:sz="6" w:space="0" w:color="auto"/>
            </w:tcBorders>
            <w:shd w:val="clear" w:color="auto" w:fill="FFFFFF"/>
          </w:tcPr>
          <w:p w14:paraId="44A4EE4D"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w:t>
            </w:r>
          </w:p>
        </w:tc>
        <w:tc>
          <w:tcPr>
            <w:tcW w:w="0" w:type="auto"/>
            <w:tcBorders>
              <w:top w:val="single" w:sz="6" w:space="0" w:color="auto"/>
            </w:tcBorders>
            <w:shd w:val="clear" w:color="auto" w:fill="FFFFFF"/>
          </w:tcPr>
          <w:p w14:paraId="0656CB0E"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w:t>
            </w:r>
          </w:p>
        </w:tc>
        <w:tc>
          <w:tcPr>
            <w:tcW w:w="0" w:type="auto"/>
            <w:tcBorders>
              <w:top w:val="single" w:sz="6" w:space="0" w:color="auto"/>
            </w:tcBorders>
            <w:shd w:val="clear" w:color="auto" w:fill="FFFFFF"/>
          </w:tcPr>
          <w:p w14:paraId="4AB88BB6"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w:t>
            </w:r>
          </w:p>
        </w:tc>
      </w:tr>
      <w:tr w:rsidR="0090330D" w:rsidRPr="0090330D" w14:paraId="35443CD3" w14:textId="77777777" w:rsidTr="0090330D">
        <w:tc>
          <w:tcPr>
            <w:tcW w:w="0" w:type="auto"/>
            <w:shd w:val="clear" w:color="auto" w:fill="FFFFFF"/>
          </w:tcPr>
          <w:p w14:paraId="0CC044B9" w14:textId="77777777" w:rsidR="0090330D" w:rsidRPr="0090330D" w:rsidRDefault="0090330D" w:rsidP="0090330D">
            <w:pPr>
              <w:snapToGrid w:val="0"/>
              <w:spacing w:line="360" w:lineRule="auto"/>
              <w:rPr>
                <w:rFonts w:ascii="Arial" w:hAnsi="Arial" w:cs="Arial"/>
                <w:b/>
                <w:bCs/>
                <w:color w:val="000000"/>
                <w:sz w:val="20"/>
                <w:szCs w:val="20"/>
              </w:rPr>
            </w:pPr>
          </w:p>
        </w:tc>
        <w:tc>
          <w:tcPr>
            <w:tcW w:w="0" w:type="auto"/>
            <w:shd w:val="clear" w:color="auto" w:fill="FFFFFF"/>
          </w:tcPr>
          <w:p w14:paraId="471915D1"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Range</w:t>
            </w:r>
          </w:p>
        </w:tc>
        <w:tc>
          <w:tcPr>
            <w:tcW w:w="0" w:type="auto"/>
            <w:shd w:val="clear" w:color="auto" w:fill="FFFFFF"/>
          </w:tcPr>
          <w:p w14:paraId="2866DE00"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(6–155)</w:t>
            </w:r>
          </w:p>
        </w:tc>
        <w:tc>
          <w:tcPr>
            <w:tcW w:w="0" w:type="auto"/>
            <w:shd w:val="clear" w:color="auto" w:fill="FFFFFF"/>
          </w:tcPr>
          <w:p w14:paraId="0D5F6F22"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(2–148)</w:t>
            </w:r>
          </w:p>
        </w:tc>
        <w:tc>
          <w:tcPr>
            <w:tcW w:w="0" w:type="auto"/>
            <w:tcBorders>
              <w:right w:val="single" w:sz="6" w:space="0" w:color="auto"/>
            </w:tcBorders>
            <w:shd w:val="clear" w:color="auto" w:fill="FFFFFF"/>
          </w:tcPr>
          <w:p w14:paraId="2137299F"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(1–173)</w:t>
            </w:r>
          </w:p>
        </w:tc>
        <w:tc>
          <w:tcPr>
            <w:tcW w:w="0" w:type="auto"/>
            <w:tcBorders>
              <w:left w:val="single" w:sz="6" w:space="0" w:color="auto"/>
            </w:tcBorders>
            <w:shd w:val="clear" w:color="auto" w:fill="FFFFFF"/>
          </w:tcPr>
          <w:p w14:paraId="5C446A10"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(0–29)</w:t>
            </w:r>
          </w:p>
        </w:tc>
        <w:tc>
          <w:tcPr>
            <w:tcW w:w="0" w:type="auto"/>
            <w:shd w:val="clear" w:color="auto" w:fill="FFFFFF"/>
          </w:tcPr>
          <w:p w14:paraId="47A5D595"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(0–30)</w:t>
            </w:r>
          </w:p>
        </w:tc>
        <w:tc>
          <w:tcPr>
            <w:tcW w:w="0" w:type="auto"/>
            <w:tcBorders>
              <w:right w:val="single" w:sz="6" w:space="0" w:color="auto"/>
            </w:tcBorders>
            <w:shd w:val="clear" w:color="auto" w:fill="FFFFFF"/>
          </w:tcPr>
          <w:p w14:paraId="3FFF92F1"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(0–20)</w:t>
            </w:r>
          </w:p>
        </w:tc>
        <w:tc>
          <w:tcPr>
            <w:tcW w:w="0" w:type="auto"/>
            <w:tcBorders>
              <w:left w:val="single" w:sz="6" w:space="0" w:color="auto"/>
            </w:tcBorders>
            <w:shd w:val="clear" w:color="auto" w:fill="FFFFFF"/>
          </w:tcPr>
          <w:p w14:paraId="4AB4EAE9"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(0–9)</w:t>
            </w:r>
          </w:p>
        </w:tc>
        <w:tc>
          <w:tcPr>
            <w:tcW w:w="0" w:type="auto"/>
            <w:shd w:val="clear" w:color="auto" w:fill="FFFFFF"/>
          </w:tcPr>
          <w:p w14:paraId="19A4D1CD"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(0–5)</w:t>
            </w:r>
          </w:p>
        </w:tc>
        <w:tc>
          <w:tcPr>
            <w:tcW w:w="0" w:type="auto"/>
            <w:tcBorders>
              <w:right w:val="single" w:sz="6" w:space="0" w:color="auto"/>
            </w:tcBorders>
            <w:shd w:val="clear" w:color="auto" w:fill="FFFFFF"/>
          </w:tcPr>
          <w:p w14:paraId="63116130"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(0–0.06)</w:t>
            </w:r>
          </w:p>
        </w:tc>
        <w:tc>
          <w:tcPr>
            <w:tcW w:w="0" w:type="auto"/>
            <w:tcBorders>
              <w:left w:val="single" w:sz="6" w:space="0" w:color="auto"/>
            </w:tcBorders>
            <w:shd w:val="clear" w:color="auto" w:fill="FFFFFF"/>
          </w:tcPr>
          <w:p w14:paraId="2CCA65BA"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(0–0.01)</w:t>
            </w:r>
          </w:p>
        </w:tc>
        <w:tc>
          <w:tcPr>
            <w:tcW w:w="0" w:type="auto"/>
            <w:shd w:val="clear" w:color="auto" w:fill="FFFFFF"/>
          </w:tcPr>
          <w:p w14:paraId="6BAD4AA3"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(0–0.01)</w:t>
            </w:r>
          </w:p>
        </w:tc>
        <w:tc>
          <w:tcPr>
            <w:tcW w:w="0" w:type="auto"/>
            <w:shd w:val="clear" w:color="auto" w:fill="FFFFFF"/>
          </w:tcPr>
          <w:p w14:paraId="721546A6"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(0–0.2)</w:t>
            </w:r>
          </w:p>
        </w:tc>
      </w:tr>
      <w:tr w:rsidR="0090330D" w:rsidRPr="0090330D" w14:paraId="58C1E77E" w14:textId="77777777" w:rsidTr="0090330D">
        <w:tc>
          <w:tcPr>
            <w:tcW w:w="0" w:type="auto"/>
            <w:shd w:val="clear" w:color="auto" w:fill="FFFFFF"/>
          </w:tcPr>
          <w:p w14:paraId="15DE417F" w14:textId="77777777" w:rsidR="0090330D" w:rsidRPr="0090330D" w:rsidRDefault="0090330D" w:rsidP="0090330D">
            <w:pPr>
              <w:snapToGrid w:val="0"/>
              <w:spacing w:line="360" w:lineRule="auto"/>
              <w:rPr>
                <w:rFonts w:ascii="Arial" w:hAnsi="Arial" w:cs="Arial"/>
                <w:b/>
                <w:bCs/>
                <w:color w:val="000000"/>
                <w:sz w:val="20"/>
                <w:szCs w:val="20"/>
                <w:lang w:val="en-US"/>
              </w:rPr>
            </w:pPr>
            <w:r w:rsidRPr="0090330D">
              <w:rPr>
                <w:rFonts w:ascii="Arial" w:hAnsi="Arial" w:cs="Arial"/>
                <w:b/>
                <w:bCs/>
                <w:color w:val="000000"/>
                <w:sz w:val="20"/>
                <w:szCs w:val="20"/>
                <w:lang w:val="en-US"/>
              </w:rPr>
              <w:t>NEUROD1</w:t>
            </w:r>
          </w:p>
        </w:tc>
        <w:tc>
          <w:tcPr>
            <w:tcW w:w="0" w:type="auto"/>
            <w:shd w:val="clear" w:color="auto" w:fill="FFFFFF"/>
          </w:tcPr>
          <w:p w14:paraId="0A836C9F"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rPr>
              <w:t>Median</w:t>
            </w:r>
          </w:p>
        </w:tc>
        <w:tc>
          <w:tcPr>
            <w:tcW w:w="0" w:type="auto"/>
            <w:shd w:val="clear" w:color="auto" w:fill="FFFFFF"/>
          </w:tcPr>
          <w:p w14:paraId="6EEACE2D"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1</w:t>
            </w:r>
          </w:p>
        </w:tc>
        <w:tc>
          <w:tcPr>
            <w:tcW w:w="0" w:type="auto"/>
            <w:shd w:val="clear" w:color="auto" w:fill="FFFFFF"/>
          </w:tcPr>
          <w:p w14:paraId="40F479F3"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0.02</w:t>
            </w:r>
          </w:p>
        </w:tc>
        <w:tc>
          <w:tcPr>
            <w:tcW w:w="0" w:type="auto"/>
            <w:tcBorders>
              <w:right w:val="single" w:sz="6" w:space="0" w:color="auto"/>
            </w:tcBorders>
            <w:shd w:val="clear" w:color="auto" w:fill="FFFFFF"/>
          </w:tcPr>
          <w:p w14:paraId="7DF744CD"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1</w:t>
            </w:r>
          </w:p>
        </w:tc>
        <w:tc>
          <w:tcPr>
            <w:tcW w:w="0" w:type="auto"/>
            <w:tcBorders>
              <w:left w:val="single" w:sz="6" w:space="0" w:color="auto"/>
            </w:tcBorders>
            <w:shd w:val="clear" w:color="auto" w:fill="FFFFFF"/>
          </w:tcPr>
          <w:p w14:paraId="12177166"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9</w:t>
            </w:r>
          </w:p>
        </w:tc>
        <w:tc>
          <w:tcPr>
            <w:tcW w:w="0" w:type="auto"/>
            <w:shd w:val="clear" w:color="auto" w:fill="FFFFFF"/>
          </w:tcPr>
          <w:p w14:paraId="28661286"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21</w:t>
            </w:r>
          </w:p>
        </w:tc>
        <w:tc>
          <w:tcPr>
            <w:tcW w:w="0" w:type="auto"/>
            <w:tcBorders>
              <w:right w:val="single" w:sz="6" w:space="0" w:color="auto"/>
            </w:tcBorders>
            <w:shd w:val="clear" w:color="auto" w:fill="FFFFFF"/>
          </w:tcPr>
          <w:p w14:paraId="6EE1688E"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75</w:t>
            </w:r>
          </w:p>
        </w:tc>
        <w:tc>
          <w:tcPr>
            <w:tcW w:w="0" w:type="auto"/>
            <w:tcBorders>
              <w:left w:val="single" w:sz="6" w:space="0" w:color="auto"/>
            </w:tcBorders>
            <w:shd w:val="clear" w:color="auto" w:fill="FFFFFF"/>
          </w:tcPr>
          <w:p w14:paraId="58751389"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w:t>
            </w:r>
          </w:p>
        </w:tc>
        <w:tc>
          <w:tcPr>
            <w:tcW w:w="0" w:type="auto"/>
            <w:shd w:val="clear" w:color="auto" w:fill="FFFFFF"/>
          </w:tcPr>
          <w:p w14:paraId="1E7B43AA"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w:t>
            </w:r>
          </w:p>
        </w:tc>
        <w:tc>
          <w:tcPr>
            <w:tcW w:w="0" w:type="auto"/>
            <w:tcBorders>
              <w:right w:val="single" w:sz="6" w:space="0" w:color="auto"/>
            </w:tcBorders>
            <w:shd w:val="clear" w:color="auto" w:fill="FFFFFF"/>
          </w:tcPr>
          <w:p w14:paraId="79DFA2E0"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w:t>
            </w:r>
          </w:p>
        </w:tc>
        <w:tc>
          <w:tcPr>
            <w:tcW w:w="0" w:type="auto"/>
            <w:tcBorders>
              <w:left w:val="single" w:sz="6" w:space="0" w:color="auto"/>
            </w:tcBorders>
            <w:shd w:val="clear" w:color="auto" w:fill="FFFFFF"/>
          </w:tcPr>
          <w:p w14:paraId="13786E94"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w:t>
            </w:r>
          </w:p>
        </w:tc>
        <w:tc>
          <w:tcPr>
            <w:tcW w:w="0" w:type="auto"/>
            <w:shd w:val="clear" w:color="auto" w:fill="FFFFFF"/>
          </w:tcPr>
          <w:p w14:paraId="0E36D958"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w:t>
            </w:r>
          </w:p>
        </w:tc>
        <w:tc>
          <w:tcPr>
            <w:tcW w:w="0" w:type="auto"/>
            <w:shd w:val="clear" w:color="auto" w:fill="FFFFFF"/>
          </w:tcPr>
          <w:p w14:paraId="693CB392"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w:t>
            </w:r>
          </w:p>
        </w:tc>
      </w:tr>
      <w:tr w:rsidR="0090330D" w:rsidRPr="0090330D" w14:paraId="1585BE9D" w14:textId="77777777" w:rsidTr="0090330D">
        <w:tc>
          <w:tcPr>
            <w:tcW w:w="0" w:type="auto"/>
            <w:shd w:val="clear" w:color="auto" w:fill="FFFFFF"/>
          </w:tcPr>
          <w:p w14:paraId="21DAA57E" w14:textId="77777777" w:rsidR="0090330D" w:rsidRPr="0090330D" w:rsidRDefault="0090330D" w:rsidP="0090330D">
            <w:pPr>
              <w:snapToGrid w:val="0"/>
              <w:spacing w:line="360" w:lineRule="auto"/>
              <w:rPr>
                <w:rFonts w:ascii="Arial" w:hAnsi="Arial" w:cs="Arial"/>
                <w:b/>
                <w:bCs/>
                <w:color w:val="000000"/>
                <w:sz w:val="20"/>
                <w:szCs w:val="20"/>
              </w:rPr>
            </w:pPr>
          </w:p>
        </w:tc>
        <w:tc>
          <w:tcPr>
            <w:tcW w:w="0" w:type="auto"/>
            <w:shd w:val="clear" w:color="auto" w:fill="FFFFFF"/>
          </w:tcPr>
          <w:p w14:paraId="5C0B88A5"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Range</w:t>
            </w:r>
          </w:p>
        </w:tc>
        <w:tc>
          <w:tcPr>
            <w:tcW w:w="0" w:type="auto"/>
            <w:shd w:val="clear" w:color="auto" w:fill="FFFFFF"/>
          </w:tcPr>
          <w:p w14:paraId="418612C9"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(0–32)</w:t>
            </w:r>
          </w:p>
        </w:tc>
        <w:tc>
          <w:tcPr>
            <w:tcW w:w="0" w:type="auto"/>
            <w:shd w:val="clear" w:color="auto" w:fill="FFFFFF"/>
          </w:tcPr>
          <w:p w14:paraId="4F8B71A0"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(0–5)</w:t>
            </w:r>
          </w:p>
        </w:tc>
        <w:tc>
          <w:tcPr>
            <w:tcW w:w="0" w:type="auto"/>
            <w:tcBorders>
              <w:right w:val="single" w:sz="6" w:space="0" w:color="auto"/>
            </w:tcBorders>
            <w:shd w:val="clear" w:color="auto" w:fill="FFFFFF"/>
          </w:tcPr>
          <w:p w14:paraId="3392E157"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(0–34)</w:t>
            </w:r>
          </w:p>
        </w:tc>
        <w:tc>
          <w:tcPr>
            <w:tcW w:w="0" w:type="auto"/>
            <w:tcBorders>
              <w:left w:val="single" w:sz="6" w:space="0" w:color="auto"/>
            </w:tcBorders>
            <w:shd w:val="clear" w:color="auto" w:fill="FFFFFF"/>
          </w:tcPr>
          <w:p w14:paraId="24DB94C2"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(4–30)</w:t>
            </w:r>
          </w:p>
        </w:tc>
        <w:tc>
          <w:tcPr>
            <w:tcW w:w="0" w:type="auto"/>
            <w:shd w:val="clear" w:color="auto" w:fill="FFFFFF"/>
          </w:tcPr>
          <w:p w14:paraId="16E69B43"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(2–62)</w:t>
            </w:r>
          </w:p>
        </w:tc>
        <w:tc>
          <w:tcPr>
            <w:tcW w:w="0" w:type="auto"/>
            <w:tcBorders>
              <w:right w:val="single" w:sz="6" w:space="0" w:color="auto"/>
            </w:tcBorders>
            <w:shd w:val="clear" w:color="auto" w:fill="FFFFFF"/>
          </w:tcPr>
          <w:p w14:paraId="27DF2971"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(33–140)</w:t>
            </w:r>
          </w:p>
        </w:tc>
        <w:tc>
          <w:tcPr>
            <w:tcW w:w="0" w:type="auto"/>
            <w:tcBorders>
              <w:left w:val="single" w:sz="6" w:space="0" w:color="auto"/>
            </w:tcBorders>
            <w:shd w:val="clear" w:color="auto" w:fill="FFFFFF"/>
          </w:tcPr>
          <w:p w14:paraId="37458E32"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(0–13)</w:t>
            </w:r>
          </w:p>
        </w:tc>
        <w:tc>
          <w:tcPr>
            <w:tcW w:w="0" w:type="auto"/>
            <w:shd w:val="clear" w:color="auto" w:fill="FFFFFF"/>
          </w:tcPr>
          <w:p w14:paraId="026CEC35"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(0–4)</w:t>
            </w:r>
          </w:p>
        </w:tc>
        <w:tc>
          <w:tcPr>
            <w:tcW w:w="0" w:type="auto"/>
            <w:tcBorders>
              <w:right w:val="single" w:sz="6" w:space="0" w:color="auto"/>
            </w:tcBorders>
            <w:shd w:val="clear" w:color="auto" w:fill="FFFFFF"/>
          </w:tcPr>
          <w:p w14:paraId="27AE7124"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(0–1)</w:t>
            </w:r>
          </w:p>
        </w:tc>
        <w:tc>
          <w:tcPr>
            <w:tcW w:w="0" w:type="auto"/>
            <w:tcBorders>
              <w:left w:val="single" w:sz="6" w:space="0" w:color="auto"/>
            </w:tcBorders>
            <w:shd w:val="clear" w:color="auto" w:fill="FFFFFF"/>
          </w:tcPr>
          <w:p w14:paraId="6A373B48"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(0–0)</w:t>
            </w:r>
          </w:p>
        </w:tc>
        <w:tc>
          <w:tcPr>
            <w:tcW w:w="0" w:type="auto"/>
            <w:shd w:val="clear" w:color="auto" w:fill="FFFFFF"/>
          </w:tcPr>
          <w:p w14:paraId="63EA3BC1"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(0–0.02)</w:t>
            </w:r>
          </w:p>
        </w:tc>
        <w:tc>
          <w:tcPr>
            <w:tcW w:w="0" w:type="auto"/>
            <w:shd w:val="clear" w:color="auto" w:fill="FFFFFF"/>
          </w:tcPr>
          <w:p w14:paraId="2C034BF5"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(0–0.01)</w:t>
            </w:r>
          </w:p>
        </w:tc>
      </w:tr>
      <w:tr w:rsidR="0090330D" w:rsidRPr="0090330D" w14:paraId="45BAB7F4" w14:textId="77777777" w:rsidTr="0090330D">
        <w:tc>
          <w:tcPr>
            <w:tcW w:w="0" w:type="auto"/>
            <w:shd w:val="clear" w:color="auto" w:fill="FFFFFF"/>
          </w:tcPr>
          <w:p w14:paraId="46EE40E3" w14:textId="77777777" w:rsidR="0090330D" w:rsidRPr="0090330D" w:rsidRDefault="0090330D" w:rsidP="0090330D">
            <w:pPr>
              <w:snapToGrid w:val="0"/>
              <w:spacing w:line="360" w:lineRule="auto"/>
              <w:rPr>
                <w:rFonts w:ascii="Arial" w:hAnsi="Arial" w:cs="Arial"/>
                <w:b/>
                <w:bCs/>
                <w:color w:val="000000"/>
                <w:sz w:val="20"/>
                <w:szCs w:val="20"/>
              </w:rPr>
            </w:pPr>
            <w:r w:rsidRPr="0090330D">
              <w:rPr>
                <w:rFonts w:ascii="Arial" w:hAnsi="Arial" w:cs="Arial"/>
                <w:b/>
                <w:bCs/>
                <w:color w:val="000000"/>
                <w:sz w:val="20"/>
                <w:szCs w:val="20"/>
                <w:lang w:val="en-US"/>
              </w:rPr>
              <w:t>POU2F3</w:t>
            </w:r>
          </w:p>
        </w:tc>
        <w:tc>
          <w:tcPr>
            <w:tcW w:w="0" w:type="auto"/>
            <w:shd w:val="clear" w:color="auto" w:fill="FFFFFF"/>
          </w:tcPr>
          <w:p w14:paraId="3D3C129E" w14:textId="77777777" w:rsidR="0090330D" w:rsidRPr="0090330D" w:rsidRDefault="0090330D" w:rsidP="0090330D">
            <w:pPr>
              <w:snapToGrid w:val="0"/>
              <w:spacing w:line="360" w:lineRule="auto"/>
              <w:rPr>
                <w:rFonts w:ascii="Arial" w:hAnsi="Arial" w:cs="Arial"/>
                <w:color w:val="000000"/>
              </w:rPr>
            </w:pPr>
            <w:r w:rsidRPr="0090330D">
              <w:rPr>
                <w:rFonts w:ascii="Arial" w:hAnsi="Arial" w:cs="Arial"/>
                <w:color w:val="000000"/>
              </w:rPr>
              <w:t>Median</w:t>
            </w:r>
          </w:p>
        </w:tc>
        <w:tc>
          <w:tcPr>
            <w:tcW w:w="0" w:type="auto"/>
            <w:shd w:val="clear" w:color="auto" w:fill="FFFFFF"/>
          </w:tcPr>
          <w:p w14:paraId="44A2FC2F"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w:t>
            </w:r>
          </w:p>
        </w:tc>
        <w:tc>
          <w:tcPr>
            <w:tcW w:w="0" w:type="auto"/>
            <w:shd w:val="clear" w:color="auto" w:fill="FFFFFF"/>
          </w:tcPr>
          <w:p w14:paraId="3BB1672C"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w:t>
            </w:r>
          </w:p>
        </w:tc>
        <w:tc>
          <w:tcPr>
            <w:tcW w:w="0" w:type="auto"/>
            <w:tcBorders>
              <w:right w:val="single" w:sz="6" w:space="0" w:color="auto"/>
            </w:tcBorders>
            <w:shd w:val="clear" w:color="auto" w:fill="FFFFFF"/>
          </w:tcPr>
          <w:p w14:paraId="1FCFE37F"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w:t>
            </w:r>
          </w:p>
        </w:tc>
        <w:tc>
          <w:tcPr>
            <w:tcW w:w="0" w:type="auto"/>
            <w:tcBorders>
              <w:left w:val="single" w:sz="6" w:space="0" w:color="auto"/>
            </w:tcBorders>
            <w:shd w:val="clear" w:color="auto" w:fill="FFFFFF"/>
          </w:tcPr>
          <w:p w14:paraId="055730D1"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w:t>
            </w:r>
          </w:p>
        </w:tc>
        <w:tc>
          <w:tcPr>
            <w:tcW w:w="0" w:type="auto"/>
            <w:shd w:val="clear" w:color="auto" w:fill="FFFFFF"/>
          </w:tcPr>
          <w:p w14:paraId="7CF885CF"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w:t>
            </w:r>
          </w:p>
        </w:tc>
        <w:tc>
          <w:tcPr>
            <w:tcW w:w="0" w:type="auto"/>
            <w:tcBorders>
              <w:right w:val="single" w:sz="6" w:space="0" w:color="auto"/>
            </w:tcBorders>
            <w:shd w:val="clear" w:color="auto" w:fill="FFFFFF"/>
          </w:tcPr>
          <w:p w14:paraId="653245C4"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w:t>
            </w:r>
          </w:p>
        </w:tc>
        <w:tc>
          <w:tcPr>
            <w:tcW w:w="0" w:type="auto"/>
            <w:tcBorders>
              <w:left w:val="single" w:sz="6" w:space="0" w:color="auto"/>
            </w:tcBorders>
            <w:shd w:val="clear" w:color="auto" w:fill="FFFFFF"/>
          </w:tcPr>
          <w:p w14:paraId="54AB5BE0"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40.5</w:t>
            </w:r>
          </w:p>
        </w:tc>
        <w:tc>
          <w:tcPr>
            <w:tcW w:w="0" w:type="auto"/>
            <w:shd w:val="clear" w:color="auto" w:fill="FFFFFF"/>
          </w:tcPr>
          <w:p w14:paraId="4CF07AE3"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12</w:t>
            </w:r>
          </w:p>
        </w:tc>
        <w:tc>
          <w:tcPr>
            <w:tcW w:w="0" w:type="auto"/>
            <w:tcBorders>
              <w:right w:val="single" w:sz="6" w:space="0" w:color="auto"/>
            </w:tcBorders>
            <w:shd w:val="clear" w:color="auto" w:fill="FFFFFF"/>
          </w:tcPr>
          <w:p w14:paraId="40A7407D"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43</w:t>
            </w:r>
          </w:p>
        </w:tc>
        <w:tc>
          <w:tcPr>
            <w:tcW w:w="0" w:type="auto"/>
            <w:tcBorders>
              <w:left w:val="single" w:sz="6" w:space="0" w:color="auto"/>
            </w:tcBorders>
            <w:shd w:val="clear" w:color="auto" w:fill="FFFFFF"/>
          </w:tcPr>
          <w:p w14:paraId="6B61D612"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w:t>
            </w:r>
          </w:p>
        </w:tc>
        <w:tc>
          <w:tcPr>
            <w:tcW w:w="0" w:type="auto"/>
            <w:shd w:val="clear" w:color="auto" w:fill="FFFFFF"/>
          </w:tcPr>
          <w:p w14:paraId="235E6880"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w:t>
            </w:r>
          </w:p>
        </w:tc>
        <w:tc>
          <w:tcPr>
            <w:tcW w:w="0" w:type="auto"/>
            <w:shd w:val="clear" w:color="auto" w:fill="FFFFFF"/>
          </w:tcPr>
          <w:p w14:paraId="77DBC8FE"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w:t>
            </w:r>
          </w:p>
        </w:tc>
      </w:tr>
      <w:tr w:rsidR="0090330D" w:rsidRPr="0090330D" w14:paraId="6876E925" w14:textId="77777777" w:rsidTr="0090330D">
        <w:trPr>
          <w:trHeight w:val="60"/>
        </w:trPr>
        <w:tc>
          <w:tcPr>
            <w:tcW w:w="0" w:type="auto"/>
            <w:tcBorders>
              <w:bottom w:val="single" w:sz="6" w:space="0" w:color="auto"/>
            </w:tcBorders>
            <w:shd w:val="clear" w:color="auto" w:fill="FFFFFF"/>
          </w:tcPr>
          <w:p w14:paraId="272FD2E6" w14:textId="77777777" w:rsidR="0090330D" w:rsidRPr="0090330D" w:rsidRDefault="0090330D" w:rsidP="0090330D">
            <w:pPr>
              <w:snapToGrid w:val="0"/>
              <w:spacing w:line="360" w:lineRule="auto"/>
              <w:rPr>
                <w:rFonts w:ascii="Arial" w:hAnsi="Arial" w:cs="Arial"/>
                <w:b/>
                <w:bCs/>
                <w:color w:val="000000"/>
                <w:sz w:val="20"/>
                <w:szCs w:val="20"/>
              </w:rPr>
            </w:pPr>
          </w:p>
        </w:tc>
        <w:tc>
          <w:tcPr>
            <w:tcW w:w="0" w:type="auto"/>
            <w:tcBorders>
              <w:bottom w:val="single" w:sz="6" w:space="0" w:color="auto"/>
            </w:tcBorders>
            <w:shd w:val="clear" w:color="auto" w:fill="FFFFFF"/>
          </w:tcPr>
          <w:p w14:paraId="70BA916D"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rPr>
              <w:t>Range</w:t>
            </w:r>
          </w:p>
        </w:tc>
        <w:tc>
          <w:tcPr>
            <w:tcW w:w="0" w:type="auto"/>
            <w:tcBorders>
              <w:bottom w:val="single" w:sz="6" w:space="0" w:color="auto"/>
            </w:tcBorders>
            <w:shd w:val="clear" w:color="auto" w:fill="FFFFFF"/>
          </w:tcPr>
          <w:p w14:paraId="4069F490"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(0–2)</w:t>
            </w:r>
          </w:p>
        </w:tc>
        <w:tc>
          <w:tcPr>
            <w:tcW w:w="0" w:type="auto"/>
            <w:tcBorders>
              <w:bottom w:val="single" w:sz="6" w:space="0" w:color="auto"/>
            </w:tcBorders>
            <w:shd w:val="clear" w:color="auto" w:fill="FFFFFF"/>
          </w:tcPr>
          <w:p w14:paraId="3BD81CCB"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(0–0.01)</w:t>
            </w:r>
          </w:p>
        </w:tc>
        <w:tc>
          <w:tcPr>
            <w:tcW w:w="0" w:type="auto"/>
            <w:tcBorders>
              <w:bottom w:val="single" w:sz="6" w:space="0" w:color="auto"/>
              <w:right w:val="single" w:sz="6" w:space="0" w:color="auto"/>
            </w:tcBorders>
            <w:shd w:val="clear" w:color="auto" w:fill="FFFFFF"/>
          </w:tcPr>
          <w:p w14:paraId="6CD56179"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(0–0.02)</w:t>
            </w:r>
          </w:p>
        </w:tc>
        <w:tc>
          <w:tcPr>
            <w:tcW w:w="0" w:type="auto"/>
            <w:tcBorders>
              <w:left w:val="single" w:sz="6" w:space="0" w:color="auto"/>
              <w:bottom w:val="single" w:sz="6" w:space="0" w:color="auto"/>
            </w:tcBorders>
            <w:shd w:val="clear" w:color="auto" w:fill="FFFFFF"/>
          </w:tcPr>
          <w:p w14:paraId="510954F8"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(0–0)</w:t>
            </w:r>
          </w:p>
        </w:tc>
        <w:tc>
          <w:tcPr>
            <w:tcW w:w="0" w:type="auto"/>
            <w:tcBorders>
              <w:bottom w:val="single" w:sz="6" w:space="0" w:color="auto"/>
            </w:tcBorders>
            <w:shd w:val="clear" w:color="auto" w:fill="FFFFFF"/>
          </w:tcPr>
          <w:p w14:paraId="6E0D8B3A"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(0–0)</w:t>
            </w:r>
          </w:p>
        </w:tc>
        <w:tc>
          <w:tcPr>
            <w:tcW w:w="0" w:type="auto"/>
            <w:tcBorders>
              <w:bottom w:val="single" w:sz="6" w:space="0" w:color="auto"/>
              <w:right w:val="single" w:sz="6" w:space="0" w:color="auto"/>
            </w:tcBorders>
            <w:shd w:val="clear" w:color="auto" w:fill="FFFFFF"/>
          </w:tcPr>
          <w:p w14:paraId="18A327CF"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(0–0)</w:t>
            </w:r>
          </w:p>
        </w:tc>
        <w:tc>
          <w:tcPr>
            <w:tcW w:w="0" w:type="auto"/>
            <w:tcBorders>
              <w:left w:val="single" w:sz="6" w:space="0" w:color="auto"/>
              <w:bottom w:val="single" w:sz="6" w:space="0" w:color="auto"/>
            </w:tcBorders>
            <w:shd w:val="clear" w:color="auto" w:fill="FFFFFF"/>
          </w:tcPr>
          <w:p w14:paraId="463AEDDD"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(1–170)</w:t>
            </w:r>
          </w:p>
        </w:tc>
        <w:tc>
          <w:tcPr>
            <w:tcW w:w="0" w:type="auto"/>
            <w:tcBorders>
              <w:bottom w:val="single" w:sz="6" w:space="0" w:color="auto"/>
            </w:tcBorders>
            <w:shd w:val="clear" w:color="auto" w:fill="FFFFFF"/>
          </w:tcPr>
          <w:p w14:paraId="5DC423EE"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(2–93)</w:t>
            </w:r>
          </w:p>
        </w:tc>
        <w:tc>
          <w:tcPr>
            <w:tcW w:w="0" w:type="auto"/>
            <w:tcBorders>
              <w:bottom w:val="single" w:sz="6" w:space="0" w:color="auto"/>
              <w:right w:val="single" w:sz="6" w:space="0" w:color="auto"/>
            </w:tcBorders>
            <w:shd w:val="clear" w:color="auto" w:fill="FFFFFF"/>
          </w:tcPr>
          <w:p w14:paraId="48A349D6"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(9–79)</w:t>
            </w:r>
          </w:p>
        </w:tc>
        <w:tc>
          <w:tcPr>
            <w:tcW w:w="0" w:type="auto"/>
            <w:tcBorders>
              <w:left w:val="single" w:sz="6" w:space="0" w:color="auto"/>
              <w:bottom w:val="single" w:sz="6" w:space="0" w:color="auto"/>
            </w:tcBorders>
            <w:shd w:val="clear" w:color="auto" w:fill="FFFFFF"/>
          </w:tcPr>
          <w:p w14:paraId="3B54718E"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(0–0)</w:t>
            </w:r>
          </w:p>
        </w:tc>
        <w:tc>
          <w:tcPr>
            <w:tcW w:w="0" w:type="auto"/>
            <w:tcBorders>
              <w:bottom w:val="single" w:sz="6" w:space="0" w:color="auto"/>
            </w:tcBorders>
            <w:shd w:val="clear" w:color="auto" w:fill="FFFFFF"/>
          </w:tcPr>
          <w:p w14:paraId="3195341F"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(0–0.02)</w:t>
            </w:r>
          </w:p>
        </w:tc>
        <w:tc>
          <w:tcPr>
            <w:tcW w:w="0" w:type="auto"/>
            <w:tcBorders>
              <w:bottom w:val="single" w:sz="6" w:space="0" w:color="auto"/>
            </w:tcBorders>
            <w:shd w:val="clear" w:color="auto" w:fill="FFFFFF"/>
          </w:tcPr>
          <w:p w14:paraId="43FD5371" w14:textId="77777777" w:rsidR="0090330D" w:rsidRPr="0090330D" w:rsidRDefault="0090330D" w:rsidP="0090330D">
            <w:pPr>
              <w:snapToGrid w:val="0"/>
              <w:spacing w:line="360" w:lineRule="auto"/>
              <w:rPr>
                <w:rFonts w:ascii="Arial" w:hAnsi="Arial" w:cs="Arial"/>
                <w:color w:val="000000"/>
                <w:sz w:val="20"/>
                <w:szCs w:val="20"/>
              </w:rPr>
            </w:pPr>
            <w:r w:rsidRPr="0090330D">
              <w:rPr>
                <w:rFonts w:ascii="Arial" w:hAnsi="Arial" w:cs="Arial"/>
                <w:color w:val="000000"/>
                <w:sz w:val="20"/>
                <w:szCs w:val="20"/>
              </w:rPr>
              <w:t>(0–0)</w:t>
            </w:r>
          </w:p>
        </w:tc>
      </w:tr>
    </w:tbl>
    <w:p w14:paraId="34DB1B24" w14:textId="77777777" w:rsidR="0090330D" w:rsidRPr="0090330D" w:rsidRDefault="0090330D" w:rsidP="0090330D">
      <w:pPr>
        <w:snapToGrid w:val="0"/>
        <w:spacing w:after="0" w:line="360" w:lineRule="auto"/>
        <w:rPr>
          <w:rFonts w:ascii="Arial" w:eastAsia="Calibri" w:hAnsi="Arial" w:cs="Arial"/>
          <w:kern w:val="0"/>
          <w:sz w:val="18"/>
          <w:szCs w:val="18"/>
          <w:lang w:val="en-US"/>
          <w14:ligatures w14:val="none"/>
        </w:rPr>
      </w:pPr>
      <w:r w:rsidRPr="0090330D">
        <w:rPr>
          <w:rFonts w:ascii="Arial" w:eastAsia="Calibri" w:hAnsi="Arial" w:cs="Arial"/>
          <w:kern w:val="0"/>
          <w:sz w:val="18"/>
          <w:szCs w:val="18"/>
          <w:lang w:val="en-US"/>
          <w14:ligatures w14:val="none"/>
        </w:rPr>
        <w:t xml:space="preserve">*MHC-I not scored in 5 patients. </w:t>
      </w:r>
      <w:r w:rsidRPr="0090330D">
        <w:rPr>
          <w:rFonts w:ascii="Arial" w:eastAsia="Calibri" w:hAnsi="Arial" w:cs="Arial"/>
          <w:kern w:val="0"/>
          <w:sz w:val="18"/>
          <w:szCs w:val="18"/>
          <w:vertAlign w:val="superscript"/>
          <w:lang w:val="en-US"/>
          <w14:ligatures w14:val="none"/>
        </w:rPr>
        <w:t>†</w:t>
      </w:r>
      <w:r w:rsidRPr="0090330D">
        <w:rPr>
          <w:rFonts w:ascii="Arial" w:eastAsia="Calibri" w:hAnsi="Arial" w:cs="Arial"/>
          <w:kern w:val="0"/>
          <w:sz w:val="18"/>
          <w:szCs w:val="18"/>
          <w:lang w:val="en-US"/>
          <w14:ligatures w14:val="none"/>
        </w:rPr>
        <w:t xml:space="preserve">MHC-I not scored in 5 patients. </w:t>
      </w:r>
      <w:r w:rsidRPr="0090330D">
        <w:rPr>
          <w:rFonts w:ascii="Arial" w:eastAsia="Calibri" w:hAnsi="Arial" w:cs="Arial"/>
          <w:kern w:val="0"/>
          <w:sz w:val="18"/>
          <w:szCs w:val="18"/>
          <w:vertAlign w:val="superscript"/>
          <w:lang w:val="en-US"/>
          <w14:ligatures w14:val="none"/>
        </w:rPr>
        <w:t>‡</w:t>
      </w:r>
      <w:r w:rsidRPr="0090330D">
        <w:rPr>
          <w:rFonts w:ascii="Arial" w:eastAsia="Calibri" w:hAnsi="Arial" w:cs="Arial"/>
          <w:kern w:val="0"/>
          <w:sz w:val="18"/>
          <w:szCs w:val="18"/>
          <w:lang w:val="en-US"/>
          <w14:ligatures w14:val="none"/>
        </w:rPr>
        <w:t>MHC-I not scored in 2 patients.</w:t>
      </w:r>
    </w:p>
    <w:p w14:paraId="54AD00BB" w14:textId="77777777" w:rsidR="0090330D" w:rsidRPr="0090330D" w:rsidRDefault="0090330D" w:rsidP="0090330D">
      <w:pPr>
        <w:snapToGrid w:val="0"/>
        <w:spacing w:after="0" w:line="360" w:lineRule="auto"/>
        <w:rPr>
          <w:rFonts w:ascii="Arial" w:eastAsia="Calibri" w:hAnsi="Arial" w:cs="Arial"/>
          <w:kern w:val="0"/>
          <w:sz w:val="18"/>
          <w:szCs w:val="18"/>
          <w:lang w:val="en-US"/>
          <w14:ligatures w14:val="none"/>
        </w:rPr>
      </w:pPr>
      <w:r w:rsidRPr="0090330D">
        <w:rPr>
          <w:rFonts w:ascii="Arial" w:eastAsia="Calibri" w:hAnsi="Arial" w:cs="Arial"/>
          <w:kern w:val="0"/>
          <w:sz w:val="18"/>
          <w:szCs w:val="18"/>
          <w:lang w:val="en-US"/>
          <w14:ligatures w14:val="none"/>
        </w:rPr>
        <w:t>IHC, immunohistochemistry; MHC-I, major histocompatibility complex I; SCLC, small-cell lung cancer.</w:t>
      </w:r>
    </w:p>
    <w:p w14:paraId="0C01D8CF" w14:textId="508E112B" w:rsidR="00C01A19" w:rsidRDefault="00C01A19">
      <w:pPr>
        <w:rPr>
          <w:rFonts w:ascii="Arial" w:eastAsia="Calibri" w:hAnsi="Arial" w:cs="Arial"/>
          <w:kern w:val="0"/>
          <w:sz w:val="22"/>
          <w:szCs w:val="22"/>
          <w:lang w:val="en-US"/>
          <w14:ligatures w14:val="none"/>
        </w:rPr>
      </w:pPr>
      <w:r>
        <w:rPr>
          <w:rFonts w:ascii="Arial" w:eastAsia="Calibri" w:hAnsi="Arial" w:cs="Arial"/>
          <w:kern w:val="0"/>
          <w:sz w:val="22"/>
          <w:szCs w:val="22"/>
          <w:lang w:val="en-US"/>
          <w14:ligatures w14:val="none"/>
        </w:rPr>
        <w:br w:type="page"/>
      </w:r>
    </w:p>
    <w:p w14:paraId="665433A5" w14:textId="7B757B8D" w:rsidR="00C01A19" w:rsidRDefault="00C01A19" w:rsidP="00C01A19">
      <w:pPr>
        <w:spacing w:after="0" w:line="360" w:lineRule="auto"/>
        <w:rPr>
          <w:rFonts w:ascii="Arial" w:eastAsia="Calibri" w:hAnsi="Arial" w:cs="Arial"/>
          <w:kern w:val="0"/>
          <w:sz w:val="22"/>
          <w:szCs w:val="22"/>
          <w:lang w:val="en-US"/>
          <w14:ligatures w14:val="none"/>
        </w:rPr>
      </w:pPr>
      <w:r w:rsidRPr="0090330D">
        <w:rPr>
          <w:rFonts w:ascii="Arial" w:eastAsia="Calibri" w:hAnsi="Arial" w:cs="Arial"/>
          <w:b/>
          <w:bCs/>
          <w:kern w:val="0"/>
          <w:sz w:val="22"/>
          <w:szCs w:val="22"/>
          <w:lang w:val="en-US"/>
          <w14:ligatures w14:val="none"/>
        </w:rPr>
        <w:lastRenderedPageBreak/>
        <w:t xml:space="preserve">Supplementary Table </w:t>
      </w:r>
      <w:r>
        <w:rPr>
          <w:rFonts w:ascii="Arial" w:eastAsia="Calibri" w:hAnsi="Arial" w:cs="Arial"/>
          <w:b/>
          <w:bCs/>
          <w:kern w:val="0"/>
          <w:sz w:val="22"/>
          <w:szCs w:val="22"/>
          <w:lang w:val="en-US"/>
          <w14:ligatures w14:val="none"/>
        </w:rPr>
        <w:t>6</w:t>
      </w:r>
      <w:r w:rsidRPr="0090330D">
        <w:rPr>
          <w:rFonts w:ascii="Arial" w:eastAsia="Calibri" w:hAnsi="Arial" w:cs="Arial"/>
          <w:kern w:val="0"/>
          <w:sz w:val="22"/>
          <w:szCs w:val="22"/>
          <w:lang w:val="en-US"/>
          <w14:ligatures w14:val="none"/>
        </w:rPr>
        <w:t xml:space="preserve"> </w:t>
      </w:r>
      <w:r w:rsidR="000C3727" w:rsidRPr="000C3727">
        <w:rPr>
          <w:rFonts w:ascii="Arial" w:eastAsia="Calibri" w:hAnsi="Arial" w:cs="Arial"/>
          <w:bCs/>
          <w:kern w:val="0"/>
          <w:sz w:val="22"/>
          <w:szCs w:val="22"/>
          <w:lang w:val="en-US"/>
          <w14:ligatures w14:val="none"/>
        </w:rPr>
        <w:t xml:space="preserve">Spearman correlations between the T-cell inflamed gene signature and key features derived from </w:t>
      </w:r>
      <w:r w:rsidR="00010D7D">
        <w:rPr>
          <w:rFonts w:ascii="Arial" w:eastAsia="Calibri" w:hAnsi="Arial" w:cs="Arial"/>
          <w:bCs/>
          <w:kern w:val="0"/>
          <w:sz w:val="22"/>
          <w:szCs w:val="22"/>
          <w:lang w:val="en-US"/>
          <w14:ligatures w14:val="none"/>
        </w:rPr>
        <w:t>m</w:t>
      </w:r>
      <w:r w:rsidR="00010D7D" w:rsidRPr="00010D7D">
        <w:rPr>
          <w:rFonts w:ascii="Arial" w:eastAsia="Calibri" w:hAnsi="Arial" w:cs="Arial"/>
          <w:bCs/>
          <w:kern w:val="0"/>
          <w:sz w:val="22"/>
          <w:szCs w:val="22"/>
          <w:lang w:val="en-US"/>
          <w14:ligatures w14:val="none"/>
        </w:rPr>
        <w:t>ultiplex immunofluorescence</w:t>
      </w:r>
      <w:r w:rsidR="00010D7D">
        <w:rPr>
          <w:rFonts w:ascii="Arial" w:eastAsia="Calibri" w:hAnsi="Arial" w:cs="Arial"/>
          <w:bCs/>
          <w:kern w:val="0"/>
          <w:sz w:val="22"/>
          <w:szCs w:val="22"/>
          <w:lang w:val="en-US"/>
          <w14:ligatures w14:val="none"/>
        </w:rPr>
        <w:t xml:space="preserve"> (</w:t>
      </w:r>
      <w:proofErr w:type="spellStart"/>
      <w:r w:rsidR="00010D7D">
        <w:rPr>
          <w:rFonts w:ascii="Arial" w:eastAsia="Calibri" w:hAnsi="Arial" w:cs="Arial"/>
          <w:bCs/>
          <w:kern w:val="0"/>
          <w:sz w:val="22"/>
          <w:szCs w:val="22"/>
          <w:lang w:val="en-US"/>
          <w14:ligatures w14:val="none"/>
        </w:rPr>
        <w:t>mIF</w:t>
      </w:r>
      <w:proofErr w:type="spellEnd"/>
      <w:r w:rsidR="00010D7D">
        <w:rPr>
          <w:rFonts w:ascii="Arial" w:eastAsia="Calibri" w:hAnsi="Arial" w:cs="Arial"/>
          <w:bCs/>
          <w:kern w:val="0"/>
          <w:sz w:val="22"/>
          <w:szCs w:val="22"/>
          <w:lang w:val="en-US"/>
          <w14:ligatures w14:val="none"/>
        </w:rPr>
        <w:t>)</w:t>
      </w:r>
      <w:r w:rsidRPr="0090330D">
        <w:rPr>
          <w:rFonts w:ascii="Arial" w:eastAsia="Calibri" w:hAnsi="Arial" w:cs="Arial"/>
          <w:kern w:val="0"/>
          <w:sz w:val="22"/>
          <w:szCs w:val="22"/>
          <w:lang w:val="en-US"/>
          <w14:ligatures w14:val="none"/>
        </w:rPr>
        <w:t>.</w:t>
      </w:r>
      <w:r w:rsidR="005F1F92">
        <w:rPr>
          <w:rFonts w:ascii="Arial" w:eastAsia="Calibri" w:hAnsi="Arial" w:cs="Arial"/>
          <w:kern w:val="0"/>
          <w:sz w:val="22"/>
          <w:szCs w:val="22"/>
          <w:lang w:val="en-US"/>
          <w14:ligatures w14:val="none"/>
        </w:rPr>
        <w:t xml:space="preserve"> </w:t>
      </w:r>
      <w:r w:rsidR="005F1F92">
        <w:rPr>
          <w:rFonts w:ascii="Arial" w:eastAsia="Calibri" w:hAnsi="Arial" w:cs="Arial"/>
          <w:bCs/>
          <w:kern w:val="0"/>
          <w:sz w:val="22"/>
          <w:szCs w:val="22"/>
          <w:lang w:val="en-US"/>
          <w14:ligatures w14:val="none"/>
        </w:rPr>
        <w:t>D</w:t>
      </w:r>
      <w:r w:rsidR="005F1F92" w:rsidRPr="005F1F92">
        <w:rPr>
          <w:rFonts w:ascii="Arial" w:eastAsia="Calibri" w:hAnsi="Arial" w:cs="Arial"/>
          <w:bCs/>
          <w:kern w:val="0"/>
          <w:sz w:val="22"/>
          <w:szCs w:val="22"/>
          <w:lang w:val="en-US"/>
          <w14:ligatures w14:val="none"/>
        </w:rPr>
        <w:t>ensity-based metrics of CD8+ T cells (and their activated/exhausted and proliferating subsets) in the tumor center are strongly correlated</w:t>
      </w:r>
      <w:r w:rsidR="004A5EA0">
        <w:rPr>
          <w:rFonts w:ascii="Arial" w:eastAsia="Calibri" w:hAnsi="Arial" w:cs="Arial"/>
          <w:bCs/>
          <w:kern w:val="0"/>
          <w:sz w:val="22"/>
          <w:szCs w:val="22"/>
          <w:lang w:val="en-US"/>
          <w14:ligatures w14:val="none"/>
        </w:rPr>
        <w:t xml:space="preserve">, and </w:t>
      </w:r>
      <w:r w:rsidR="004A5EA0" w:rsidRPr="004A5EA0">
        <w:rPr>
          <w:rFonts w:ascii="Arial" w:eastAsia="Calibri" w:hAnsi="Arial" w:cs="Arial"/>
          <w:bCs/>
          <w:kern w:val="0"/>
          <w:sz w:val="22"/>
          <w:szCs w:val="22"/>
          <w:lang w:val="en-US"/>
          <w14:ligatures w14:val="none"/>
        </w:rPr>
        <w:t>spatial features – including the average minimum distance and spatial proximity scores between CD8+ T-cells and tumor cells – are robustly associated</w:t>
      </w:r>
      <w:r w:rsidR="005F1F92" w:rsidRPr="005F1F92">
        <w:rPr>
          <w:rFonts w:ascii="Arial" w:eastAsia="Calibri" w:hAnsi="Arial" w:cs="Arial"/>
          <w:bCs/>
          <w:kern w:val="0"/>
          <w:sz w:val="22"/>
          <w:szCs w:val="22"/>
          <w:lang w:val="en-US"/>
          <w14:ligatures w14:val="none"/>
        </w:rPr>
        <w:t xml:space="preserve"> with the T-cell inflamed gene signature</w:t>
      </w:r>
      <w:r w:rsidR="00801BD0">
        <w:rPr>
          <w:rFonts w:ascii="Arial" w:eastAsia="Calibri" w:hAnsi="Arial" w:cs="Arial"/>
          <w:bCs/>
          <w:kern w:val="0"/>
          <w:sz w:val="22"/>
          <w:szCs w:val="22"/>
          <w:lang w:val="en-US"/>
          <w14:ligatures w14:val="none"/>
        </w:rPr>
        <w:t>. M</w:t>
      </w:r>
      <w:r w:rsidR="00801BD0" w:rsidRPr="00801BD0">
        <w:rPr>
          <w:rFonts w:ascii="Arial" w:eastAsia="Calibri" w:hAnsi="Arial" w:cs="Arial"/>
          <w:bCs/>
          <w:kern w:val="0"/>
          <w:sz w:val="22"/>
          <w:szCs w:val="22"/>
          <w:lang w:val="en-US"/>
          <w14:ligatures w14:val="none"/>
        </w:rPr>
        <w:t>etrics reflecting the percentage of CD8+</w:t>
      </w:r>
      <w:r w:rsidR="00DD41DF">
        <w:rPr>
          <w:rFonts w:ascii="Arial" w:eastAsia="Calibri" w:hAnsi="Arial" w:cs="Arial"/>
          <w:bCs/>
          <w:kern w:val="0"/>
          <w:sz w:val="22"/>
          <w:szCs w:val="22"/>
          <w:lang w:val="en-US"/>
          <w14:ligatures w14:val="none"/>
        </w:rPr>
        <w:t>/</w:t>
      </w:r>
      <w:r w:rsidR="00DD41DF" w:rsidRPr="00801BD0">
        <w:rPr>
          <w:rFonts w:ascii="Arial" w:eastAsia="Calibri" w:hAnsi="Arial" w:cs="Arial"/>
          <w:bCs/>
          <w:kern w:val="0"/>
          <w:sz w:val="22"/>
          <w:szCs w:val="22"/>
          <w:lang w:val="en-US"/>
          <w14:ligatures w14:val="none"/>
        </w:rPr>
        <w:t>Ki67+</w:t>
      </w:r>
      <w:r w:rsidR="00DD41DF">
        <w:rPr>
          <w:rFonts w:ascii="Arial" w:eastAsia="Calibri" w:hAnsi="Arial" w:cs="Arial"/>
          <w:bCs/>
          <w:kern w:val="0"/>
          <w:sz w:val="22"/>
          <w:szCs w:val="22"/>
          <w:lang w:val="en-US"/>
          <w14:ligatures w14:val="none"/>
        </w:rPr>
        <w:t>/</w:t>
      </w:r>
      <w:r w:rsidR="00DD41DF" w:rsidRPr="00801BD0">
        <w:rPr>
          <w:rFonts w:ascii="Arial" w:eastAsia="Calibri" w:hAnsi="Arial" w:cs="Arial"/>
          <w:bCs/>
          <w:kern w:val="0"/>
          <w:sz w:val="22"/>
          <w:szCs w:val="22"/>
          <w:lang w:val="en-US"/>
          <w14:ligatures w14:val="none"/>
        </w:rPr>
        <w:t>PD1+</w:t>
      </w:r>
      <w:r w:rsidR="00801BD0" w:rsidRPr="00801BD0">
        <w:rPr>
          <w:rFonts w:ascii="Arial" w:eastAsia="Calibri" w:hAnsi="Arial" w:cs="Arial"/>
          <w:bCs/>
          <w:kern w:val="0"/>
          <w:sz w:val="22"/>
          <w:szCs w:val="22"/>
          <w:lang w:val="en-US"/>
          <w14:ligatures w14:val="none"/>
        </w:rPr>
        <w:t xml:space="preserve"> cells out of all CD8+ cells (i.e., compositional measures) showed lower correlation coefficients with the T-cell inflamed gene signature</w:t>
      </w:r>
      <w:r w:rsidR="00801BD0">
        <w:rPr>
          <w:rFonts w:ascii="Arial" w:eastAsia="Calibri" w:hAnsi="Arial" w:cs="Arial"/>
          <w:bCs/>
          <w:kern w:val="0"/>
          <w:sz w:val="22"/>
          <w:szCs w:val="22"/>
          <w:lang w:val="en-US"/>
          <w14:ligatures w14:val="non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127"/>
        <w:gridCol w:w="2835"/>
        <w:gridCol w:w="2268"/>
        <w:gridCol w:w="1023"/>
        <w:gridCol w:w="1193"/>
      </w:tblGrid>
      <w:tr w:rsidR="00B97B29" w:rsidRPr="00B97B29" w14:paraId="0BF4A2EA" w14:textId="77777777" w:rsidTr="00597506">
        <w:tc>
          <w:tcPr>
            <w:tcW w:w="2127" w:type="dxa"/>
            <w:tcBorders>
              <w:top w:val="single" w:sz="4" w:space="0" w:color="auto"/>
              <w:bottom w:val="single" w:sz="4" w:space="0" w:color="auto"/>
            </w:tcBorders>
          </w:tcPr>
          <w:p w14:paraId="34B927D5" w14:textId="77777777" w:rsidR="00B97B29" w:rsidRPr="004F25FE" w:rsidRDefault="00B97B29" w:rsidP="004F25FE">
            <w:pPr>
              <w:spacing w:line="360" w:lineRule="auto"/>
              <w:jc w:val="center"/>
              <w:rPr>
                <w:rFonts w:ascii="Arial" w:eastAsia="Calibri" w:hAnsi="Arial" w:cs="Arial"/>
                <w:b/>
                <w:kern w:val="0"/>
                <w:sz w:val="22"/>
                <w:szCs w:val="22"/>
                <w:lang w:val="en-US"/>
                <w14:ligatures w14:val="none"/>
              </w:rPr>
            </w:pPr>
            <w:r w:rsidRPr="004F25FE">
              <w:rPr>
                <w:rFonts w:ascii="Arial" w:eastAsia="Calibri" w:hAnsi="Arial" w:cs="Arial"/>
                <w:b/>
                <w:kern w:val="0"/>
                <w:sz w:val="22"/>
                <w:szCs w:val="22"/>
                <w:lang w:val="en-US"/>
                <w14:ligatures w14:val="none"/>
              </w:rPr>
              <w:t>Read-out</w:t>
            </w:r>
          </w:p>
        </w:tc>
        <w:tc>
          <w:tcPr>
            <w:tcW w:w="2835" w:type="dxa"/>
            <w:tcBorders>
              <w:top w:val="single" w:sz="4" w:space="0" w:color="auto"/>
              <w:bottom w:val="single" w:sz="4" w:space="0" w:color="auto"/>
            </w:tcBorders>
          </w:tcPr>
          <w:p w14:paraId="3E39EBA6" w14:textId="77777777" w:rsidR="00B97B29" w:rsidRPr="004F25FE" w:rsidRDefault="00B97B29" w:rsidP="004F25FE">
            <w:pPr>
              <w:spacing w:line="360" w:lineRule="auto"/>
              <w:jc w:val="center"/>
              <w:rPr>
                <w:rFonts w:ascii="Arial" w:eastAsia="Calibri" w:hAnsi="Arial" w:cs="Arial"/>
                <w:b/>
                <w:kern w:val="0"/>
                <w:sz w:val="22"/>
                <w:szCs w:val="22"/>
                <w:lang w:val="en-US"/>
                <w14:ligatures w14:val="none"/>
              </w:rPr>
            </w:pPr>
            <w:r w:rsidRPr="004F25FE">
              <w:rPr>
                <w:rFonts w:ascii="Arial" w:eastAsia="Calibri" w:hAnsi="Arial" w:cs="Arial"/>
                <w:b/>
                <w:kern w:val="0"/>
                <w:sz w:val="22"/>
                <w:szCs w:val="22"/>
                <w:lang w:val="en-US"/>
                <w14:ligatures w14:val="none"/>
              </w:rPr>
              <w:t>Target</w:t>
            </w:r>
          </w:p>
        </w:tc>
        <w:tc>
          <w:tcPr>
            <w:tcW w:w="2268" w:type="dxa"/>
            <w:tcBorders>
              <w:top w:val="single" w:sz="4" w:space="0" w:color="auto"/>
              <w:bottom w:val="single" w:sz="4" w:space="0" w:color="auto"/>
            </w:tcBorders>
          </w:tcPr>
          <w:p w14:paraId="4F120DE7" w14:textId="77777777" w:rsidR="00B97B29" w:rsidRPr="004F25FE" w:rsidRDefault="00B97B29" w:rsidP="004F25FE">
            <w:pPr>
              <w:spacing w:line="360" w:lineRule="auto"/>
              <w:jc w:val="center"/>
              <w:rPr>
                <w:rFonts w:ascii="Arial" w:eastAsia="Calibri" w:hAnsi="Arial" w:cs="Arial"/>
                <w:b/>
                <w:kern w:val="0"/>
                <w:sz w:val="22"/>
                <w:szCs w:val="22"/>
                <w:lang w:val="en-US"/>
                <w14:ligatures w14:val="none"/>
              </w:rPr>
            </w:pPr>
            <w:r w:rsidRPr="004F25FE">
              <w:rPr>
                <w:rFonts w:ascii="Arial" w:eastAsia="Calibri" w:hAnsi="Arial" w:cs="Arial"/>
                <w:b/>
                <w:kern w:val="0"/>
                <w:sz w:val="22"/>
                <w:szCs w:val="22"/>
                <w:lang w:val="en-US"/>
                <w14:ligatures w14:val="none"/>
              </w:rPr>
              <w:t>Region</w:t>
            </w:r>
          </w:p>
        </w:tc>
        <w:tc>
          <w:tcPr>
            <w:tcW w:w="992" w:type="dxa"/>
            <w:tcBorders>
              <w:top w:val="single" w:sz="4" w:space="0" w:color="auto"/>
              <w:bottom w:val="single" w:sz="4" w:space="0" w:color="auto"/>
            </w:tcBorders>
          </w:tcPr>
          <w:p w14:paraId="02AC4584" w14:textId="77777777" w:rsidR="00B97B29" w:rsidRPr="004F25FE" w:rsidRDefault="00B97B29" w:rsidP="004F25FE">
            <w:pPr>
              <w:spacing w:line="360" w:lineRule="auto"/>
              <w:jc w:val="center"/>
              <w:rPr>
                <w:rFonts w:ascii="Arial" w:eastAsia="Calibri" w:hAnsi="Arial" w:cs="Arial"/>
                <w:b/>
                <w:kern w:val="0"/>
                <w:sz w:val="22"/>
                <w:szCs w:val="22"/>
                <w:lang w:val="en-US"/>
                <w14:ligatures w14:val="none"/>
              </w:rPr>
            </w:pPr>
            <w:r w:rsidRPr="004F25FE">
              <w:rPr>
                <w:rFonts w:ascii="Arial" w:eastAsia="Calibri" w:hAnsi="Arial" w:cs="Arial"/>
                <w:b/>
                <w:kern w:val="0"/>
                <w:sz w:val="22"/>
                <w:szCs w:val="22"/>
                <w:lang w:val="en-US"/>
                <w14:ligatures w14:val="none"/>
              </w:rPr>
              <w:t>Samples, n</w:t>
            </w:r>
          </w:p>
        </w:tc>
        <w:tc>
          <w:tcPr>
            <w:tcW w:w="1128" w:type="dxa"/>
            <w:tcBorders>
              <w:top w:val="single" w:sz="4" w:space="0" w:color="auto"/>
              <w:bottom w:val="single" w:sz="4" w:space="0" w:color="auto"/>
            </w:tcBorders>
          </w:tcPr>
          <w:p w14:paraId="25F39054" w14:textId="77777777" w:rsidR="00B97B29" w:rsidRPr="004F25FE" w:rsidRDefault="00B97B29" w:rsidP="004F25FE">
            <w:pPr>
              <w:spacing w:line="360" w:lineRule="auto"/>
              <w:jc w:val="center"/>
              <w:rPr>
                <w:rFonts w:ascii="Arial" w:eastAsia="Calibri" w:hAnsi="Arial" w:cs="Arial"/>
                <w:b/>
                <w:kern w:val="0"/>
                <w:sz w:val="22"/>
                <w:szCs w:val="22"/>
                <w:lang w:val="en-US"/>
                <w14:ligatures w14:val="none"/>
              </w:rPr>
            </w:pPr>
            <w:r w:rsidRPr="004F25FE">
              <w:rPr>
                <w:rFonts w:ascii="Arial" w:eastAsia="Calibri" w:hAnsi="Arial" w:cs="Arial"/>
                <w:b/>
                <w:kern w:val="0"/>
                <w:sz w:val="22"/>
                <w:szCs w:val="22"/>
                <w:lang w:val="en-US"/>
                <w14:ligatures w14:val="none"/>
              </w:rPr>
              <w:t>Spearman correlation</w:t>
            </w:r>
          </w:p>
        </w:tc>
      </w:tr>
      <w:tr w:rsidR="00B97B29" w:rsidRPr="00B97B29" w14:paraId="629ED47D" w14:textId="77777777" w:rsidTr="00597506">
        <w:tc>
          <w:tcPr>
            <w:tcW w:w="2127" w:type="dxa"/>
            <w:tcBorders>
              <w:top w:val="single" w:sz="4" w:space="0" w:color="auto"/>
            </w:tcBorders>
          </w:tcPr>
          <w:p w14:paraId="431A9E8F" w14:textId="77777777" w:rsidR="00B97B29" w:rsidRPr="004F25FE" w:rsidRDefault="00B97B29" w:rsidP="004F25FE">
            <w:pPr>
              <w:spacing w:line="360" w:lineRule="auto"/>
              <w:jc w:val="center"/>
              <w:rPr>
                <w:rFonts w:ascii="Arial" w:eastAsia="Calibri" w:hAnsi="Arial" w:cs="Arial"/>
                <w:b/>
                <w:kern w:val="0"/>
                <w:sz w:val="22"/>
                <w:szCs w:val="22"/>
                <w:lang w:val="en-US"/>
                <w14:ligatures w14:val="none"/>
              </w:rPr>
            </w:pPr>
            <w:r w:rsidRPr="004F25FE">
              <w:rPr>
                <w:rFonts w:ascii="Arial" w:eastAsia="Calibri" w:hAnsi="Arial" w:cs="Arial"/>
                <w:b/>
                <w:kern w:val="0"/>
                <w:sz w:val="22"/>
                <w:szCs w:val="22"/>
                <w:lang w:val="en-US"/>
                <w14:ligatures w14:val="none"/>
              </w:rPr>
              <w:t>Density</w:t>
            </w:r>
          </w:p>
        </w:tc>
        <w:tc>
          <w:tcPr>
            <w:tcW w:w="2835" w:type="dxa"/>
            <w:tcBorders>
              <w:top w:val="single" w:sz="4" w:space="0" w:color="auto"/>
            </w:tcBorders>
          </w:tcPr>
          <w:p w14:paraId="6F41AC96"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CD8+</w:t>
            </w:r>
          </w:p>
        </w:tc>
        <w:tc>
          <w:tcPr>
            <w:tcW w:w="2268" w:type="dxa"/>
            <w:tcBorders>
              <w:top w:val="single" w:sz="4" w:space="0" w:color="auto"/>
            </w:tcBorders>
          </w:tcPr>
          <w:p w14:paraId="4586F220"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Stroma + parenchyma</w:t>
            </w:r>
          </w:p>
        </w:tc>
        <w:tc>
          <w:tcPr>
            <w:tcW w:w="992" w:type="dxa"/>
            <w:tcBorders>
              <w:top w:val="single" w:sz="4" w:space="0" w:color="auto"/>
            </w:tcBorders>
          </w:tcPr>
          <w:p w14:paraId="6503845F"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96</w:t>
            </w:r>
          </w:p>
        </w:tc>
        <w:tc>
          <w:tcPr>
            <w:tcW w:w="1128" w:type="dxa"/>
            <w:tcBorders>
              <w:top w:val="single" w:sz="4" w:space="0" w:color="auto"/>
            </w:tcBorders>
          </w:tcPr>
          <w:p w14:paraId="52FA2D0B"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0.834</w:t>
            </w:r>
          </w:p>
        </w:tc>
      </w:tr>
      <w:tr w:rsidR="00B97B29" w:rsidRPr="00B97B29" w14:paraId="5AA5A76E" w14:textId="77777777" w:rsidTr="00597506">
        <w:tc>
          <w:tcPr>
            <w:tcW w:w="2127" w:type="dxa"/>
          </w:tcPr>
          <w:p w14:paraId="024AA2EB" w14:textId="77777777" w:rsidR="00B97B29" w:rsidRPr="004F25FE" w:rsidRDefault="00B97B29" w:rsidP="004F25FE">
            <w:pPr>
              <w:spacing w:line="360" w:lineRule="auto"/>
              <w:jc w:val="center"/>
              <w:rPr>
                <w:rFonts w:ascii="Arial" w:eastAsia="Calibri" w:hAnsi="Arial" w:cs="Arial"/>
                <w:b/>
                <w:kern w:val="0"/>
                <w:sz w:val="22"/>
                <w:szCs w:val="22"/>
                <w:lang w:val="en-US"/>
                <w14:ligatures w14:val="none"/>
              </w:rPr>
            </w:pPr>
            <w:r w:rsidRPr="004F25FE">
              <w:rPr>
                <w:rFonts w:ascii="Arial" w:eastAsia="Calibri" w:hAnsi="Arial" w:cs="Arial"/>
                <w:b/>
                <w:kern w:val="0"/>
                <w:sz w:val="22"/>
                <w:szCs w:val="22"/>
                <w:lang w:val="en-US"/>
                <w14:ligatures w14:val="none"/>
              </w:rPr>
              <w:t>Density</w:t>
            </w:r>
          </w:p>
        </w:tc>
        <w:tc>
          <w:tcPr>
            <w:tcW w:w="2835" w:type="dxa"/>
          </w:tcPr>
          <w:p w14:paraId="0458CD3E" w14:textId="769544E4"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CD8+</w:t>
            </w:r>
            <w:r w:rsidR="002146FE">
              <w:rPr>
                <w:rFonts w:ascii="Arial" w:eastAsia="Calibri" w:hAnsi="Arial" w:cs="Arial"/>
                <w:bCs/>
                <w:kern w:val="0"/>
                <w:sz w:val="22"/>
                <w:szCs w:val="22"/>
                <w:lang w:val="en-US"/>
                <w14:ligatures w14:val="none"/>
              </w:rPr>
              <w:t>/</w:t>
            </w:r>
            <w:r w:rsidRPr="00B97B29">
              <w:rPr>
                <w:rFonts w:ascii="Arial" w:eastAsia="Calibri" w:hAnsi="Arial" w:cs="Arial"/>
                <w:bCs/>
                <w:kern w:val="0"/>
                <w:sz w:val="22"/>
                <w:szCs w:val="22"/>
                <w:lang w:val="en-US"/>
                <w14:ligatures w14:val="none"/>
              </w:rPr>
              <w:t xml:space="preserve">Ki67+ </w:t>
            </w:r>
            <w:r w:rsidR="002146FE">
              <w:rPr>
                <w:rFonts w:ascii="Arial" w:eastAsia="Calibri" w:hAnsi="Arial" w:cs="Arial"/>
                <w:bCs/>
                <w:kern w:val="0"/>
                <w:sz w:val="22"/>
                <w:szCs w:val="22"/>
                <w:lang w:val="en-US"/>
                <w14:ligatures w14:val="none"/>
              </w:rPr>
              <w:t>/</w:t>
            </w:r>
            <w:r w:rsidRPr="00B97B29">
              <w:rPr>
                <w:rFonts w:ascii="Arial" w:eastAsia="Calibri" w:hAnsi="Arial" w:cs="Arial"/>
                <w:bCs/>
                <w:kern w:val="0"/>
                <w:sz w:val="22"/>
                <w:szCs w:val="22"/>
                <w:lang w:val="en-US"/>
                <w14:ligatures w14:val="none"/>
              </w:rPr>
              <w:t>PD1+</w:t>
            </w:r>
          </w:p>
        </w:tc>
        <w:tc>
          <w:tcPr>
            <w:tcW w:w="2268" w:type="dxa"/>
          </w:tcPr>
          <w:p w14:paraId="5DC67C05"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Stroma + parenchyma</w:t>
            </w:r>
          </w:p>
        </w:tc>
        <w:tc>
          <w:tcPr>
            <w:tcW w:w="992" w:type="dxa"/>
          </w:tcPr>
          <w:p w14:paraId="2290BB01"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95</w:t>
            </w:r>
          </w:p>
        </w:tc>
        <w:tc>
          <w:tcPr>
            <w:tcW w:w="1128" w:type="dxa"/>
          </w:tcPr>
          <w:p w14:paraId="2562CED6"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0.827</w:t>
            </w:r>
          </w:p>
        </w:tc>
      </w:tr>
      <w:tr w:rsidR="00B97B29" w:rsidRPr="00B97B29" w14:paraId="366B09E4" w14:textId="77777777" w:rsidTr="00597506">
        <w:tc>
          <w:tcPr>
            <w:tcW w:w="2127" w:type="dxa"/>
          </w:tcPr>
          <w:p w14:paraId="20150FF0" w14:textId="77777777" w:rsidR="00B97B29" w:rsidRPr="004F25FE" w:rsidRDefault="00B97B29" w:rsidP="004F25FE">
            <w:pPr>
              <w:spacing w:line="360" w:lineRule="auto"/>
              <w:jc w:val="center"/>
              <w:rPr>
                <w:rFonts w:ascii="Arial" w:eastAsia="Calibri" w:hAnsi="Arial" w:cs="Arial"/>
                <w:b/>
                <w:kern w:val="0"/>
                <w:sz w:val="22"/>
                <w:szCs w:val="22"/>
                <w:lang w:val="en-US"/>
                <w14:ligatures w14:val="none"/>
              </w:rPr>
            </w:pPr>
            <w:r w:rsidRPr="004F25FE">
              <w:rPr>
                <w:rFonts w:ascii="Arial" w:eastAsia="Calibri" w:hAnsi="Arial" w:cs="Arial"/>
                <w:b/>
                <w:kern w:val="0"/>
                <w:sz w:val="22"/>
                <w:szCs w:val="22"/>
                <w:lang w:val="en-US"/>
                <w14:ligatures w14:val="none"/>
              </w:rPr>
              <w:t>Density</w:t>
            </w:r>
          </w:p>
        </w:tc>
        <w:tc>
          <w:tcPr>
            <w:tcW w:w="2835" w:type="dxa"/>
          </w:tcPr>
          <w:p w14:paraId="63113005" w14:textId="231274C1"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CD8+</w:t>
            </w:r>
            <w:r w:rsidR="002146FE">
              <w:rPr>
                <w:rFonts w:ascii="Arial" w:eastAsia="Calibri" w:hAnsi="Arial" w:cs="Arial"/>
                <w:bCs/>
                <w:kern w:val="0"/>
                <w:sz w:val="22"/>
                <w:szCs w:val="22"/>
                <w:lang w:val="en-US"/>
                <w14:ligatures w14:val="none"/>
              </w:rPr>
              <w:t>/</w:t>
            </w:r>
            <w:r w:rsidRPr="00B97B29">
              <w:rPr>
                <w:rFonts w:ascii="Arial" w:eastAsia="Calibri" w:hAnsi="Arial" w:cs="Arial"/>
                <w:bCs/>
                <w:kern w:val="0"/>
                <w:sz w:val="22"/>
                <w:szCs w:val="22"/>
                <w:lang w:val="en-US"/>
                <w14:ligatures w14:val="none"/>
              </w:rPr>
              <w:t>PD1+</w:t>
            </w:r>
          </w:p>
        </w:tc>
        <w:tc>
          <w:tcPr>
            <w:tcW w:w="2268" w:type="dxa"/>
          </w:tcPr>
          <w:p w14:paraId="256C14BF"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Stroma + parenchyma</w:t>
            </w:r>
          </w:p>
        </w:tc>
        <w:tc>
          <w:tcPr>
            <w:tcW w:w="992" w:type="dxa"/>
          </w:tcPr>
          <w:p w14:paraId="3E64B090"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96</w:t>
            </w:r>
          </w:p>
        </w:tc>
        <w:tc>
          <w:tcPr>
            <w:tcW w:w="1128" w:type="dxa"/>
          </w:tcPr>
          <w:p w14:paraId="37D66199"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0.830</w:t>
            </w:r>
          </w:p>
        </w:tc>
      </w:tr>
      <w:tr w:rsidR="00B97B29" w:rsidRPr="00B97B29" w14:paraId="532B6BF5" w14:textId="77777777" w:rsidTr="00597506">
        <w:tc>
          <w:tcPr>
            <w:tcW w:w="2127" w:type="dxa"/>
          </w:tcPr>
          <w:p w14:paraId="43674B77" w14:textId="77777777" w:rsidR="00B97B29" w:rsidRPr="004F25FE" w:rsidRDefault="00B97B29" w:rsidP="004F25FE">
            <w:pPr>
              <w:spacing w:line="360" w:lineRule="auto"/>
              <w:jc w:val="center"/>
              <w:rPr>
                <w:rFonts w:ascii="Arial" w:eastAsia="Calibri" w:hAnsi="Arial" w:cs="Arial"/>
                <w:b/>
                <w:kern w:val="0"/>
                <w:sz w:val="22"/>
                <w:szCs w:val="22"/>
                <w:lang w:val="en-US"/>
                <w14:ligatures w14:val="none"/>
              </w:rPr>
            </w:pPr>
            <w:r w:rsidRPr="004F25FE">
              <w:rPr>
                <w:rFonts w:ascii="Arial" w:eastAsia="Calibri" w:hAnsi="Arial" w:cs="Arial"/>
                <w:b/>
                <w:kern w:val="0"/>
                <w:sz w:val="22"/>
                <w:szCs w:val="22"/>
                <w:lang w:val="en-US"/>
                <w14:ligatures w14:val="none"/>
              </w:rPr>
              <w:t>Percent</w:t>
            </w:r>
          </w:p>
        </w:tc>
        <w:tc>
          <w:tcPr>
            <w:tcW w:w="2835" w:type="dxa"/>
          </w:tcPr>
          <w:p w14:paraId="6CC6F3B0" w14:textId="63E192EB"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CD8+</w:t>
            </w:r>
            <w:r w:rsidR="002146FE">
              <w:rPr>
                <w:rFonts w:ascii="Arial" w:eastAsia="Calibri" w:hAnsi="Arial" w:cs="Arial"/>
                <w:bCs/>
                <w:kern w:val="0"/>
                <w:sz w:val="22"/>
                <w:szCs w:val="22"/>
                <w:lang w:val="en-US"/>
                <w14:ligatures w14:val="none"/>
              </w:rPr>
              <w:t>/</w:t>
            </w:r>
            <w:r w:rsidRPr="00B97B29">
              <w:rPr>
                <w:rFonts w:ascii="Arial" w:eastAsia="Calibri" w:hAnsi="Arial" w:cs="Arial"/>
                <w:bCs/>
                <w:kern w:val="0"/>
                <w:sz w:val="22"/>
                <w:szCs w:val="22"/>
                <w:lang w:val="en-US"/>
                <w14:ligatures w14:val="none"/>
              </w:rPr>
              <w:t>Ki67+</w:t>
            </w:r>
            <w:r w:rsidR="002146FE">
              <w:rPr>
                <w:rFonts w:ascii="Arial" w:eastAsia="Calibri" w:hAnsi="Arial" w:cs="Arial"/>
                <w:bCs/>
                <w:kern w:val="0"/>
                <w:sz w:val="22"/>
                <w:szCs w:val="22"/>
                <w:lang w:val="en-US"/>
                <w14:ligatures w14:val="none"/>
              </w:rPr>
              <w:t>/</w:t>
            </w:r>
            <w:r w:rsidRPr="00B97B29">
              <w:rPr>
                <w:rFonts w:ascii="Arial" w:eastAsia="Calibri" w:hAnsi="Arial" w:cs="Arial"/>
                <w:bCs/>
                <w:kern w:val="0"/>
                <w:sz w:val="22"/>
                <w:szCs w:val="22"/>
                <w:lang w:val="en-US"/>
                <w14:ligatures w14:val="none"/>
              </w:rPr>
              <w:t>PD1+, CD8+</w:t>
            </w:r>
          </w:p>
        </w:tc>
        <w:tc>
          <w:tcPr>
            <w:tcW w:w="2268" w:type="dxa"/>
          </w:tcPr>
          <w:p w14:paraId="277F9083"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Stroma + parenchyma</w:t>
            </w:r>
          </w:p>
        </w:tc>
        <w:tc>
          <w:tcPr>
            <w:tcW w:w="992" w:type="dxa"/>
          </w:tcPr>
          <w:p w14:paraId="63D7C8E1"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95</w:t>
            </w:r>
          </w:p>
        </w:tc>
        <w:tc>
          <w:tcPr>
            <w:tcW w:w="1128" w:type="dxa"/>
          </w:tcPr>
          <w:p w14:paraId="68425107"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0.618</w:t>
            </w:r>
          </w:p>
        </w:tc>
      </w:tr>
      <w:tr w:rsidR="00B97B29" w:rsidRPr="00B97B29" w14:paraId="1B4DFF7B" w14:textId="77777777" w:rsidTr="00597506">
        <w:tc>
          <w:tcPr>
            <w:tcW w:w="2127" w:type="dxa"/>
          </w:tcPr>
          <w:p w14:paraId="43D97DDB" w14:textId="77777777" w:rsidR="00B97B29" w:rsidRPr="004F25FE" w:rsidRDefault="00B97B29" w:rsidP="004F25FE">
            <w:pPr>
              <w:spacing w:line="360" w:lineRule="auto"/>
              <w:jc w:val="center"/>
              <w:rPr>
                <w:rFonts w:ascii="Arial" w:eastAsia="Calibri" w:hAnsi="Arial" w:cs="Arial"/>
                <w:b/>
                <w:kern w:val="0"/>
                <w:sz w:val="22"/>
                <w:szCs w:val="22"/>
                <w:lang w:val="en-US"/>
                <w14:ligatures w14:val="none"/>
              </w:rPr>
            </w:pPr>
            <w:r w:rsidRPr="004F25FE">
              <w:rPr>
                <w:rFonts w:ascii="Arial" w:eastAsia="Calibri" w:hAnsi="Arial" w:cs="Arial"/>
                <w:b/>
                <w:kern w:val="0"/>
                <w:sz w:val="22"/>
                <w:szCs w:val="22"/>
                <w:lang w:val="en-US"/>
                <w14:ligatures w14:val="none"/>
              </w:rPr>
              <w:t>Percent</w:t>
            </w:r>
          </w:p>
        </w:tc>
        <w:tc>
          <w:tcPr>
            <w:tcW w:w="2835" w:type="dxa"/>
          </w:tcPr>
          <w:p w14:paraId="09BE0AF6" w14:textId="33E2477C"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CD8+</w:t>
            </w:r>
            <w:r w:rsidR="002146FE">
              <w:rPr>
                <w:rFonts w:ascii="Arial" w:eastAsia="Calibri" w:hAnsi="Arial" w:cs="Arial"/>
                <w:bCs/>
                <w:kern w:val="0"/>
                <w:sz w:val="22"/>
                <w:szCs w:val="22"/>
                <w:lang w:val="en-US"/>
                <w14:ligatures w14:val="none"/>
              </w:rPr>
              <w:t>/</w:t>
            </w:r>
            <w:r w:rsidRPr="00B97B29">
              <w:rPr>
                <w:rFonts w:ascii="Arial" w:eastAsia="Calibri" w:hAnsi="Arial" w:cs="Arial"/>
                <w:bCs/>
                <w:kern w:val="0"/>
                <w:sz w:val="22"/>
                <w:szCs w:val="22"/>
                <w:lang w:val="en-US"/>
                <w14:ligatures w14:val="none"/>
              </w:rPr>
              <w:t>Ki67+</w:t>
            </w:r>
            <w:r w:rsidR="002146FE">
              <w:rPr>
                <w:rFonts w:ascii="Arial" w:eastAsia="Calibri" w:hAnsi="Arial" w:cs="Arial"/>
                <w:bCs/>
                <w:kern w:val="0"/>
                <w:sz w:val="22"/>
                <w:szCs w:val="22"/>
                <w:lang w:val="en-US"/>
                <w14:ligatures w14:val="none"/>
              </w:rPr>
              <w:t>/</w:t>
            </w:r>
            <w:r w:rsidRPr="00B97B29">
              <w:rPr>
                <w:rFonts w:ascii="Arial" w:eastAsia="Calibri" w:hAnsi="Arial" w:cs="Arial"/>
                <w:bCs/>
                <w:kern w:val="0"/>
                <w:sz w:val="22"/>
                <w:szCs w:val="22"/>
                <w:lang w:val="en-US"/>
                <w14:ligatures w14:val="none"/>
              </w:rPr>
              <w:t>PD1+, CD8+</w:t>
            </w:r>
          </w:p>
        </w:tc>
        <w:tc>
          <w:tcPr>
            <w:tcW w:w="2268" w:type="dxa"/>
          </w:tcPr>
          <w:p w14:paraId="5AB72F05"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Stroma</w:t>
            </w:r>
          </w:p>
        </w:tc>
        <w:tc>
          <w:tcPr>
            <w:tcW w:w="992" w:type="dxa"/>
          </w:tcPr>
          <w:p w14:paraId="4093C0BD"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95</w:t>
            </w:r>
          </w:p>
        </w:tc>
        <w:tc>
          <w:tcPr>
            <w:tcW w:w="1128" w:type="dxa"/>
          </w:tcPr>
          <w:p w14:paraId="7F55D80A"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0.608</w:t>
            </w:r>
          </w:p>
        </w:tc>
      </w:tr>
      <w:tr w:rsidR="00B97B29" w:rsidRPr="00B97B29" w14:paraId="4CA6EECE" w14:textId="77777777" w:rsidTr="00597506">
        <w:tc>
          <w:tcPr>
            <w:tcW w:w="2127" w:type="dxa"/>
          </w:tcPr>
          <w:p w14:paraId="1A4ED14D" w14:textId="77777777" w:rsidR="00B97B29" w:rsidRPr="004F25FE" w:rsidRDefault="00B97B29" w:rsidP="004F25FE">
            <w:pPr>
              <w:spacing w:line="360" w:lineRule="auto"/>
              <w:jc w:val="center"/>
              <w:rPr>
                <w:rFonts w:ascii="Arial" w:eastAsia="Calibri" w:hAnsi="Arial" w:cs="Arial"/>
                <w:b/>
                <w:kern w:val="0"/>
                <w:sz w:val="22"/>
                <w:szCs w:val="22"/>
                <w:lang w:val="en-US"/>
                <w14:ligatures w14:val="none"/>
              </w:rPr>
            </w:pPr>
            <w:r w:rsidRPr="004F25FE">
              <w:rPr>
                <w:rFonts w:ascii="Arial" w:eastAsia="Calibri" w:hAnsi="Arial" w:cs="Arial"/>
                <w:b/>
                <w:kern w:val="0"/>
                <w:sz w:val="22"/>
                <w:szCs w:val="22"/>
                <w:lang w:val="en-US"/>
                <w14:ligatures w14:val="none"/>
              </w:rPr>
              <w:t>Percent</w:t>
            </w:r>
          </w:p>
        </w:tc>
        <w:tc>
          <w:tcPr>
            <w:tcW w:w="2835" w:type="dxa"/>
          </w:tcPr>
          <w:p w14:paraId="5CC0329D" w14:textId="4A292649"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CD8+</w:t>
            </w:r>
            <w:r w:rsidR="002146FE">
              <w:rPr>
                <w:rFonts w:ascii="Arial" w:eastAsia="Calibri" w:hAnsi="Arial" w:cs="Arial"/>
                <w:bCs/>
                <w:kern w:val="0"/>
                <w:sz w:val="22"/>
                <w:szCs w:val="22"/>
                <w:lang w:val="en-US"/>
                <w14:ligatures w14:val="none"/>
              </w:rPr>
              <w:t>/</w:t>
            </w:r>
            <w:r w:rsidRPr="00B97B29">
              <w:rPr>
                <w:rFonts w:ascii="Arial" w:eastAsia="Calibri" w:hAnsi="Arial" w:cs="Arial"/>
                <w:bCs/>
                <w:kern w:val="0"/>
                <w:sz w:val="22"/>
                <w:szCs w:val="22"/>
                <w:lang w:val="en-US"/>
                <w14:ligatures w14:val="none"/>
              </w:rPr>
              <w:t>Ki67+</w:t>
            </w:r>
            <w:r w:rsidR="002146FE">
              <w:rPr>
                <w:rFonts w:ascii="Arial" w:eastAsia="Calibri" w:hAnsi="Arial" w:cs="Arial"/>
                <w:bCs/>
                <w:kern w:val="0"/>
                <w:sz w:val="22"/>
                <w:szCs w:val="22"/>
                <w:lang w:val="en-US"/>
                <w14:ligatures w14:val="none"/>
              </w:rPr>
              <w:t>/</w:t>
            </w:r>
            <w:r w:rsidRPr="00B97B29">
              <w:rPr>
                <w:rFonts w:ascii="Arial" w:eastAsia="Calibri" w:hAnsi="Arial" w:cs="Arial"/>
                <w:bCs/>
                <w:kern w:val="0"/>
                <w:sz w:val="22"/>
                <w:szCs w:val="22"/>
                <w:lang w:val="en-US"/>
                <w14:ligatures w14:val="none"/>
              </w:rPr>
              <w:t>PD1+, CD8+</w:t>
            </w:r>
          </w:p>
        </w:tc>
        <w:tc>
          <w:tcPr>
            <w:tcW w:w="2268" w:type="dxa"/>
          </w:tcPr>
          <w:p w14:paraId="5462A15A"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Parenchyma</w:t>
            </w:r>
          </w:p>
        </w:tc>
        <w:tc>
          <w:tcPr>
            <w:tcW w:w="992" w:type="dxa"/>
          </w:tcPr>
          <w:p w14:paraId="66D4DE3F"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95</w:t>
            </w:r>
          </w:p>
        </w:tc>
        <w:tc>
          <w:tcPr>
            <w:tcW w:w="1128" w:type="dxa"/>
          </w:tcPr>
          <w:p w14:paraId="0F5F0DF3"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0.667</w:t>
            </w:r>
          </w:p>
        </w:tc>
      </w:tr>
      <w:tr w:rsidR="00B97B29" w:rsidRPr="00B97B29" w14:paraId="582B2C90" w14:textId="77777777" w:rsidTr="00597506">
        <w:tc>
          <w:tcPr>
            <w:tcW w:w="2127" w:type="dxa"/>
          </w:tcPr>
          <w:p w14:paraId="3B243246" w14:textId="77777777" w:rsidR="00B97B29" w:rsidRPr="004F25FE" w:rsidRDefault="00B97B29" w:rsidP="004F25FE">
            <w:pPr>
              <w:spacing w:line="360" w:lineRule="auto"/>
              <w:jc w:val="center"/>
              <w:rPr>
                <w:rFonts w:ascii="Arial" w:eastAsia="Calibri" w:hAnsi="Arial" w:cs="Arial"/>
                <w:b/>
                <w:kern w:val="0"/>
                <w:sz w:val="22"/>
                <w:szCs w:val="22"/>
                <w:lang w:val="en-US"/>
                <w14:ligatures w14:val="none"/>
              </w:rPr>
            </w:pPr>
            <w:r w:rsidRPr="004F25FE">
              <w:rPr>
                <w:rFonts w:ascii="Arial" w:eastAsia="Calibri" w:hAnsi="Arial" w:cs="Arial"/>
                <w:b/>
                <w:kern w:val="0"/>
                <w:sz w:val="22"/>
                <w:szCs w:val="22"/>
                <w:lang w:val="en-US"/>
                <w14:ligatures w14:val="none"/>
              </w:rPr>
              <w:t>Average minimum distance, µm</w:t>
            </w:r>
          </w:p>
        </w:tc>
        <w:tc>
          <w:tcPr>
            <w:tcW w:w="2835" w:type="dxa"/>
          </w:tcPr>
          <w:p w14:paraId="76A96E4F" w14:textId="363A8079"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CK+, CD8+</w:t>
            </w:r>
            <w:r w:rsidR="002146FE">
              <w:rPr>
                <w:rFonts w:ascii="Arial" w:eastAsia="Calibri" w:hAnsi="Arial" w:cs="Arial"/>
                <w:bCs/>
                <w:kern w:val="0"/>
                <w:sz w:val="22"/>
                <w:szCs w:val="22"/>
                <w:lang w:val="en-US"/>
                <w14:ligatures w14:val="none"/>
              </w:rPr>
              <w:t>/</w:t>
            </w:r>
            <w:r w:rsidRPr="00B97B29">
              <w:rPr>
                <w:rFonts w:ascii="Arial" w:eastAsia="Calibri" w:hAnsi="Arial" w:cs="Arial"/>
                <w:bCs/>
                <w:kern w:val="0"/>
                <w:sz w:val="22"/>
                <w:szCs w:val="22"/>
                <w:lang w:val="en-US"/>
                <w14:ligatures w14:val="none"/>
              </w:rPr>
              <w:t>Ki67+</w:t>
            </w:r>
            <w:r w:rsidR="002146FE">
              <w:rPr>
                <w:rFonts w:ascii="Arial" w:eastAsia="Calibri" w:hAnsi="Arial" w:cs="Arial"/>
                <w:bCs/>
                <w:kern w:val="0"/>
                <w:sz w:val="22"/>
                <w:szCs w:val="22"/>
                <w:lang w:val="en-US"/>
                <w14:ligatures w14:val="none"/>
              </w:rPr>
              <w:t>/</w:t>
            </w:r>
            <w:r w:rsidRPr="00B97B29">
              <w:rPr>
                <w:rFonts w:ascii="Arial" w:eastAsia="Calibri" w:hAnsi="Arial" w:cs="Arial"/>
                <w:bCs/>
                <w:kern w:val="0"/>
                <w:sz w:val="22"/>
                <w:szCs w:val="22"/>
                <w:lang w:val="en-US"/>
                <w14:ligatures w14:val="none"/>
              </w:rPr>
              <w:t>PD1+</w:t>
            </w:r>
          </w:p>
        </w:tc>
        <w:tc>
          <w:tcPr>
            <w:tcW w:w="2268" w:type="dxa"/>
          </w:tcPr>
          <w:p w14:paraId="5CF9C675"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Parenchyma</w:t>
            </w:r>
          </w:p>
        </w:tc>
        <w:tc>
          <w:tcPr>
            <w:tcW w:w="992" w:type="dxa"/>
          </w:tcPr>
          <w:p w14:paraId="753F56C9"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92</w:t>
            </w:r>
          </w:p>
        </w:tc>
        <w:tc>
          <w:tcPr>
            <w:tcW w:w="1128" w:type="dxa"/>
          </w:tcPr>
          <w:p w14:paraId="19F14685"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-0.741</w:t>
            </w:r>
          </w:p>
        </w:tc>
      </w:tr>
      <w:tr w:rsidR="00B97B29" w:rsidRPr="00B97B29" w14:paraId="32572FFC" w14:textId="77777777" w:rsidTr="00597506">
        <w:tc>
          <w:tcPr>
            <w:tcW w:w="2127" w:type="dxa"/>
            <w:tcBorders>
              <w:bottom w:val="single" w:sz="4" w:space="0" w:color="auto"/>
            </w:tcBorders>
          </w:tcPr>
          <w:p w14:paraId="0B597EC3" w14:textId="77777777" w:rsidR="00B97B29" w:rsidRPr="004F25FE" w:rsidRDefault="00B97B29" w:rsidP="004F25FE">
            <w:pPr>
              <w:spacing w:line="360" w:lineRule="auto"/>
              <w:jc w:val="center"/>
              <w:rPr>
                <w:rFonts w:ascii="Arial" w:eastAsia="Calibri" w:hAnsi="Arial" w:cs="Arial"/>
                <w:b/>
                <w:kern w:val="0"/>
                <w:sz w:val="22"/>
                <w:szCs w:val="22"/>
                <w:lang w:val="en-US"/>
                <w14:ligatures w14:val="none"/>
              </w:rPr>
            </w:pPr>
            <w:r w:rsidRPr="004F25FE">
              <w:rPr>
                <w:rFonts w:ascii="Arial" w:eastAsia="Calibri" w:hAnsi="Arial" w:cs="Arial"/>
                <w:b/>
                <w:kern w:val="0"/>
                <w:sz w:val="22"/>
                <w:szCs w:val="22"/>
                <w:lang w:val="en-US"/>
                <w14:ligatures w14:val="none"/>
              </w:rPr>
              <w:t>Spatial proximity score, %</w:t>
            </w:r>
          </w:p>
        </w:tc>
        <w:tc>
          <w:tcPr>
            <w:tcW w:w="2835" w:type="dxa"/>
            <w:tcBorders>
              <w:bottom w:val="single" w:sz="4" w:space="0" w:color="auto"/>
            </w:tcBorders>
          </w:tcPr>
          <w:p w14:paraId="0360A847" w14:textId="4E5D37E6"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CK+, CD8+</w:t>
            </w:r>
            <w:r w:rsidR="002146FE">
              <w:rPr>
                <w:rFonts w:ascii="Arial" w:eastAsia="Calibri" w:hAnsi="Arial" w:cs="Arial"/>
                <w:bCs/>
                <w:kern w:val="0"/>
                <w:sz w:val="22"/>
                <w:szCs w:val="22"/>
                <w:lang w:val="en-US"/>
                <w14:ligatures w14:val="none"/>
              </w:rPr>
              <w:t>/</w:t>
            </w:r>
            <w:r w:rsidRPr="00B97B29">
              <w:rPr>
                <w:rFonts w:ascii="Arial" w:eastAsia="Calibri" w:hAnsi="Arial" w:cs="Arial"/>
                <w:bCs/>
                <w:kern w:val="0"/>
                <w:sz w:val="22"/>
                <w:szCs w:val="22"/>
                <w:lang w:val="en-US"/>
                <w14:ligatures w14:val="none"/>
              </w:rPr>
              <w:t>Ki67+</w:t>
            </w:r>
            <w:r w:rsidR="002146FE">
              <w:rPr>
                <w:rFonts w:ascii="Arial" w:eastAsia="Calibri" w:hAnsi="Arial" w:cs="Arial"/>
                <w:bCs/>
                <w:kern w:val="0"/>
                <w:sz w:val="22"/>
                <w:szCs w:val="22"/>
                <w:lang w:val="en-US"/>
                <w14:ligatures w14:val="none"/>
              </w:rPr>
              <w:t>/</w:t>
            </w:r>
            <w:r w:rsidRPr="00B97B29">
              <w:rPr>
                <w:rFonts w:ascii="Arial" w:eastAsia="Calibri" w:hAnsi="Arial" w:cs="Arial"/>
                <w:bCs/>
                <w:kern w:val="0"/>
                <w:sz w:val="22"/>
                <w:szCs w:val="22"/>
                <w:lang w:val="en-US"/>
                <w14:ligatures w14:val="none"/>
              </w:rPr>
              <w:t>PD1+</w:t>
            </w:r>
          </w:p>
        </w:tc>
        <w:tc>
          <w:tcPr>
            <w:tcW w:w="2268" w:type="dxa"/>
            <w:tcBorders>
              <w:bottom w:val="single" w:sz="4" w:space="0" w:color="auto"/>
            </w:tcBorders>
          </w:tcPr>
          <w:p w14:paraId="2E24706E"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Parenchyma</w:t>
            </w:r>
          </w:p>
        </w:tc>
        <w:tc>
          <w:tcPr>
            <w:tcW w:w="992" w:type="dxa"/>
            <w:tcBorders>
              <w:bottom w:val="single" w:sz="4" w:space="0" w:color="auto"/>
            </w:tcBorders>
          </w:tcPr>
          <w:p w14:paraId="46F9EE1F"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95</w:t>
            </w:r>
          </w:p>
        </w:tc>
        <w:tc>
          <w:tcPr>
            <w:tcW w:w="1128" w:type="dxa"/>
            <w:tcBorders>
              <w:bottom w:val="single" w:sz="4" w:space="0" w:color="auto"/>
            </w:tcBorders>
          </w:tcPr>
          <w:p w14:paraId="7D310402" w14:textId="77777777" w:rsidR="00B97B29" w:rsidRPr="00B97B29" w:rsidRDefault="00B97B29" w:rsidP="004F25FE">
            <w:pPr>
              <w:spacing w:line="360" w:lineRule="auto"/>
              <w:jc w:val="center"/>
              <w:rPr>
                <w:rFonts w:ascii="Arial" w:eastAsia="Calibri" w:hAnsi="Arial" w:cs="Arial"/>
                <w:bCs/>
                <w:kern w:val="0"/>
                <w:sz w:val="22"/>
                <w:szCs w:val="22"/>
                <w:lang w:val="en-US"/>
                <w14:ligatures w14:val="none"/>
              </w:rPr>
            </w:pPr>
            <w:r w:rsidRPr="00B97B29">
              <w:rPr>
                <w:rFonts w:ascii="Arial" w:eastAsia="Calibri" w:hAnsi="Arial" w:cs="Arial"/>
                <w:bCs/>
                <w:kern w:val="0"/>
                <w:sz w:val="22"/>
                <w:szCs w:val="22"/>
                <w:lang w:val="en-US"/>
                <w14:ligatures w14:val="none"/>
              </w:rPr>
              <w:t>0.788</w:t>
            </w:r>
          </w:p>
        </w:tc>
      </w:tr>
    </w:tbl>
    <w:p w14:paraId="5F5B809A" w14:textId="77777777" w:rsidR="00B97B29" w:rsidRPr="00B97B29" w:rsidRDefault="00B97B29" w:rsidP="00B97B29">
      <w:pPr>
        <w:spacing w:after="0" w:line="360" w:lineRule="auto"/>
        <w:rPr>
          <w:rFonts w:ascii="Arial" w:eastAsia="Calibri" w:hAnsi="Arial" w:cs="Arial"/>
          <w:bCs/>
          <w:kern w:val="0"/>
          <w:sz w:val="22"/>
          <w:szCs w:val="22"/>
          <w:lang w:val="en-US"/>
          <w14:ligatures w14:val="none"/>
        </w:rPr>
      </w:pPr>
    </w:p>
    <w:p w14:paraId="724373C9" w14:textId="77777777" w:rsidR="00010D7D" w:rsidRPr="0090330D" w:rsidRDefault="00010D7D" w:rsidP="00C01A19">
      <w:pPr>
        <w:spacing w:after="0" w:line="360" w:lineRule="auto"/>
        <w:rPr>
          <w:rFonts w:ascii="Arial" w:eastAsia="Calibri" w:hAnsi="Arial" w:cs="Arial"/>
          <w:kern w:val="0"/>
          <w:sz w:val="22"/>
          <w:szCs w:val="22"/>
          <w:lang w:val="en-US"/>
          <w14:ligatures w14:val="none"/>
        </w:rPr>
      </w:pPr>
    </w:p>
    <w:p w14:paraId="75358D5D" w14:textId="77777777" w:rsidR="0090330D" w:rsidRPr="0090330D" w:rsidRDefault="0090330D" w:rsidP="0090330D">
      <w:pPr>
        <w:spacing w:after="0" w:line="360" w:lineRule="auto"/>
        <w:rPr>
          <w:rFonts w:ascii="Arial" w:eastAsia="Calibri" w:hAnsi="Arial" w:cs="Arial"/>
          <w:kern w:val="0"/>
          <w:sz w:val="22"/>
          <w:szCs w:val="22"/>
          <w:lang w:val="en-US"/>
          <w14:ligatures w14:val="none"/>
        </w:rPr>
      </w:pPr>
    </w:p>
    <w:p w14:paraId="3DE72CA1" w14:textId="77777777" w:rsidR="0090330D" w:rsidRPr="0090330D" w:rsidRDefault="0090330D" w:rsidP="0090330D">
      <w:pPr>
        <w:spacing w:line="259" w:lineRule="auto"/>
        <w:rPr>
          <w:rFonts w:ascii="Arial" w:eastAsia="Calibri" w:hAnsi="Arial" w:cs="Arial"/>
          <w:kern w:val="0"/>
          <w:sz w:val="22"/>
          <w:szCs w:val="22"/>
          <w:lang w:val="en-US"/>
          <w14:ligatures w14:val="none"/>
        </w:rPr>
        <w:sectPr w:rsidR="0090330D" w:rsidRPr="0090330D" w:rsidSect="0090330D">
          <w:pgSz w:w="15840" w:h="12240" w:orient="landscape" w:code="1"/>
          <w:pgMar w:top="1080" w:right="1440" w:bottom="1080" w:left="1440" w:header="720" w:footer="720" w:gutter="0"/>
          <w:lnNumType w:countBy="1" w:restart="continuous"/>
          <w:cols w:space="720"/>
          <w:docGrid w:linePitch="360"/>
        </w:sectPr>
      </w:pPr>
    </w:p>
    <w:p w14:paraId="68A7F580" w14:textId="77777777" w:rsidR="0090330D" w:rsidRPr="0090330D" w:rsidRDefault="0090330D" w:rsidP="0090330D">
      <w:pPr>
        <w:snapToGrid w:val="0"/>
        <w:spacing w:after="0" w:line="360" w:lineRule="auto"/>
        <w:rPr>
          <w:rFonts w:ascii="Arial" w:eastAsia="Calibri" w:hAnsi="Arial" w:cs="Arial"/>
          <w:kern w:val="0"/>
          <w:sz w:val="22"/>
          <w:szCs w:val="22"/>
          <w:lang w:val="en-US"/>
          <w14:ligatures w14:val="none"/>
        </w:rPr>
      </w:pPr>
      <w:r w:rsidRPr="0090330D">
        <w:rPr>
          <w:rFonts w:ascii="Arial" w:eastAsia="Calibri" w:hAnsi="Arial" w:cs="Arial"/>
          <w:b/>
          <w:bCs/>
          <w:kern w:val="0"/>
          <w:sz w:val="22"/>
          <w:szCs w:val="22"/>
          <w:lang w:val="en-US"/>
          <w14:ligatures w14:val="none"/>
        </w:rPr>
        <w:lastRenderedPageBreak/>
        <w:t>Supplementary Fig. 1</w:t>
      </w:r>
      <w:r w:rsidRPr="0090330D">
        <w:rPr>
          <w:rFonts w:ascii="Arial" w:eastAsia="Calibri" w:hAnsi="Arial" w:cs="Arial"/>
          <w:kern w:val="0"/>
          <w:sz w:val="22"/>
          <w:szCs w:val="22"/>
          <w:lang w:val="en-US"/>
          <w14:ligatures w14:val="none"/>
        </w:rPr>
        <w:t xml:space="preserve"> H-score distribution on IHC for ASCL1, NEUROD1, and POU2F3, and correlation with gene expression.</w:t>
      </w:r>
    </w:p>
    <w:p w14:paraId="0E82279D" w14:textId="77777777" w:rsidR="0090330D" w:rsidRPr="0090330D" w:rsidRDefault="0090330D" w:rsidP="0090330D">
      <w:pPr>
        <w:spacing w:after="0" w:line="360" w:lineRule="auto"/>
        <w:rPr>
          <w:rFonts w:ascii="Arial" w:eastAsia="Calibri" w:hAnsi="Arial" w:cs="Arial"/>
          <w:kern w:val="0"/>
          <w:sz w:val="22"/>
          <w:szCs w:val="22"/>
          <w:lang w:val="en-US"/>
          <w14:ligatures w14:val="none"/>
        </w:rPr>
      </w:pPr>
      <w:r w:rsidRPr="0090330D">
        <w:rPr>
          <w:rFonts w:ascii="Arial" w:eastAsia="Calibri" w:hAnsi="Arial" w:cs="Arial"/>
          <w:b/>
          <w:bCs/>
          <w:kern w:val="0"/>
          <w:sz w:val="22"/>
          <w:szCs w:val="22"/>
          <w:lang w:val="en-US"/>
          <w14:ligatures w14:val="none"/>
        </w:rPr>
        <w:t>A.</w:t>
      </w:r>
      <w:r w:rsidRPr="0090330D">
        <w:rPr>
          <w:rFonts w:ascii="Arial" w:eastAsia="Calibri" w:hAnsi="Arial" w:cs="Arial"/>
          <w:kern w:val="0"/>
          <w:sz w:val="22"/>
          <w:szCs w:val="22"/>
          <w:lang w:val="en-US"/>
          <w14:ligatures w14:val="none"/>
        </w:rPr>
        <w:t xml:space="preserve"> </w:t>
      </w:r>
      <w:r w:rsidRPr="0090330D">
        <w:rPr>
          <w:rFonts w:ascii="Arial" w:eastAsia="Calibri" w:hAnsi="Arial" w:cs="Arial"/>
          <w:kern w:val="0"/>
          <w:sz w:val="22"/>
          <w:szCs w:val="22"/>
          <w:shd w:val="clear" w:color="auto" w:fill="FFFFFF"/>
          <w:lang w:val="en-US"/>
          <w14:ligatures w14:val="none"/>
        </w:rPr>
        <w:t>Distribution of H-scores for ASCL1, NEUROD1, and POU2F3 on IHC, with the x-axis of the density plot presented on a log10-transformed scale</w:t>
      </w:r>
      <w:r w:rsidRPr="0090330D">
        <w:rPr>
          <w:rFonts w:ascii="Arial" w:eastAsia="Calibri" w:hAnsi="Arial" w:cs="Arial"/>
          <w:color w:val="373A40"/>
          <w:kern w:val="0"/>
          <w:sz w:val="22"/>
          <w:szCs w:val="22"/>
          <w:shd w:val="clear" w:color="auto" w:fill="FFFFFF"/>
          <w:lang w:val="en-US"/>
          <w14:ligatures w14:val="none"/>
        </w:rPr>
        <w:t>.</w:t>
      </w:r>
      <w:r w:rsidRPr="0090330D">
        <w:rPr>
          <w:rFonts w:ascii="Arial" w:eastAsia="Calibri" w:hAnsi="Arial" w:cs="Arial"/>
          <w:kern w:val="0"/>
          <w:sz w:val="22"/>
          <w:szCs w:val="22"/>
          <w:lang w:val="en-US"/>
          <w14:ligatures w14:val="none"/>
        </w:rPr>
        <w:t xml:space="preserve"> </w:t>
      </w:r>
      <w:r w:rsidRPr="0090330D">
        <w:rPr>
          <w:rFonts w:ascii="Arial" w:eastAsia="Calibri" w:hAnsi="Arial" w:cs="Arial"/>
          <w:b/>
          <w:bCs/>
          <w:kern w:val="0"/>
          <w:sz w:val="22"/>
          <w:szCs w:val="22"/>
          <w:lang w:val="en-US"/>
          <w14:ligatures w14:val="none"/>
        </w:rPr>
        <w:t>B.</w:t>
      </w:r>
      <w:r w:rsidRPr="0090330D">
        <w:rPr>
          <w:rFonts w:ascii="Arial" w:eastAsia="Calibri" w:hAnsi="Arial" w:cs="Arial"/>
          <w:kern w:val="0"/>
          <w:sz w:val="22"/>
          <w:szCs w:val="22"/>
          <w:lang w:val="en-US"/>
          <w14:ligatures w14:val="none"/>
        </w:rPr>
        <w:t xml:space="preserve"> Correlation of H-score on IHC with ASCL1, NEUROD1, and POU2F3 gene expression, by SCLC subtype.</w:t>
      </w:r>
    </w:p>
    <w:p w14:paraId="32366C08" w14:textId="77777777" w:rsidR="0090330D" w:rsidRPr="0090330D" w:rsidRDefault="0090330D" w:rsidP="0090330D">
      <w:pPr>
        <w:spacing w:after="0" w:line="360" w:lineRule="auto"/>
        <w:jc w:val="center"/>
        <w:rPr>
          <w:rFonts w:ascii="Arial" w:eastAsia="Calibri" w:hAnsi="Arial" w:cs="Arial"/>
          <w:kern w:val="0"/>
          <w:sz w:val="22"/>
          <w:szCs w:val="22"/>
          <w:lang w:val="en-US"/>
          <w14:ligatures w14:val="none"/>
        </w:rPr>
      </w:pPr>
      <w:r w:rsidRPr="0090330D">
        <w:rPr>
          <w:rFonts w:ascii="Calibri" w:eastAsia="Calibri" w:hAnsi="Calibri" w:cs="Arial"/>
          <w:noProof/>
          <w:kern w:val="0"/>
          <w:sz w:val="22"/>
          <w:szCs w:val="22"/>
          <w:lang w:val="en-US"/>
          <w14:ligatures w14:val="none"/>
        </w:rPr>
        <w:drawing>
          <wp:inline distT="0" distB="0" distL="0" distR="0" wp14:anchorId="0E89C32B" wp14:editId="56110503">
            <wp:extent cx="6863938" cy="5292310"/>
            <wp:effectExtent l="0" t="0" r="0" b="3810"/>
            <wp:docPr id="99174194" name="Picture 7" descr="A group of graphs showing different types of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74194" name="Picture 7" descr="A group of graphs showing different types of data&#10;&#10;Description automatically generated"/>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6880733" cy="5305260"/>
                    </a:xfrm>
                    <a:prstGeom prst="rect">
                      <a:avLst/>
                    </a:prstGeom>
                    <a:noFill/>
                    <a:ln>
                      <a:noFill/>
                    </a:ln>
                  </pic:spPr>
                </pic:pic>
              </a:graphicData>
            </a:graphic>
          </wp:inline>
        </w:drawing>
      </w:r>
    </w:p>
    <w:p w14:paraId="6CDB3902" w14:textId="77777777" w:rsidR="0090330D" w:rsidRPr="0090330D" w:rsidRDefault="0090330D" w:rsidP="0090330D">
      <w:pPr>
        <w:snapToGrid w:val="0"/>
        <w:spacing w:after="0" w:line="360" w:lineRule="auto"/>
        <w:rPr>
          <w:rFonts w:ascii="Arial" w:eastAsia="Calibri" w:hAnsi="Arial" w:cs="Arial"/>
          <w:kern w:val="0"/>
          <w:sz w:val="18"/>
          <w:szCs w:val="18"/>
          <w:lang w:val="en-US"/>
          <w14:ligatures w14:val="none"/>
        </w:rPr>
      </w:pPr>
      <w:r w:rsidRPr="0090330D">
        <w:rPr>
          <w:rFonts w:ascii="Arial" w:eastAsia="Calibri" w:hAnsi="Arial" w:cs="Arial"/>
          <w:kern w:val="0"/>
          <w:sz w:val="18"/>
          <w:szCs w:val="18"/>
          <w:lang w:val="en-US"/>
          <w14:ligatures w14:val="none"/>
        </w:rPr>
        <w:t>IHC, immunohistochemistry; SCLC, small-cell lung cancer; TPM, transcript counts per million.</w:t>
      </w:r>
    </w:p>
    <w:p w14:paraId="3126F438" w14:textId="77777777" w:rsidR="0090330D" w:rsidRPr="0090330D" w:rsidRDefault="0090330D" w:rsidP="0090330D">
      <w:pPr>
        <w:spacing w:line="259" w:lineRule="auto"/>
        <w:rPr>
          <w:rFonts w:ascii="Arial" w:eastAsia="Calibri" w:hAnsi="Arial" w:cs="Arial"/>
          <w:kern w:val="0"/>
          <w:sz w:val="22"/>
          <w:szCs w:val="22"/>
          <w:lang w:val="en-US"/>
          <w14:ligatures w14:val="none"/>
        </w:rPr>
        <w:sectPr w:rsidR="0090330D" w:rsidRPr="0090330D" w:rsidSect="0090330D">
          <w:pgSz w:w="15840" w:h="12240" w:orient="landscape" w:code="1"/>
          <w:pgMar w:top="1080" w:right="1440" w:bottom="1080" w:left="1440" w:header="720" w:footer="720" w:gutter="0"/>
          <w:lnNumType w:countBy="1" w:restart="continuous"/>
          <w:cols w:space="720"/>
          <w:docGrid w:linePitch="360"/>
        </w:sectPr>
      </w:pPr>
    </w:p>
    <w:p w14:paraId="3E73D0CD" w14:textId="77777777" w:rsidR="0090330D" w:rsidRPr="0090330D" w:rsidRDefault="0090330D" w:rsidP="0090330D">
      <w:pPr>
        <w:snapToGrid w:val="0"/>
        <w:spacing w:after="0" w:line="360" w:lineRule="auto"/>
        <w:rPr>
          <w:rFonts w:ascii="Arial" w:eastAsia="Calibri" w:hAnsi="Arial" w:cs="Arial"/>
          <w:kern w:val="0"/>
          <w:sz w:val="22"/>
          <w:szCs w:val="22"/>
          <w:lang w:val="en-US"/>
          <w14:ligatures w14:val="none"/>
        </w:rPr>
      </w:pPr>
      <w:r w:rsidRPr="0090330D">
        <w:rPr>
          <w:rFonts w:ascii="Arial" w:eastAsia="Calibri" w:hAnsi="Arial" w:cs="Arial"/>
          <w:b/>
          <w:bCs/>
          <w:color w:val="000000"/>
          <w:kern w:val="0"/>
          <w:sz w:val="22"/>
          <w:szCs w:val="22"/>
          <w:lang w:val="en-US"/>
          <w14:ligatures w14:val="none"/>
        </w:rPr>
        <w:lastRenderedPageBreak/>
        <w:t>Supplementary Fig. 2</w:t>
      </w:r>
      <w:r w:rsidRPr="0090330D">
        <w:rPr>
          <w:rFonts w:ascii="Arial" w:eastAsia="Calibri" w:hAnsi="Arial" w:cs="Arial"/>
          <w:color w:val="000000"/>
          <w:kern w:val="0"/>
          <w:sz w:val="22"/>
          <w:szCs w:val="22"/>
          <w:lang w:val="en-US"/>
          <w14:ligatures w14:val="none"/>
        </w:rPr>
        <w:t xml:space="preserve"> Outcomes according to SCLC subtype by IHC. </w:t>
      </w:r>
      <w:r w:rsidRPr="0090330D">
        <w:rPr>
          <w:rFonts w:ascii="Arial" w:eastAsia="Calibri" w:hAnsi="Arial" w:cs="Arial"/>
          <w:b/>
          <w:bCs/>
          <w:kern w:val="0"/>
          <w:sz w:val="22"/>
          <w:szCs w:val="22"/>
          <w:lang w:val="en-US"/>
          <w14:ligatures w14:val="none"/>
        </w:rPr>
        <w:t>A.</w:t>
      </w:r>
      <w:r w:rsidRPr="0090330D">
        <w:rPr>
          <w:rFonts w:ascii="Arial" w:eastAsia="Calibri" w:hAnsi="Arial" w:cs="Arial"/>
          <w:kern w:val="0"/>
          <w:sz w:val="22"/>
          <w:szCs w:val="22"/>
          <w:lang w:val="en-US"/>
          <w14:ligatures w14:val="none"/>
        </w:rPr>
        <w:t xml:space="preserve"> Progression-free survival by IHC SCLC subtype. </w:t>
      </w:r>
      <w:r w:rsidRPr="0090330D">
        <w:rPr>
          <w:rFonts w:ascii="Arial" w:eastAsia="Calibri" w:hAnsi="Arial" w:cs="Arial"/>
          <w:b/>
          <w:bCs/>
          <w:kern w:val="0"/>
          <w:sz w:val="22"/>
          <w:szCs w:val="22"/>
          <w:lang w:val="en-US"/>
          <w14:ligatures w14:val="none"/>
        </w:rPr>
        <w:t>B.</w:t>
      </w:r>
      <w:r w:rsidRPr="0090330D">
        <w:rPr>
          <w:rFonts w:ascii="Arial" w:eastAsia="Calibri" w:hAnsi="Arial" w:cs="Arial"/>
          <w:kern w:val="0"/>
          <w:sz w:val="22"/>
          <w:szCs w:val="22"/>
          <w:lang w:val="en-US"/>
          <w14:ligatures w14:val="none"/>
        </w:rPr>
        <w:t xml:space="preserve"> Covariate analysis of progression-free survival. </w:t>
      </w:r>
      <w:r w:rsidRPr="0090330D">
        <w:rPr>
          <w:rFonts w:ascii="Arial" w:eastAsia="Calibri" w:hAnsi="Arial" w:cs="Arial"/>
          <w:b/>
          <w:bCs/>
          <w:kern w:val="0"/>
          <w:sz w:val="22"/>
          <w:szCs w:val="22"/>
          <w:lang w:val="en-US"/>
          <w14:ligatures w14:val="none"/>
        </w:rPr>
        <w:t>C.</w:t>
      </w:r>
      <w:r w:rsidRPr="0090330D">
        <w:rPr>
          <w:rFonts w:ascii="Arial" w:eastAsia="Calibri" w:hAnsi="Arial" w:cs="Arial"/>
          <w:kern w:val="0"/>
          <w:sz w:val="22"/>
          <w:szCs w:val="22"/>
          <w:lang w:val="en-US"/>
          <w14:ligatures w14:val="none"/>
        </w:rPr>
        <w:t xml:space="preserve"> Overall survival by IHC SCLC subtype. </w:t>
      </w:r>
      <w:r w:rsidRPr="0090330D">
        <w:rPr>
          <w:rFonts w:ascii="Arial" w:eastAsia="Calibri" w:hAnsi="Arial" w:cs="Arial"/>
          <w:b/>
          <w:bCs/>
          <w:kern w:val="0"/>
          <w:sz w:val="22"/>
          <w:szCs w:val="22"/>
          <w:lang w:val="en-US"/>
          <w14:ligatures w14:val="none"/>
        </w:rPr>
        <w:t>D.</w:t>
      </w:r>
      <w:r w:rsidRPr="0090330D">
        <w:rPr>
          <w:rFonts w:ascii="Arial" w:eastAsia="Calibri" w:hAnsi="Arial" w:cs="Arial"/>
          <w:kern w:val="0"/>
          <w:sz w:val="22"/>
          <w:szCs w:val="22"/>
          <w:lang w:val="en-US"/>
          <w14:ligatures w14:val="none"/>
        </w:rPr>
        <w:t xml:space="preserve"> Covariate analysis of overall survival. </w:t>
      </w:r>
      <w:r w:rsidRPr="0090330D">
        <w:rPr>
          <w:rFonts w:ascii="Arial" w:eastAsia="Calibri" w:hAnsi="Arial" w:cs="Arial"/>
          <w:i/>
          <w:iCs/>
          <w:kern w:val="0"/>
          <w:sz w:val="22"/>
          <w:szCs w:val="22"/>
          <w:lang w:val="en-US"/>
          <w14:ligatures w14:val="none"/>
        </w:rPr>
        <w:t>N</w:t>
      </w:r>
      <w:r w:rsidRPr="0090330D">
        <w:rPr>
          <w:rFonts w:ascii="Arial" w:eastAsia="Calibri" w:hAnsi="Arial" w:cs="Arial"/>
          <w:kern w:val="0"/>
          <w:sz w:val="22"/>
          <w:szCs w:val="22"/>
          <w:lang w:val="en-US"/>
          <w14:ligatures w14:val="none"/>
        </w:rPr>
        <w:t>-values show numbers of patients evaluable for each endpoint.</w:t>
      </w:r>
    </w:p>
    <w:p w14:paraId="6817296C" w14:textId="403DE4F7" w:rsidR="00013289" w:rsidRPr="0090330D" w:rsidRDefault="00013289" w:rsidP="00013289">
      <w:pPr>
        <w:spacing w:after="0" w:line="360" w:lineRule="auto"/>
        <w:rPr>
          <w:rFonts w:ascii="Arial" w:eastAsia="Calibri" w:hAnsi="Arial" w:cs="Arial"/>
          <w:b/>
          <w:bCs/>
          <w:kern w:val="0"/>
          <w:sz w:val="22"/>
          <w:szCs w:val="22"/>
          <w:lang w:val="en-US"/>
          <w14:ligatures w14:val="none"/>
        </w:rPr>
      </w:pPr>
      <w:r>
        <w:rPr>
          <w:rFonts w:ascii="Arial" w:eastAsia="Calibri" w:hAnsi="Arial" w:cs="Arial"/>
          <w:b/>
          <w:bCs/>
          <w:kern w:val="0"/>
          <w:sz w:val="22"/>
          <w:szCs w:val="22"/>
          <w:lang w:val="en-US"/>
          <w14:ligatures w14:val="none"/>
        </w:rPr>
        <w:t>A</w:t>
      </w:r>
    </w:p>
    <w:p w14:paraId="7C1E14BF" w14:textId="77777777" w:rsidR="0090330D" w:rsidRPr="0090330D" w:rsidRDefault="0090330D" w:rsidP="0090330D">
      <w:pPr>
        <w:spacing w:after="0" w:line="360" w:lineRule="auto"/>
        <w:jc w:val="center"/>
        <w:rPr>
          <w:rFonts w:ascii="Arial" w:eastAsia="Calibri" w:hAnsi="Arial" w:cs="Arial"/>
          <w:kern w:val="0"/>
          <w:sz w:val="22"/>
          <w:szCs w:val="22"/>
          <w:lang w:val="en-US"/>
          <w14:ligatures w14:val="none"/>
        </w:rPr>
      </w:pPr>
      <w:r w:rsidRPr="0090330D">
        <w:rPr>
          <w:rFonts w:ascii="Calibri" w:eastAsia="Calibri" w:hAnsi="Calibri" w:cs="Arial"/>
          <w:noProof/>
          <w:kern w:val="0"/>
          <w:sz w:val="22"/>
          <w:szCs w:val="22"/>
          <w:lang w:val="en-US"/>
          <w14:ligatures w14:val="none"/>
        </w:rPr>
        <w:drawing>
          <wp:inline distT="0" distB="0" distL="0" distR="0" wp14:anchorId="65FA2D5D" wp14:editId="6C498439">
            <wp:extent cx="5181170" cy="3240740"/>
            <wp:effectExtent l="0" t="0" r="635" b="0"/>
            <wp:docPr id="1281717527" name="Picture 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717527" name="Picture 8" descr="A screenshot of a graph&#10;&#10;Description automatically generated"/>
                    <pic:cNvPicPr>
                      <a:picLocks noChangeAspect="1" noChangeArrowheads="1"/>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5189692" cy="3246071"/>
                    </a:xfrm>
                    <a:prstGeom prst="rect">
                      <a:avLst/>
                    </a:prstGeom>
                    <a:noFill/>
                    <a:ln>
                      <a:noFill/>
                    </a:ln>
                    <a:extLst>
                      <a:ext uri="{53640926-AAD7-44D8-BBD7-CCE9431645EC}">
                        <a14:shadowObscured xmlns:a14="http://schemas.microsoft.com/office/drawing/2010/main"/>
                      </a:ext>
                    </a:extLst>
                  </pic:spPr>
                </pic:pic>
              </a:graphicData>
            </a:graphic>
          </wp:inline>
        </w:drawing>
      </w:r>
    </w:p>
    <w:p w14:paraId="290EE025" w14:textId="77777777" w:rsidR="0090330D" w:rsidRPr="0090330D" w:rsidRDefault="0090330D" w:rsidP="0090330D">
      <w:pPr>
        <w:spacing w:after="0" w:line="360" w:lineRule="auto"/>
        <w:rPr>
          <w:rFonts w:ascii="Arial" w:eastAsia="Calibri" w:hAnsi="Arial" w:cs="Arial"/>
          <w:b/>
          <w:bCs/>
          <w:kern w:val="0"/>
          <w:sz w:val="22"/>
          <w:szCs w:val="22"/>
          <w:lang w:val="en-US"/>
          <w14:ligatures w14:val="none"/>
        </w:rPr>
      </w:pPr>
      <w:r w:rsidRPr="0090330D">
        <w:rPr>
          <w:rFonts w:ascii="Arial" w:eastAsia="Calibri" w:hAnsi="Arial" w:cs="Arial"/>
          <w:b/>
          <w:bCs/>
          <w:kern w:val="0"/>
          <w:sz w:val="22"/>
          <w:szCs w:val="22"/>
          <w:lang w:val="en-US"/>
          <w14:ligatures w14:val="none"/>
        </w:rPr>
        <w:t>B</w:t>
      </w:r>
    </w:p>
    <w:p w14:paraId="3AB9AF8D" w14:textId="77777777" w:rsidR="0090330D" w:rsidRPr="0090330D" w:rsidRDefault="0090330D" w:rsidP="0090330D">
      <w:pPr>
        <w:spacing w:after="0" w:line="360" w:lineRule="auto"/>
        <w:jc w:val="center"/>
        <w:rPr>
          <w:rFonts w:ascii="Arial" w:eastAsia="Calibri" w:hAnsi="Arial" w:cs="Arial"/>
          <w:kern w:val="0"/>
          <w:sz w:val="22"/>
          <w:szCs w:val="22"/>
          <w:lang w:val="en-US"/>
          <w14:ligatures w14:val="none"/>
        </w:rPr>
      </w:pPr>
      <w:r w:rsidRPr="0090330D">
        <w:rPr>
          <w:rFonts w:ascii="Arial" w:eastAsia="Calibri" w:hAnsi="Arial" w:cs="Arial"/>
          <w:noProof/>
          <w:kern w:val="0"/>
          <w:sz w:val="22"/>
          <w:szCs w:val="22"/>
          <w:lang w:val="en-US"/>
          <w14:ligatures w14:val="none"/>
        </w:rPr>
        <w:drawing>
          <wp:inline distT="0" distB="0" distL="0" distR="0" wp14:anchorId="4689F838" wp14:editId="3F0F9A07">
            <wp:extent cx="5868000" cy="3436261"/>
            <wp:effectExtent l="0" t="0" r="0" b="0"/>
            <wp:docPr id="886769247"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769247" name="Picture 1" descr="A black background with a black square&#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68000" cy="3436261"/>
                    </a:xfrm>
                    <a:prstGeom prst="rect">
                      <a:avLst/>
                    </a:prstGeom>
                    <a:noFill/>
                  </pic:spPr>
                </pic:pic>
              </a:graphicData>
            </a:graphic>
          </wp:inline>
        </w:drawing>
      </w:r>
      <w:r w:rsidRPr="0090330D">
        <w:rPr>
          <w:rFonts w:ascii="Arial" w:eastAsia="Calibri" w:hAnsi="Arial" w:cs="Arial"/>
          <w:kern w:val="0"/>
          <w:sz w:val="22"/>
          <w:szCs w:val="22"/>
          <w:lang w:val="en-US"/>
          <w14:ligatures w14:val="none"/>
        </w:rPr>
        <w:br w:type="page"/>
      </w:r>
    </w:p>
    <w:p w14:paraId="00909256" w14:textId="77777777" w:rsidR="0090330D" w:rsidRPr="0090330D" w:rsidRDefault="0090330D" w:rsidP="0090330D">
      <w:pPr>
        <w:spacing w:after="0" w:line="360" w:lineRule="auto"/>
        <w:rPr>
          <w:rFonts w:ascii="Arial" w:eastAsia="Calibri" w:hAnsi="Arial" w:cs="Arial"/>
          <w:b/>
          <w:bCs/>
          <w:kern w:val="0"/>
          <w:sz w:val="22"/>
          <w:szCs w:val="22"/>
          <w:lang w:val="en-US"/>
          <w14:ligatures w14:val="none"/>
        </w:rPr>
      </w:pPr>
      <w:r w:rsidRPr="0090330D">
        <w:rPr>
          <w:rFonts w:ascii="Arial" w:eastAsia="Calibri" w:hAnsi="Arial" w:cs="Arial"/>
          <w:b/>
          <w:bCs/>
          <w:kern w:val="0"/>
          <w:sz w:val="22"/>
          <w:szCs w:val="22"/>
          <w:lang w:val="en-US"/>
          <w14:ligatures w14:val="none"/>
        </w:rPr>
        <w:lastRenderedPageBreak/>
        <w:t>C</w:t>
      </w:r>
    </w:p>
    <w:p w14:paraId="454AA61D" w14:textId="77777777" w:rsidR="0090330D" w:rsidRPr="0090330D" w:rsidRDefault="0090330D" w:rsidP="0090330D">
      <w:pPr>
        <w:spacing w:after="0" w:line="360" w:lineRule="auto"/>
        <w:jc w:val="center"/>
        <w:rPr>
          <w:rFonts w:ascii="Arial" w:eastAsia="Calibri" w:hAnsi="Arial" w:cs="Arial"/>
          <w:kern w:val="0"/>
          <w:sz w:val="22"/>
          <w:szCs w:val="22"/>
          <w:lang w:val="en-US"/>
          <w14:ligatures w14:val="none"/>
        </w:rPr>
      </w:pPr>
      <w:r w:rsidRPr="0090330D">
        <w:rPr>
          <w:rFonts w:ascii="Calibri" w:eastAsia="Calibri" w:hAnsi="Calibri" w:cs="Arial"/>
          <w:noProof/>
          <w:kern w:val="0"/>
          <w:sz w:val="22"/>
          <w:szCs w:val="22"/>
          <w:lang w:val="en-US"/>
          <w14:ligatures w14:val="none"/>
        </w:rPr>
        <w:drawing>
          <wp:inline distT="0" distB="0" distL="0" distR="0" wp14:anchorId="5DBECE04" wp14:editId="1C5CACD2">
            <wp:extent cx="5210610" cy="3282630"/>
            <wp:effectExtent l="0" t="0" r="0" b="0"/>
            <wp:docPr id="508793858" name="Picture 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717527" name="Picture 8" descr="A screenshot of a graph&#10;&#10;Description automatically generated"/>
                    <pic:cNvPicPr>
                      <a:picLocks noChangeAspect="1" noChangeArrowheads="1"/>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5214758" cy="3285243"/>
                    </a:xfrm>
                    <a:prstGeom prst="rect">
                      <a:avLst/>
                    </a:prstGeom>
                    <a:noFill/>
                    <a:ln>
                      <a:noFill/>
                    </a:ln>
                    <a:extLst>
                      <a:ext uri="{53640926-AAD7-44D8-BBD7-CCE9431645EC}">
                        <a14:shadowObscured xmlns:a14="http://schemas.microsoft.com/office/drawing/2010/main"/>
                      </a:ext>
                    </a:extLst>
                  </pic:spPr>
                </pic:pic>
              </a:graphicData>
            </a:graphic>
          </wp:inline>
        </w:drawing>
      </w:r>
    </w:p>
    <w:p w14:paraId="5BD37B34" w14:textId="77777777" w:rsidR="0090330D" w:rsidRPr="0090330D" w:rsidRDefault="0090330D" w:rsidP="0090330D">
      <w:pPr>
        <w:spacing w:after="0" w:line="360" w:lineRule="auto"/>
        <w:rPr>
          <w:rFonts w:ascii="Arial" w:eastAsia="Calibri" w:hAnsi="Arial" w:cs="Arial"/>
          <w:b/>
          <w:bCs/>
          <w:kern w:val="0"/>
          <w:sz w:val="22"/>
          <w:szCs w:val="22"/>
          <w:lang w:val="en-US"/>
          <w14:ligatures w14:val="none"/>
        </w:rPr>
      </w:pPr>
      <w:r w:rsidRPr="0090330D">
        <w:rPr>
          <w:rFonts w:ascii="Arial" w:eastAsia="Calibri" w:hAnsi="Arial" w:cs="Arial"/>
          <w:b/>
          <w:bCs/>
          <w:kern w:val="0"/>
          <w:sz w:val="22"/>
          <w:szCs w:val="22"/>
          <w:lang w:val="en-US"/>
          <w14:ligatures w14:val="none"/>
        </w:rPr>
        <w:t>D</w:t>
      </w:r>
    </w:p>
    <w:p w14:paraId="5B2A68EF" w14:textId="77777777" w:rsidR="0090330D" w:rsidRPr="0090330D" w:rsidRDefault="0090330D" w:rsidP="0090330D">
      <w:pPr>
        <w:spacing w:after="0" w:line="360" w:lineRule="auto"/>
        <w:jc w:val="center"/>
        <w:rPr>
          <w:rFonts w:ascii="Arial" w:eastAsia="Calibri" w:hAnsi="Arial" w:cs="Arial"/>
          <w:kern w:val="0"/>
          <w:sz w:val="22"/>
          <w:szCs w:val="22"/>
          <w:lang w:val="en-US"/>
          <w14:ligatures w14:val="none"/>
        </w:rPr>
      </w:pPr>
      <w:r w:rsidRPr="0090330D">
        <w:rPr>
          <w:rFonts w:ascii="Arial" w:eastAsia="Calibri" w:hAnsi="Arial" w:cs="Arial"/>
          <w:noProof/>
          <w:kern w:val="0"/>
          <w:sz w:val="22"/>
          <w:szCs w:val="22"/>
          <w:lang w:val="en-US"/>
          <w14:ligatures w14:val="none"/>
        </w:rPr>
        <w:drawing>
          <wp:inline distT="0" distB="0" distL="0" distR="0" wp14:anchorId="18E9F44F" wp14:editId="5494C3ED">
            <wp:extent cx="5868000" cy="3436256"/>
            <wp:effectExtent l="0" t="0" r="0" b="0"/>
            <wp:docPr id="5406789"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789" name="Picture 2" descr="A black background with a black square&#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68000" cy="3436256"/>
                    </a:xfrm>
                    <a:prstGeom prst="rect">
                      <a:avLst/>
                    </a:prstGeom>
                    <a:noFill/>
                  </pic:spPr>
                </pic:pic>
              </a:graphicData>
            </a:graphic>
          </wp:inline>
        </w:drawing>
      </w:r>
    </w:p>
    <w:p w14:paraId="05087A03" w14:textId="77777777" w:rsidR="0090330D" w:rsidRPr="0090330D" w:rsidRDefault="0090330D" w:rsidP="0090330D">
      <w:pPr>
        <w:spacing w:after="0" w:line="360" w:lineRule="auto"/>
        <w:rPr>
          <w:rFonts w:ascii="Arial" w:eastAsia="Calibri" w:hAnsi="Arial" w:cs="Arial"/>
          <w:b/>
          <w:bCs/>
          <w:color w:val="AB4D4C"/>
          <w:kern w:val="0"/>
          <w:sz w:val="22"/>
          <w:szCs w:val="22"/>
          <w:lang w:val="en-US"/>
          <w14:ligatures w14:val="none"/>
        </w:rPr>
      </w:pPr>
      <w:r w:rsidRPr="0090330D">
        <w:rPr>
          <w:rFonts w:ascii="Arial" w:eastAsia="Calibri" w:hAnsi="Arial" w:cs="Arial"/>
          <w:kern w:val="0"/>
          <w:sz w:val="18"/>
          <w:szCs w:val="18"/>
          <w:lang w:val="en-US"/>
          <w14:ligatures w14:val="none"/>
        </w:rPr>
        <w:t>AIC,</w:t>
      </w:r>
      <w:r w:rsidRPr="0090330D">
        <w:rPr>
          <w:rFonts w:ascii="Calibri" w:eastAsia="Calibri" w:hAnsi="Calibri" w:cs="Arial"/>
          <w:kern w:val="0"/>
          <w:sz w:val="22"/>
          <w:szCs w:val="22"/>
          <w:lang w:val="en-US"/>
          <w14:ligatures w14:val="none"/>
        </w:rPr>
        <w:t xml:space="preserve"> </w:t>
      </w:r>
      <w:r w:rsidRPr="0090330D">
        <w:rPr>
          <w:rFonts w:ascii="Arial" w:eastAsia="Calibri" w:hAnsi="Arial" w:cs="Arial"/>
          <w:kern w:val="0"/>
          <w:sz w:val="18"/>
          <w:szCs w:val="18"/>
          <w:lang w:val="en-US"/>
          <w14:ligatures w14:val="none"/>
        </w:rPr>
        <w:t>Akaike information criterion; CI, confidence interval; HR, hazard ratio; IHC, immunohistochemistry; OS, overall survival; PFS, progression-free survival; SCLC, small-cell lung cancer.</w:t>
      </w:r>
      <w:r w:rsidRPr="0090330D">
        <w:rPr>
          <w:rFonts w:ascii="Arial" w:eastAsia="Calibri" w:hAnsi="Arial" w:cs="Arial"/>
          <w:b/>
          <w:bCs/>
          <w:color w:val="AB4D4C"/>
          <w:kern w:val="0"/>
          <w:sz w:val="22"/>
          <w:szCs w:val="22"/>
          <w:lang w:val="en-US"/>
          <w14:ligatures w14:val="none"/>
        </w:rPr>
        <w:br w:type="page"/>
      </w:r>
    </w:p>
    <w:p w14:paraId="313D68C2" w14:textId="77777777" w:rsidR="0090330D" w:rsidRPr="0090330D" w:rsidRDefault="0090330D" w:rsidP="0090330D">
      <w:pPr>
        <w:snapToGrid w:val="0"/>
        <w:spacing w:after="0" w:line="360" w:lineRule="auto"/>
        <w:rPr>
          <w:rFonts w:ascii="Arial" w:eastAsia="Calibri" w:hAnsi="Arial" w:cs="Arial"/>
          <w:kern w:val="0"/>
          <w:sz w:val="22"/>
          <w:szCs w:val="22"/>
          <w:lang w:val="en-US"/>
          <w14:ligatures w14:val="none"/>
        </w:rPr>
      </w:pPr>
      <w:r w:rsidRPr="0090330D">
        <w:rPr>
          <w:rFonts w:ascii="Arial" w:eastAsia="Calibri" w:hAnsi="Arial" w:cs="Arial"/>
          <w:b/>
          <w:bCs/>
          <w:color w:val="000000"/>
          <w:kern w:val="0"/>
          <w:sz w:val="22"/>
          <w:szCs w:val="22"/>
          <w:lang w:val="en-US"/>
          <w14:ligatures w14:val="none"/>
        </w:rPr>
        <w:lastRenderedPageBreak/>
        <w:t>Supplementary Fig. 3</w:t>
      </w:r>
      <w:r w:rsidRPr="0090330D">
        <w:rPr>
          <w:rFonts w:ascii="Arial" w:eastAsia="Calibri" w:hAnsi="Arial" w:cs="Arial"/>
          <w:color w:val="000000"/>
          <w:kern w:val="0"/>
          <w:sz w:val="22"/>
          <w:szCs w:val="22"/>
          <w:lang w:val="en-US"/>
          <w14:ligatures w14:val="none"/>
        </w:rPr>
        <w:t xml:space="preserve"> Gene expression on RNAseq according to SCLC subtype by IHC. </w:t>
      </w:r>
      <w:r w:rsidRPr="0090330D">
        <w:rPr>
          <w:rFonts w:ascii="Arial" w:eastAsia="Calibri" w:hAnsi="Arial" w:cs="Arial"/>
          <w:kern w:val="0"/>
          <w:sz w:val="22"/>
          <w:szCs w:val="22"/>
          <w:lang w:val="en-US"/>
          <w14:ligatures w14:val="none"/>
        </w:rPr>
        <w:t xml:space="preserve">Gene expression of </w:t>
      </w:r>
      <w:r w:rsidRPr="0090330D">
        <w:rPr>
          <w:rFonts w:ascii="Arial" w:eastAsia="Calibri" w:hAnsi="Arial" w:cs="Arial"/>
          <w:b/>
          <w:bCs/>
          <w:kern w:val="0"/>
          <w:sz w:val="22"/>
          <w:szCs w:val="22"/>
          <w:lang w:val="en-US"/>
          <w14:ligatures w14:val="none"/>
        </w:rPr>
        <w:t>A.</w:t>
      </w:r>
      <w:r w:rsidRPr="0090330D">
        <w:rPr>
          <w:rFonts w:ascii="Arial" w:eastAsia="Calibri" w:hAnsi="Arial" w:cs="Arial"/>
          <w:kern w:val="0"/>
          <w:sz w:val="22"/>
          <w:szCs w:val="22"/>
          <w:lang w:val="en-US"/>
          <w14:ligatures w14:val="none"/>
        </w:rPr>
        <w:t xml:space="preserve"> NE markers, </w:t>
      </w:r>
      <w:r w:rsidRPr="0090330D">
        <w:rPr>
          <w:rFonts w:ascii="Arial" w:eastAsia="Calibri" w:hAnsi="Arial" w:cs="Arial"/>
          <w:b/>
          <w:bCs/>
          <w:kern w:val="0"/>
          <w:sz w:val="22"/>
          <w:szCs w:val="22"/>
          <w:lang w:val="en-US"/>
          <w14:ligatures w14:val="none"/>
        </w:rPr>
        <w:t>B.</w:t>
      </w:r>
      <w:r w:rsidRPr="0090330D">
        <w:rPr>
          <w:rFonts w:ascii="Arial" w:eastAsia="Calibri" w:hAnsi="Arial" w:cs="Arial"/>
          <w:kern w:val="0"/>
          <w:sz w:val="22"/>
          <w:szCs w:val="22"/>
          <w:lang w:val="en-US"/>
          <w14:ligatures w14:val="none"/>
        </w:rPr>
        <w:t xml:space="preserve"> mesenchymal markers, </w:t>
      </w:r>
      <w:r w:rsidRPr="0090330D">
        <w:rPr>
          <w:rFonts w:ascii="Arial" w:eastAsia="Calibri" w:hAnsi="Arial" w:cs="Arial"/>
          <w:b/>
          <w:bCs/>
          <w:kern w:val="0"/>
          <w:sz w:val="22"/>
          <w:szCs w:val="22"/>
          <w:lang w:val="en-US"/>
          <w14:ligatures w14:val="none"/>
        </w:rPr>
        <w:t>C.</w:t>
      </w:r>
      <w:r w:rsidRPr="0090330D">
        <w:rPr>
          <w:rFonts w:ascii="Arial" w:eastAsia="Calibri" w:hAnsi="Arial" w:cs="Arial"/>
          <w:kern w:val="0"/>
          <w:sz w:val="22"/>
          <w:szCs w:val="22"/>
          <w:lang w:val="en-US"/>
          <w14:ligatures w14:val="none"/>
        </w:rPr>
        <w:t xml:space="preserve"> epigenetic markers, </w:t>
      </w:r>
      <w:r w:rsidRPr="0090330D">
        <w:rPr>
          <w:rFonts w:ascii="Arial" w:eastAsia="Calibri" w:hAnsi="Arial" w:cs="Arial"/>
          <w:b/>
          <w:bCs/>
          <w:kern w:val="0"/>
          <w:sz w:val="22"/>
          <w:szCs w:val="22"/>
          <w:lang w:val="en-US"/>
          <w14:ligatures w14:val="none"/>
        </w:rPr>
        <w:t>D.</w:t>
      </w:r>
      <w:r w:rsidRPr="0090330D">
        <w:rPr>
          <w:rFonts w:ascii="Arial" w:eastAsia="Calibri" w:hAnsi="Arial" w:cs="Arial"/>
          <w:kern w:val="0"/>
          <w:sz w:val="22"/>
          <w:szCs w:val="22"/>
          <w:lang w:val="en-US"/>
          <w14:ligatures w14:val="none"/>
        </w:rPr>
        <w:t xml:space="preserve"> known surface therapeutic targets in SCLC and other indications, </w:t>
      </w:r>
      <w:r w:rsidRPr="0090330D">
        <w:rPr>
          <w:rFonts w:ascii="Arial" w:eastAsia="Calibri" w:hAnsi="Arial" w:cs="Arial"/>
          <w:b/>
          <w:bCs/>
          <w:kern w:val="0"/>
          <w:sz w:val="22"/>
          <w:szCs w:val="22"/>
          <w:lang w:val="en-US"/>
          <w14:ligatures w14:val="none"/>
        </w:rPr>
        <w:t>E.</w:t>
      </w:r>
      <w:r w:rsidRPr="0090330D">
        <w:rPr>
          <w:rFonts w:ascii="Arial" w:eastAsia="Calibri" w:hAnsi="Arial" w:cs="Arial"/>
          <w:kern w:val="0"/>
          <w:sz w:val="22"/>
          <w:szCs w:val="22"/>
          <w:lang w:val="en-US"/>
          <w14:ligatures w14:val="none"/>
        </w:rPr>
        <w:t xml:space="preserve"> cell death markers, and </w:t>
      </w:r>
      <w:r w:rsidRPr="0090330D">
        <w:rPr>
          <w:rFonts w:ascii="Arial" w:eastAsia="Calibri" w:hAnsi="Arial" w:cs="Arial"/>
          <w:b/>
          <w:bCs/>
          <w:kern w:val="0"/>
          <w:sz w:val="22"/>
          <w:szCs w:val="22"/>
          <w:lang w:val="en-US"/>
          <w14:ligatures w14:val="none"/>
        </w:rPr>
        <w:t>F.</w:t>
      </w:r>
      <w:r w:rsidRPr="0090330D">
        <w:rPr>
          <w:rFonts w:ascii="Arial" w:eastAsia="Calibri" w:hAnsi="Arial" w:cs="Arial"/>
          <w:kern w:val="0"/>
          <w:sz w:val="22"/>
          <w:szCs w:val="22"/>
          <w:lang w:val="en-US"/>
          <w14:ligatures w14:val="none"/>
        </w:rPr>
        <w:t xml:space="preserve"> immune-related markers by SCLC subtype defined by ASCL1 (A), NEUROD1 (N), and POU2F3 (P) expression or lack of expression (ANP–) on IHC. Of the 98 samples in which RNAseq and IHC subtyping data were collected (Supplementary Fig. 1), one sample was missing data for one of the three IHC </w:t>
      </w:r>
      <w:proofErr w:type="gramStart"/>
      <w:r w:rsidRPr="0090330D">
        <w:rPr>
          <w:rFonts w:ascii="Arial" w:eastAsia="Calibri" w:hAnsi="Arial" w:cs="Arial"/>
          <w:kern w:val="0"/>
          <w:sz w:val="22"/>
          <w:szCs w:val="22"/>
          <w:lang w:val="en-US"/>
          <w14:ligatures w14:val="none"/>
        </w:rPr>
        <w:t>assays</w:t>
      </w:r>
      <w:proofErr w:type="gramEnd"/>
      <w:r w:rsidRPr="0090330D">
        <w:rPr>
          <w:rFonts w:ascii="Arial" w:eastAsia="Calibri" w:hAnsi="Arial" w:cs="Arial"/>
          <w:kern w:val="0"/>
          <w:sz w:val="22"/>
          <w:szCs w:val="22"/>
          <w:lang w:val="en-US"/>
          <w14:ligatures w14:val="none"/>
        </w:rPr>
        <w:t xml:space="preserve"> of subtype-defining transcription factors, and subtype could not therefore be determined.</w:t>
      </w:r>
    </w:p>
    <w:p w14:paraId="1BE89FA3" w14:textId="77777777" w:rsidR="0090330D" w:rsidRPr="0090330D" w:rsidRDefault="0090330D" w:rsidP="0090330D">
      <w:pPr>
        <w:spacing w:after="0" w:line="360" w:lineRule="auto"/>
        <w:jc w:val="center"/>
        <w:rPr>
          <w:rFonts w:ascii="Arial" w:eastAsia="Calibri" w:hAnsi="Arial" w:cs="Arial"/>
          <w:kern w:val="0"/>
          <w:sz w:val="18"/>
          <w:szCs w:val="18"/>
          <w:lang w:val="en-US"/>
          <w14:ligatures w14:val="none"/>
        </w:rPr>
      </w:pPr>
      <w:r w:rsidRPr="0090330D">
        <w:rPr>
          <w:rFonts w:ascii="Calibri" w:eastAsia="Calibri" w:hAnsi="Calibri" w:cs="Arial"/>
          <w:noProof/>
          <w:kern w:val="0"/>
          <w:sz w:val="22"/>
          <w:szCs w:val="22"/>
          <w:lang w:val="en-US"/>
          <w14:ligatures w14:val="none"/>
        </w:rPr>
        <w:lastRenderedPageBreak/>
        <w:drawing>
          <wp:inline distT="0" distB="0" distL="0" distR="0" wp14:anchorId="6E1A3153" wp14:editId="7DE335B5">
            <wp:extent cx="5461604" cy="7800975"/>
            <wp:effectExtent l="0" t="0" r="6350" b="0"/>
            <wp:docPr id="339773116"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73116" name="Picture 1" descr="A screenshot of a graph&#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73585" cy="7818088"/>
                    </a:xfrm>
                    <a:prstGeom prst="rect">
                      <a:avLst/>
                    </a:prstGeom>
                    <a:noFill/>
                    <a:ln>
                      <a:noFill/>
                    </a:ln>
                  </pic:spPr>
                </pic:pic>
              </a:graphicData>
            </a:graphic>
          </wp:inline>
        </w:drawing>
      </w:r>
    </w:p>
    <w:p w14:paraId="4640FCCB" w14:textId="77777777" w:rsidR="0090330D" w:rsidRPr="0090330D" w:rsidRDefault="0090330D" w:rsidP="0090330D">
      <w:pPr>
        <w:spacing w:after="0" w:line="360" w:lineRule="auto"/>
        <w:rPr>
          <w:rFonts w:ascii="Arial" w:eastAsia="Calibri" w:hAnsi="Arial" w:cs="Arial"/>
          <w:kern w:val="0"/>
          <w:sz w:val="18"/>
          <w:szCs w:val="18"/>
          <w:lang w:val="en-US"/>
          <w14:ligatures w14:val="none"/>
        </w:rPr>
      </w:pPr>
      <w:r w:rsidRPr="0090330D">
        <w:rPr>
          <w:rFonts w:ascii="Arial" w:eastAsia="Calibri" w:hAnsi="Arial" w:cs="Arial"/>
          <w:kern w:val="0"/>
          <w:sz w:val="18"/>
          <w:szCs w:val="18"/>
          <w:lang w:val="en-US"/>
          <w14:ligatures w14:val="none"/>
        </w:rPr>
        <w:t>IHC, immunohistochemistry; IO, immunotherapy; NE, neuroendocrine; RNAseq, RNA sequencing; SCLC, small-cell lung cancer; TPM, transcript counts per million.</w:t>
      </w:r>
      <w:r w:rsidRPr="0090330D">
        <w:rPr>
          <w:rFonts w:ascii="Arial" w:eastAsia="Calibri" w:hAnsi="Arial" w:cs="Arial"/>
          <w:kern w:val="0"/>
          <w:sz w:val="18"/>
          <w:szCs w:val="18"/>
          <w:lang w:val="en-US"/>
          <w14:ligatures w14:val="none"/>
        </w:rPr>
        <w:br w:type="page"/>
      </w:r>
    </w:p>
    <w:p w14:paraId="462EC3A6" w14:textId="5C9F022C" w:rsidR="0090330D" w:rsidRPr="0090330D" w:rsidRDefault="0090330D" w:rsidP="0090330D">
      <w:pPr>
        <w:snapToGrid w:val="0"/>
        <w:spacing w:after="0" w:line="360" w:lineRule="auto"/>
        <w:rPr>
          <w:rFonts w:ascii="Arial" w:eastAsia="Calibri" w:hAnsi="Arial" w:cs="Arial"/>
          <w:kern w:val="0"/>
          <w:sz w:val="22"/>
          <w:szCs w:val="22"/>
          <w:lang w:val="en-US"/>
          <w14:ligatures w14:val="none"/>
        </w:rPr>
      </w:pPr>
      <w:r w:rsidRPr="0090330D">
        <w:rPr>
          <w:rFonts w:ascii="Arial" w:eastAsia="Calibri" w:hAnsi="Arial" w:cs="Arial"/>
          <w:b/>
          <w:bCs/>
          <w:color w:val="000000"/>
          <w:kern w:val="0"/>
          <w:sz w:val="22"/>
          <w:szCs w:val="22"/>
          <w:lang w:val="en-US"/>
          <w14:ligatures w14:val="none"/>
        </w:rPr>
        <w:lastRenderedPageBreak/>
        <w:t>Supplementary Fig. 4</w:t>
      </w:r>
      <w:r w:rsidRPr="0090330D">
        <w:rPr>
          <w:rFonts w:ascii="Arial" w:eastAsia="Calibri" w:hAnsi="Arial" w:cs="Arial"/>
          <w:color w:val="000000"/>
          <w:kern w:val="0"/>
          <w:sz w:val="22"/>
          <w:szCs w:val="22"/>
          <w:lang w:val="en-US"/>
          <w14:ligatures w14:val="none"/>
        </w:rPr>
        <w:t xml:space="preserve"> </w:t>
      </w:r>
      <w:proofErr w:type="spellStart"/>
      <w:r w:rsidRPr="0090330D">
        <w:rPr>
          <w:rFonts w:ascii="Arial" w:eastAsia="Calibri" w:hAnsi="Arial" w:cs="Arial"/>
          <w:color w:val="000000"/>
          <w:kern w:val="0"/>
          <w:sz w:val="22"/>
          <w:szCs w:val="22"/>
          <w:lang w:val="en-US"/>
          <w14:ligatures w14:val="none"/>
        </w:rPr>
        <w:t>Methylomic</w:t>
      </w:r>
      <w:proofErr w:type="spellEnd"/>
      <w:r w:rsidRPr="0090330D">
        <w:rPr>
          <w:rFonts w:ascii="Arial" w:eastAsia="Calibri" w:hAnsi="Arial" w:cs="Arial"/>
          <w:color w:val="000000"/>
          <w:kern w:val="0"/>
          <w:sz w:val="22"/>
          <w:szCs w:val="22"/>
          <w:lang w:val="en-US"/>
          <w14:ligatures w14:val="none"/>
        </w:rPr>
        <w:t xml:space="preserve"> profiling of SCLC reveals additional clusters. </w:t>
      </w:r>
      <w:r w:rsidRPr="0090330D">
        <w:rPr>
          <w:rFonts w:ascii="Arial" w:eastAsia="Calibri" w:hAnsi="Arial" w:cs="Arial"/>
          <w:b/>
          <w:bCs/>
          <w:kern w:val="0"/>
          <w:sz w:val="22"/>
          <w:szCs w:val="22"/>
          <w:lang w:val="en-US"/>
          <w14:ligatures w14:val="none"/>
        </w:rPr>
        <w:t>A.</w:t>
      </w:r>
      <w:r w:rsidRPr="0090330D">
        <w:rPr>
          <w:rFonts w:ascii="Arial" w:eastAsia="Calibri" w:hAnsi="Arial" w:cs="Arial"/>
          <w:kern w:val="0"/>
          <w:sz w:val="22"/>
          <w:szCs w:val="22"/>
          <w:lang w:val="en-US"/>
          <w14:ligatures w14:val="none"/>
        </w:rPr>
        <w:t xml:space="preserve"> Hierarchical K-means clustering analysis of the top 5000 promoter methylation regions showed four distinct clusters, C1–4.</w:t>
      </w:r>
      <w:r w:rsidR="002F5D90">
        <w:rPr>
          <w:rFonts w:ascii="Arial" w:eastAsia="Calibri" w:hAnsi="Arial" w:cs="Arial"/>
          <w:kern w:val="0"/>
          <w:sz w:val="22"/>
          <w:szCs w:val="22"/>
          <w:lang w:val="en-US"/>
          <w14:ligatures w14:val="none"/>
        </w:rPr>
        <w:t xml:space="preserve"> Of 14 </w:t>
      </w:r>
      <w:r w:rsidR="001A11EA">
        <w:rPr>
          <w:rFonts w:ascii="Arial" w:eastAsia="Calibri" w:hAnsi="Arial" w:cs="Arial"/>
          <w:kern w:val="0"/>
          <w:sz w:val="22"/>
          <w:szCs w:val="22"/>
          <w:lang w:val="en-US"/>
          <w14:ligatures w14:val="none"/>
        </w:rPr>
        <w:t xml:space="preserve">cases with discordance between IHC-based and RNA-based subtyping, </w:t>
      </w:r>
      <w:r w:rsidR="002437D9">
        <w:rPr>
          <w:rFonts w:ascii="Arial" w:eastAsia="Calibri" w:hAnsi="Arial" w:cs="Arial"/>
          <w:kern w:val="0"/>
          <w:sz w:val="22"/>
          <w:szCs w:val="22"/>
          <w:lang w:val="en-US"/>
          <w14:ligatures w14:val="none"/>
        </w:rPr>
        <w:t>4, 2, 3, and 5 cases</w:t>
      </w:r>
      <w:r w:rsidR="004B5E1C">
        <w:rPr>
          <w:rFonts w:ascii="Arial" w:eastAsia="Calibri" w:hAnsi="Arial" w:cs="Arial"/>
          <w:kern w:val="0"/>
          <w:sz w:val="22"/>
          <w:szCs w:val="22"/>
          <w:lang w:val="en-US"/>
          <w14:ligatures w14:val="none"/>
        </w:rPr>
        <w:t xml:space="preserve"> </w:t>
      </w:r>
      <w:r w:rsidR="00777118">
        <w:rPr>
          <w:rFonts w:ascii="Arial" w:eastAsia="Calibri" w:hAnsi="Arial" w:cs="Arial"/>
          <w:kern w:val="0"/>
          <w:sz w:val="22"/>
          <w:szCs w:val="22"/>
          <w:lang w:val="en-US"/>
          <w14:ligatures w14:val="none"/>
        </w:rPr>
        <w:t>we</w:t>
      </w:r>
      <w:r w:rsidR="004B5E1C">
        <w:rPr>
          <w:rFonts w:ascii="Arial" w:eastAsia="Calibri" w:hAnsi="Arial" w:cs="Arial"/>
          <w:kern w:val="0"/>
          <w:sz w:val="22"/>
          <w:szCs w:val="22"/>
          <w:lang w:val="en-US"/>
          <w14:ligatures w14:val="none"/>
        </w:rPr>
        <w:t xml:space="preserve">re found in clusters C1, C2, C3, and C4, respectively, </w:t>
      </w:r>
      <w:r w:rsidR="00777118">
        <w:rPr>
          <w:rFonts w:ascii="Arial" w:eastAsia="Calibri" w:hAnsi="Arial" w:cs="Arial"/>
          <w:kern w:val="0"/>
          <w:sz w:val="22"/>
          <w:szCs w:val="22"/>
          <w:lang w:val="en-US"/>
          <w14:ligatures w14:val="none"/>
        </w:rPr>
        <w:t xml:space="preserve">indicating </w:t>
      </w:r>
      <w:r w:rsidR="00777118" w:rsidRPr="00777118">
        <w:rPr>
          <w:rFonts w:ascii="Arial" w:eastAsia="Calibri" w:hAnsi="Arial" w:cs="Arial"/>
          <w:kern w:val="0"/>
          <w:sz w:val="22"/>
          <w:szCs w:val="22"/>
          <w:lang w:val="en-US"/>
          <w14:ligatures w14:val="none"/>
        </w:rPr>
        <w:t xml:space="preserve">no evidence for groupings or co-segregation </w:t>
      </w:r>
      <w:r w:rsidR="00777118">
        <w:rPr>
          <w:rFonts w:ascii="Arial" w:eastAsia="Calibri" w:hAnsi="Arial" w:cs="Arial"/>
          <w:kern w:val="0"/>
          <w:sz w:val="22"/>
          <w:szCs w:val="22"/>
          <w:lang w:val="en-US"/>
          <w14:ligatures w14:val="none"/>
        </w:rPr>
        <w:t xml:space="preserve">of these cases </w:t>
      </w:r>
      <w:r w:rsidR="00777118" w:rsidRPr="00777118">
        <w:rPr>
          <w:rFonts w:ascii="Arial" w:eastAsia="Calibri" w:hAnsi="Arial" w:cs="Arial"/>
          <w:kern w:val="0"/>
          <w:sz w:val="22"/>
          <w:szCs w:val="22"/>
          <w:lang w:val="en-US"/>
          <w14:ligatures w14:val="none"/>
        </w:rPr>
        <w:t>at the methylome level</w:t>
      </w:r>
      <w:r w:rsidR="00777118">
        <w:rPr>
          <w:rFonts w:ascii="Arial" w:eastAsia="Calibri" w:hAnsi="Arial" w:cs="Arial"/>
          <w:kern w:val="0"/>
          <w:sz w:val="22"/>
          <w:szCs w:val="22"/>
          <w:lang w:val="en-US"/>
          <w14:ligatures w14:val="none"/>
        </w:rPr>
        <w:t>.</w:t>
      </w:r>
      <w:r w:rsidRPr="0090330D">
        <w:rPr>
          <w:rFonts w:ascii="Arial" w:eastAsia="Calibri" w:hAnsi="Arial" w:cs="Arial"/>
          <w:kern w:val="0"/>
          <w:sz w:val="22"/>
          <w:szCs w:val="22"/>
          <w:lang w:val="en-US"/>
          <w14:ligatures w14:val="none"/>
        </w:rPr>
        <w:t xml:space="preserve"> </w:t>
      </w:r>
      <w:r w:rsidRPr="0090330D">
        <w:rPr>
          <w:rFonts w:ascii="Arial" w:eastAsia="Calibri" w:hAnsi="Arial" w:cs="Arial"/>
          <w:b/>
          <w:bCs/>
          <w:kern w:val="0"/>
          <w:sz w:val="22"/>
          <w:szCs w:val="22"/>
          <w:lang w:val="en-US"/>
          <w14:ligatures w14:val="none"/>
        </w:rPr>
        <w:t>B.</w:t>
      </w:r>
      <w:r w:rsidRPr="0090330D">
        <w:rPr>
          <w:rFonts w:ascii="Arial" w:eastAsia="Calibri" w:hAnsi="Arial" w:cs="Arial"/>
          <w:kern w:val="0"/>
          <w:sz w:val="22"/>
          <w:szCs w:val="22"/>
          <w:lang w:val="en-US"/>
          <w14:ligatures w14:val="none"/>
        </w:rPr>
        <w:t xml:space="preserve"> Correlation between IHC-defined SCLC subtype and methylation-based cluster. </w:t>
      </w:r>
      <w:r w:rsidRPr="0090330D">
        <w:rPr>
          <w:rFonts w:ascii="Arial" w:eastAsia="Calibri" w:hAnsi="Arial" w:cs="Arial"/>
          <w:b/>
          <w:bCs/>
          <w:kern w:val="0"/>
          <w:sz w:val="22"/>
          <w:szCs w:val="22"/>
          <w:lang w:val="en-US"/>
          <w14:ligatures w14:val="none"/>
        </w:rPr>
        <w:t>C.</w:t>
      </w:r>
      <w:r w:rsidRPr="0090330D">
        <w:rPr>
          <w:rFonts w:ascii="Arial" w:eastAsia="Calibri" w:hAnsi="Arial" w:cs="Arial"/>
          <w:kern w:val="0"/>
          <w:sz w:val="22"/>
          <w:szCs w:val="22"/>
          <w:lang w:val="en-US"/>
          <w14:ligatures w14:val="none"/>
        </w:rPr>
        <w:t xml:space="preserve"> OS in subgroups defined by methylation-based cluster.</w:t>
      </w:r>
    </w:p>
    <w:p w14:paraId="0B149139" w14:textId="77777777" w:rsidR="0090330D" w:rsidRPr="0090330D" w:rsidRDefault="0090330D" w:rsidP="0090330D">
      <w:pPr>
        <w:spacing w:after="0" w:line="360" w:lineRule="auto"/>
        <w:jc w:val="center"/>
        <w:rPr>
          <w:rFonts w:ascii="Arial" w:eastAsia="Calibri" w:hAnsi="Arial" w:cs="Arial"/>
          <w:kern w:val="0"/>
          <w:sz w:val="22"/>
          <w:szCs w:val="22"/>
          <w:lang w:val="en-US"/>
          <w14:ligatures w14:val="none"/>
        </w:rPr>
      </w:pPr>
      <w:r w:rsidRPr="0090330D">
        <w:rPr>
          <w:rFonts w:ascii="Calibri" w:eastAsia="Calibri" w:hAnsi="Calibri" w:cs="Arial"/>
          <w:noProof/>
          <w:kern w:val="0"/>
          <w:sz w:val="22"/>
          <w:szCs w:val="22"/>
          <w:lang w:val="en-US"/>
          <w14:ligatures w14:val="none"/>
        </w:rPr>
        <w:drawing>
          <wp:inline distT="0" distB="0" distL="0" distR="0" wp14:anchorId="10906B00" wp14:editId="1FC849EA">
            <wp:extent cx="5837016" cy="6542324"/>
            <wp:effectExtent l="0" t="0" r="0" b="0"/>
            <wp:docPr id="895118136" name="Picture 10"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118136" name="Picture 10" descr="A close-up of a chart&#10;&#10;Description automatically generated"/>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5852819" cy="6560036"/>
                    </a:xfrm>
                    <a:prstGeom prst="rect">
                      <a:avLst/>
                    </a:prstGeom>
                    <a:noFill/>
                    <a:ln>
                      <a:noFill/>
                    </a:ln>
                  </pic:spPr>
                </pic:pic>
              </a:graphicData>
            </a:graphic>
          </wp:inline>
        </w:drawing>
      </w:r>
    </w:p>
    <w:p w14:paraId="2F13E9FC" w14:textId="77777777" w:rsidR="0090330D" w:rsidRPr="0090330D" w:rsidRDefault="0090330D" w:rsidP="0090330D">
      <w:pPr>
        <w:spacing w:after="0" w:line="360" w:lineRule="auto"/>
        <w:rPr>
          <w:rFonts w:ascii="Arial" w:eastAsia="Calibri" w:hAnsi="Arial" w:cs="Arial"/>
          <w:kern w:val="0"/>
          <w:sz w:val="18"/>
          <w:szCs w:val="18"/>
          <w:lang w:val="en-US"/>
          <w14:ligatures w14:val="none"/>
        </w:rPr>
      </w:pPr>
      <w:r w:rsidRPr="0090330D">
        <w:rPr>
          <w:rFonts w:ascii="Arial" w:eastAsia="Calibri" w:hAnsi="Arial" w:cs="Arial"/>
          <w:kern w:val="0"/>
          <w:sz w:val="18"/>
          <w:szCs w:val="18"/>
          <w:lang w:val="en-US"/>
          <w14:ligatures w14:val="none"/>
        </w:rPr>
        <w:t>IHC, immunohistochemistry; NA, not available; OS, overall survival; SCLC, small-cell lung cancer.</w:t>
      </w:r>
      <w:r w:rsidRPr="0090330D">
        <w:rPr>
          <w:rFonts w:ascii="Arial" w:eastAsia="Calibri" w:hAnsi="Arial" w:cs="Arial"/>
          <w:kern w:val="0"/>
          <w:sz w:val="18"/>
          <w:szCs w:val="18"/>
          <w:lang w:val="en-US"/>
          <w14:ligatures w14:val="none"/>
        </w:rPr>
        <w:br w:type="page"/>
      </w:r>
    </w:p>
    <w:p w14:paraId="2A043DD1" w14:textId="77777777" w:rsidR="0090330D" w:rsidRPr="0090330D" w:rsidRDefault="0090330D" w:rsidP="0090330D">
      <w:pPr>
        <w:snapToGrid w:val="0"/>
        <w:spacing w:after="0" w:line="360" w:lineRule="auto"/>
        <w:rPr>
          <w:rFonts w:ascii="Arial" w:eastAsia="Calibri" w:hAnsi="Arial" w:cs="Arial"/>
          <w:kern w:val="0"/>
          <w:sz w:val="22"/>
          <w:szCs w:val="22"/>
          <w:lang w:val="en-US"/>
          <w14:ligatures w14:val="none"/>
        </w:rPr>
      </w:pPr>
      <w:r w:rsidRPr="0090330D">
        <w:rPr>
          <w:rFonts w:ascii="Arial" w:eastAsia="Calibri" w:hAnsi="Arial" w:cs="Arial"/>
          <w:b/>
          <w:bCs/>
          <w:color w:val="000000"/>
          <w:kern w:val="0"/>
          <w:sz w:val="22"/>
          <w:szCs w:val="22"/>
          <w:lang w:val="en-US"/>
          <w14:ligatures w14:val="none"/>
        </w:rPr>
        <w:lastRenderedPageBreak/>
        <w:t>Supplementary Fig. 5</w:t>
      </w:r>
      <w:r w:rsidRPr="0090330D">
        <w:rPr>
          <w:rFonts w:ascii="Arial" w:eastAsia="Calibri" w:hAnsi="Arial" w:cs="Arial"/>
          <w:color w:val="000000"/>
          <w:kern w:val="0"/>
          <w:sz w:val="22"/>
          <w:szCs w:val="22"/>
          <w:lang w:val="en-US"/>
          <w14:ligatures w14:val="none"/>
        </w:rPr>
        <w:t xml:space="preserve"> Global mass spectrometry-based shotgun proteomics analysis by laser microdissection reveals the landscape of protein expression in SCLC. </w:t>
      </w:r>
      <w:r w:rsidRPr="0090330D">
        <w:rPr>
          <w:rFonts w:ascii="Arial" w:eastAsia="Calibri" w:hAnsi="Arial" w:cs="Arial"/>
          <w:b/>
          <w:bCs/>
          <w:kern w:val="0"/>
          <w:sz w:val="22"/>
          <w:szCs w:val="22"/>
          <w:lang w:val="en-US"/>
          <w14:ligatures w14:val="none"/>
        </w:rPr>
        <w:t>A.</w:t>
      </w:r>
      <w:r w:rsidRPr="0090330D">
        <w:rPr>
          <w:rFonts w:ascii="Arial" w:eastAsia="Calibri" w:hAnsi="Arial" w:cs="Arial"/>
          <w:kern w:val="0"/>
          <w:sz w:val="22"/>
          <w:szCs w:val="22"/>
          <w:lang w:val="en-US"/>
          <w14:ligatures w14:val="none"/>
        </w:rPr>
        <w:t xml:space="preserve"> Correlation between protein expression of genes and mRNA levels on RNAseq (</w:t>
      </w:r>
      <w:r w:rsidRPr="0090330D">
        <w:rPr>
          <w:rFonts w:ascii="Arial" w:eastAsia="Calibri" w:hAnsi="Arial" w:cs="Arial"/>
          <w:i/>
          <w:iCs/>
          <w:kern w:val="0"/>
          <w:sz w:val="22"/>
          <w:szCs w:val="22"/>
          <w:lang w:val="en-US"/>
          <w14:ligatures w14:val="none"/>
        </w:rPr>
        <w:t>n</w:t>
      </w:r>
      <w:r w:rsidRPr="0090330D">
        <w:rPr>
          <w:rFonts w:ascii="Arial" w:eastAsia="Calibri" w:hAnsi="Arial" w:cs="Arial"/>
          <w:kern w:val="0"/>
          <w:sz w:val="22"/>
          <w:szCs w:val="22"/>
          <w:lang w:val="en-US"/>
          <w14:ligatures w14:val="none"/>
        </w:rPr>
        <w:t xml:space="preserve">=68). </w:t>
      </w:r>
      <w:r w:rsidRPr="0090330D">
        <w:rPr>
          <w:rFonts w:ascii="Arial" w:eastAsia="Calibri" w:hAnsi="Arial" w:cs="Arial"/>
          <w:b/>
          <w:bCs/>
          <w:kern w:val="0"/>
          <w:sz w:val="22"/>
          <w:szCs w:val="22"/>
          <w:lang w:val="en-US"/>
          <w14:ligatures w14:val="none"/>
        </w:rPr>
        <w:t>B.</w:t>
      </w:r>
      <w:r w:rsidRPr="0090330D" w:rsidDel="00B15EAE">
        <w:rPr>
          <w:rFonts w:ascii="Arial" w:eastAsia="Calibri" w:hAnsi="Arial" w:cs="Arial"/>
          <w:kern w:val="0"/>
          <w:sz w:val="22"/>
          <w:szCs w:val="22"/>
          <w:lang w:val="en-US"/>
          <w14:ligatures w14:val="none"/>
        </w:rPr>
        <w:t xml:space="preserve"> </w:t>
      </w:r>
      <w:r w:rsidRPr="0090330D">
        <w:rPr>
          <w:rFonts w:ascii="Arial" w:eastAsia="Calibri" w:hAnsi="Arial" w:cs="Arial"/>
          <w:kern w:val="0"/>
          <w:sz w:val="22"/>
          <w:szCs w:val="22"/>
          <w:lang w:val="en-US"/>
          <w14:ligatures w14:val="none"/>
        </w:rPr>
        <w:t xml:space="preserve">Heatmap showing differently expressed proteins between NE and </w:t>
      </w:r>
      <w:proofErr w:type="spellStart"/>
      <w:r w:rsidRPr="0090330D">
        <w:rPr>
          <w:rFonts w:ascii="Arial" w:eastAsia="Calibri" w:hAnsi="Arial" w:cs="Arial"/>
          <w:kern w:val="0"/>
          <w:sz w:val="22"/>
          <w:szCs w:val="22"/>
          <w:lang w:val="en-US"/>
          <w14:ligatures w14:val="none"/>
        </w:rPr>
        <w:t>NonNE</w:t>
      </w:r>
      <w:proofErr w:type="spellEnd"/>
      <w:r w:rsidRPr="0090330D">
        <w:rPr>
          <w:rFonts w:ascii="Arial" w:eastAsia="Calibri" w:hAnsi="Arial" w:cs="Arial"/>
          <w:kern w:val="0"/>
          <w:sz w:val="22"/>
          <w:szCs w:val="22"/>
          <w:lang w:val="en-US"/>
          <w14:ligatures w14:val="none"/>
        </w:rPr>
        <w:t xml:space="preserve"> SCLC subtypes, as defined by the IHC assay. </w:t>
      </w:r>
      <w:r w:rsidRPr="0090330D">
        <w:rPr>
          <w:rFonts w:ascii="Arial" w:eastAsia="Calibri" w:hAnsi="Arial" w:cs="Arial"/>
          <w:b/>
          <w:bCs/>
          <w:kern w:val="0"/>
          <w:sz w:val="22"/>
          <w:szCs w:val="22"/>
          <w:lang w:val="en-US"/>
          <w14:ligatures w14:val="none"/>
        </w:rPr>
        <w:t>C.</w:t>
      </w:r>
      <w:r w:rsidRPr="0090330D">
        <w:rPr>
          <w:rFonts w:ascii="Arial" w:eastAsia="Calibri" w:hAnsi="Arial" w:cs="Arial"/>
          <w:kern w:val="0"/>
          <w:sz w:val="22"/>
          <w:szCs w:val="22"/>
          <w:lang w:val="en-US"/>
          <w14:ligatures w14:val="none"/>
        </w:rPr>
        <w:t xml:space="preserve"> Levels of proteasome proteins PSMB6 (β1) and PSMB7 (β2) and immunoproteasome proteins PSMB9 (β1i) and PSMB10 (β2i) according to MHC-I expression status.</w:t>
      </w:r>
    </w:p>
    <w:p w14:paraId="7FC44986" w14:textId="77777777" w:rsidR="0090330D" w:rsidRPr="0090330D" w:rsidRDefault="0090330D" w:rsidP="0090330D">
      <w:pPr>
        <w:spacing w:after="0" w:line="360" w:lineRule="auto"/>
        <w:rPr>
          <w:rFonts w:ascii="Arial" w:eastAsia="Calibri" w:hAnsi="Arial" w:cs="Arial"/>
          <w:kern w:val="0"/>
          <w:sz w:val="22"/>
          <w:szCs w:val="22"/>
          <w:lang w:val="en-US"/>
          <w14:ligatures w14:val="none"/>
        </w:rPr>
      </w:pPr>
      <w:r w:rsidRPr="0090330D">
        <w:rPr>
          <w:rFonts w:ascii="Calibri" w:eastAsia="Calibri" w:hAnsi="Calibri" w:cs="Arial"/>
          <w:noProof/>
          <w:kern w:val="0"/>
          <w:sz w:val="22"/>
          <w:szCs w:val="22"/>
          <w:lang w:val="en-US"/>
          <w14:ligatures w14:val="none"/>
        </w:rPr>
        <w:drawing>
          <wp:inline distT="0" distB="0" distL="0" distR="0" wp14:anchorId="476EDB75" wp14:editId="39F8DAA8">
            <wp:extent cx="6195974" cy="6365626"/>
            <wp:effectExtent l="0" t="0" r="0" b="0"/>
            <wp:docPr id="1006466536" name="Picture 1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66536" name="Picture 11" descr="A diagram of a diagram&#10;&#10;Description automatically generated"/>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6202261" cy="6372085"/>
                    </a:xfrm>
                    <a:prstGeom prst="rect">
                      <a:avLst/>
                    </a:prstGeom>
                    <a:noFill/>
                    <a:ln>
                      <a:noFill/>
                    </a:ln>
                  </pic:spPr>
                </pic:pic>
              </a:graphicData>
            </a:graphic>
          </wp:inline>
        </w:drawing>
      </w:r>
    </w:p>
    <w:p w14:paraId="5ADAB495" w14:textId="65B49E47" w:rsidR="00BE61AA" w:rsidRPr="0090330D" w:rsidRDefault="0090330D" w:rsidP="0090330D">
      <w:pPr>
        <w:spacing w:after="0" w:line="360" w:lineRule="auto"/>
        <w:rPr>
          <w:rFonts w:ascii="Arial" w:eastAsia="Calibri" w:hAnsi="Arial" w:cs="Arial"/>
          <w:kern w:val="0"/>
          <w:sz w:val="22"/>
          <w:szCs w:val="22"/>
          <w:lang w:val="en-US"/>
          <w14:ligatures w14:val="none"/>
        </w:rPr>
      </w:pPr>
      <w:r w:rsidRPr="0090330D">
        <w:rPr>
          <w:rFonts w:ascii="Arial" w:eastAsia="Calibri" w:hAnsi="Arial" w:cs="Arial"/>
          <w:kern w:val="0"/>
          <w:sz w:val="18"/>
          <w:szCs w:val="18"/>
          <w:lang w:val="en-US"/>
          <w14:ligatures w14:val="none"/>
        </w:rPr>
        <w:t>IHC, immunohistochemistry; MHC-I, major histocompatibility complex I; NE, neuroendocrine; RNAseq, RNA sequencing; SCLC, small-cell lung cancer.</w:t>
      </w:r>
    </w:p>
    <w:sectPr w:rsidR="00BE61AA" w:rsidRPr="0090330D" w:rsidSect="0090330D">
      <w:pgSz w:w="12240" w:h="15840" w:code="1"/>
      <w:pgMar w:top="1440" w:right="1080" w:bottom="1440" w:left="108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8603C" w14:textId="77777777" w:rsidR="00F751E8" w:rsidRDefault="00F751E8" w:rsidP="00F751E8">
      <w:pPr>
        <w:spacing w:after="0" w:line="240" w:lineRule="auto"/>
      </w:pPr>
      <w:r>
        <w:separator/>
      </w:r>
    </w:p>
  </w:endnote>
  <w:endnote w:type="continuationSeparator" w:id="0">
    <w:p w14:paraId="029EA0E1" w14:textId="77777777" w:rsidR="00F751E8" w:rsidRDefault="00F751E8" w:rsidP="00F75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9030E" w14:textId="77777777" w:rsidR="00F751E8" w:rsidRDefault="00F751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1597B" w14:textId="1215C1F7" w:rsidR="00F751E8" w:rsidRPr="00F751E8" w:rsidRDefault="00F751E8" w:rsidP="00F751E8">
    <w:pPr>
      <w:pStyle w:val="Footer"/>
      <w:jc w:val="center"/>
    </w:pPr>
    <w:r>
      <w:rPr>
        <w:rFonts w:ascii="Arial" w:hAnsi="Arial" w:cs="Arial"/>
        <w:sz w:val="16"/>
        <w:szCs w:val="16"/>
      </w:rPr>
      <w:fldChar w:fldCharType="begin"/>
    </w:r>
    <w:r>
      <w:rPr>
        <w:rFonts w:ascii="Arial" w:hAnsi="Arial" w:cs="Arial"/>
        <w:sz w:val="16"/>
        <w:szCs w:val="16"/>
      </w:rPr>
      <w:instrText xml:space="preserve"> PAGE  \* Arabic  \* MERGEFORMAT </w:instrText>
    </w:r>
    <w:r>
      <w:rPr>
        <w:rFonts w:ascii="Arial" w:hAnsi="Arial" w:cs="Arial"/>
        <w:sz w:val="16"/>
        <w:szCs w:val="16"/>
      </w:rPr>
      <w:fldChar w:fldCharType="separate"/>
    </w:r>
    <w:r>
      <w:rPr>
        <w:rFonts w:ascii="Arial" w:hAnsi="Arial" w:cs="Arial"/>
        <w:noProof/>
        <w:sz w:val="16"/>
        <w:szCs w:val="16"/>
      </w:rPr>
      <w:t>2</w:t>
    </w:r>
    <w:r>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ECE7B" w14:textId="77777777" w:rsidR="00F751E8" w:rsidRDefault="00F751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82E42" w14:textId="77777777" w:rsidR="00F751E8" w:rsidRDefault="00F751E8" w:rsidP="00F751E8">
      <w:pPr>
        <w:spacing w:after="0" w:line="240" w:lineRule="auto"/>
      </w:pPr>
      <w:r>
        <w:separator/>
      </w:r>
    </w:p>
  </w:footnote>
  <w:footnote w:type="continuationSeparator" w:id="0">
    <w:p w14:paraId="1E6CDD52" w14:textId="77777777" w:rsidR="00F751E8" w:rsidRDefault="00F751E8" w:rsidP="00F751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78660" w14:textId="77777777" w:rsidR="00F751E8" w:rsidRDefault="00F751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470F2" w14:textId="77777777" w:rsidR="00F751E8" w:rsidRDefault="00F751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3B742" w14:textId="77777777" w:rsidR="00F751E8" w:rsidRDefault="00F751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4660"/>
    <w:multiLevelType w:val="multilevel"/>
    <w:tmpl w:val="09A8C0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8C52265"/>
    <w:multiLevelType w:val="hybridMultilevel"/>
    <w:tmpl w:val="781424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EC425E"/>
    <w:multiLevelType w:val="hybridMultilevel"/>
    <w:tmpl w:val="80745746"/>
    <w:lvl w:ilvl="0" w:tplc="8152BDF0">
      <w:start w:val="1"/>
      <w:numFmt w:val="bullet"/>
      <w:lvlText w:val="•"/>
      <w:lvlJc w:val="left"/>
      <w:pPr>
        <w:tabs>
          <w:tab w:val="num" w:pos="720"/>
        </w:tabs>
        <w:ind w:left="720" w:hanging="360"/>
      </w:pPr>
      <w:rPr>
        <w:rFonts w:ascii="Times New Roman" w:hAnsi="Times New Roman" w:hint="default"/>
      </w:rPr>
    </w:lvl>
    <w:lvl w:ilvl="1" w:tplc="21CA9CF8" w:tentative="1">
      <w:start w:val="1"/>
      <w:numFmt w:val="bullet"/>
      <w:lvlText w:val="•"/>
      <w:lvlJc w:val="left"/>
      <w:pPr>
        <w:tabs>
          <w:tab w:val="num" w:pos="1440"/>
        </w:tabs>
        <w:ind w:left="1440" w:hanging="360"/>
      </w:pPr>
      <w:rPr>
        <w:rFonts w:ascii="Times New Roman" w:hAnsi="Times New Roman" w:hint="default"/>
      </w:rPr>
    </w:lvl>
    <w:lvl w:ilvl="2" w:tplc="47863C88" w:tentative="1">
      <w:start w:val="1"/>
      <w:numFmt w:val="bullet"/>
      <w:lvlText w:val="•"/>
      <w:lvlJc w:val="left"/>
      <w:pPr>
        <w:tabs>
          <w:tab w:val="num" w:pos="2160"/>
        </w:tabs>
        <w:ind w:left="2160" w:hanging="360"/>
      </w:pPr>
      <w:rPr>
        <w:rFonts w:ascii="Times New Roman" w:hAnsi="Times New Roman" w:hint="default"/>
      </w:rPr>
    </w:lvl>
    <w:lvl w:ilvl="3" w:tplc="7932D476" w:tentative="1">
      <w:start w:val="1"/>
      <w:numFmt w:val="bullet"/>
      <w:lvlText w:val="•"/>
      <w:lvlJc w:val="left"/>
      <w:pPr>
        <w:tabs>
          <w:tab w:val="num" w:pos="2880"/>
        </w:tabs>
        <w:ind w:left="2880" w:hanging="360"/>
      </w:pPr>
      <w:rPr>
        <w:rFonts w:ascii="Times New Roman" w:hAnsi="Times New Roman" w:hint="default"/>
      </w:rPr>
    </w:lvl>
    <w:lvl w:ilvl="4" w:tplc="7160D72A" w:tentative="1">
      <w:start w:val="1"/>
      <w:numFmt w:val="bullet"/>
      <w:lvlText w:val="•"/>
      <w:lvlJc w:val="left"/>
      <w:pPr>
        <w:tabs>
          <w:tab w:val="num" w:pos="3600"/>
        </w:tabs>
        <w:ind w:left="3600" w:hanging="360"/>
      </w:pPr>
      <w:rPr>
        <w:rFonts w:ascii="Times New Roman" w:hAnsi="Times New Roman" w:hint="default"/>
      </w:rPr>
    </w:lvl>
    <w:lvl w:ilvl="5" w:tplc="DFB820CC" w:tentative="1">
      <w:start w:val="1"/>
      <w:numFmt w:val="bullet"/>
      <w:lvlText w:val="•"/>
      <w:lvlJc w:val="left"/>
      <w:pPr>
        <w:tabs>
          <w:tab w:val="num" w:pos="4320"/>
        </w:tabs>
        <w:ind w:left="4320" w:hanging="360"/>
      </w:pPr>
      <w:rPr>
        <w:rFonts w:ascii="Times New Roman" w:hAnsi="Times New Roman" w:hint="default"/>
      </w:rPr>
    </w:lvl>
    <w:lvl w:ilvl="6" w:tplc="7576A1CC" w:tentative="1">
      <w:start w:val="1"/>
      <w:numFmt w:val="bullet"/>
      <w:lvlText w:val="•"/>
      <w:lvlJc w:val="left"/>
      <w:pPr>
        <w:tabs>
          <w:tab w:val="num" w:pos="5040"/>
        </w:tabs>
        <w:ind w:left="5040" w:hanging="360"/>
      </w:pPr>
      <w:rPr>
        <w:rFonts w:ascii="Times New Roman" w:hAnsi="Times New Roman" w:hint="default"/>
      </w:rPr>
    </w:lvl>
    <w:lvl w:ilvl="7" w:tplc="904E79AC" w:tentative="1">
      <w:start w:val="1"/>
      <w:numFmt w:val="bullet"/>
      <w:lvlText w:val="•"/>
      <w:lvlJc w:val="left"/>
      <w:pPr>
        <w:tabs>
          <w:tab w:val="num" w:pos="5760"/>
        </w:tabs>
        <w:ind w:left="5760" w:hanging="360"/>
      </w:pPr>
      <w:rPr>
        <w:rFonts w:ascii="Times New Roman" w:hAnsi="Times New Roman" w:hint="default"/>
      </w:rPr>
    </w:lvl>
    <w:lvl w:ilvl="8" w:tplc="1E56511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0D33CA8"/>
    <w:multiLevelType w:val="hybridMultilevel"/>
    <w:tmpl w:val="565A2642"/>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99139FE"/>
    <w:multiLevelType w:val="hybridMultilevel"/>
    <w:tmpl w:val="21FE8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8D6455"/>
    <w:multiLevelType w:val="hybridMultilevel"/>
    <w:tmpl w:val="A3CA05A8"/>
    <w:lvl w:ilvl="0" w:tplc="70FE3D28">
      <w:start w:val="1"/>
      <w:numFmt w:val="bullet"/>
      <w:lvlText w:val="•"/>
      <w:lvlJc w:val="left"/>
      <w:pPr>
        <w:tabs>
          <w:tab w:val="num" w:pos="720"/>
        </w:tabs>
        <w:ind w:left="720" w:hanging="360"/>
      </w:pPr>
      <w:rPr>
        <w:rFonts w:ascii="Arial" w:hAnsi="Arial" w:hint="default"/>
      </w:rPr>
    </w:lvl>
    <w:lvl w:ilvl="1" w:tplc="721E7354" w:tentative="1">
      <w:start w:val="1"/>
      <w:numFmt w:val="bullet"/>
      <w:lvlText w:val="•"/>
      <w:lvlJc w:val="left"/>
      <w:pPr>
        <w:tabs>
          <w:tab w:val="num" w:pos="1440"/>
        </w:tabs>
        <w:ind w:left="1440" w:hanging="360"/>
      </w:pPr>
      <w:rPr>
        <w:rFonts w:ascii="Arial" w:hAnsi="Arial" w:hint="default"/>
      </w:rPr>
    </w:lvl>
    <w:lvl w:ilvl="2" w:tplc="F5E4C27C" w:tentative="1">
      <w:start w:val="1"/>
      <w:numFmt w:val="bullet"/>
      <w:lvlText w:val="•"/>
      <w:lvlJc w:val="left"/>
      <w:pPr>
        <w:tabs>
          <w:tab w:val="num" w:pos="2160"/>
        </w:tabs>
        <w:ind w:left="2160" w:hanging="360"/>
      </w:pPr>
      <w:rPr>
        <w:rFonts w:ascii="Arial" w:hAnsi="Arial" w:hint="default"/>
      </w:rPr>
    </w:lvl>
    <w:lvl w:ilvl="3" w:tplc="93721460" w:tentative="1">
      <w:start w:val="1"/>
      <w:numFmt w:val="bullet"/>
      <w:lvlText w:val="•"/>
      <w:lvlJc w:val="left"/>
      <w:pPr>
        <w:tabs>
          <w:tab w:val="num" w:pos="2880"/>
        </w:tabs>
        <w:ind w:left="2880" w:hanging="360"/>
      </w:pPr>
      <w:rPr>
        <w:rFonts w:ascii="Arial" w:hAnsi="Arial" w:hint="default"/>
      </w:rPr>
    </w:lvl>
    <w:lvl w:ilvl="4" w:tplc="28A6AF24" w:tentative="1">
      <w:start w:val="1"/>
      <w:numFmt w:val="bullet"/>
      <w:lvlText w:val="•"/>
      <w:lvlJc w:val="left"/>
      <w:pPr>
        <w:tabs>
          <w:tab w:val="num" w:pos="3600"/>
        </w:tabs>
        <w:ind w:left="3600" w:hanging="360"/>
      </w:pPr>
      <w:rPr>
        <w:rFonts w:ascii="Arial" w:hAnsi="Arial" w:hint="default"/>
      </w:rPr>
    </w:lvl>
    <w:lvl w:ilvl="5" w:tplc="A0ECF318" w:tentative="1">
      <w:start w:val="1"/>
      <w:numFmt w:val="bullet"/>
      <w:lvlText w:val="•"/>
      <w:lvlJc w:val="left"/>
      <w:pPr>
        <w:tabs>
          <w:tab w:val="num" w:pos="4320"/>
        </w:tabs>
        <w:ind w:left="4320" w:hanging="360"/>
      </w:pPr>
      <w:rPr>
        <w:rFonts w:ascii="Arial" w:hAnsi="Arial" w:hint="default"/>
      </w:rPr>
    </w:lvl>
    <w:lvl w:ilvl="6" w:tplc="88A0F9BC" w:tentative="1">
      <w:start w:val="1"/>
      <w:numFmt w:val="bullet"/>
      <w:lvlText w:val="•"/>
      <w:lvlJc w:val="left"/>
      <w:pPr>
        <w:tabs>
          <w:tab w:val="num" w:pos="5040"/>
        </w:tabs>
        <w:ind w:left="5040" w:hanging="360"/>
      </w:pPr>
      <w:rPr>
        <w:rFonts w:ascii="Arial" w:hAnsi="Arial" w:hint="default"/>
      </w:rPr>
    </w:lvl>
    <w:lvl w:ilvl="7" w:tplc="57640D92" w:tentative="1">
      <w:start w:val="1"/>
      <w:numFmt w:val="bullet"/>
      <w:lvlText w:val="•"/>
      <w:lvlJc w:val="left"/>
      <w:pPr>
        <w:tabs>
          <w:tab w:val="num" w:pos="5760"/>
        </w:tabs>
        <w:ind w:left="5760" w:hanging="360"/>
      </w:pPr>
      <w:rPr>
        <w:rFonts w:ascii="Arial" w:hAnsi="Arial" w:hint="default"/>
      </w:rPr>
    </w:lvl>
    <w:lvl w:ilvl="8" w:tplc="D506D03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344417A"/>
    <w:multiLevelType w:val="hybridMultilevel"/>
    <w:tmpl w:val="60F63FD0"/>
    <w:lvl w:ilvl="0" w:tplc="77743684">
      <w:start w:val="1"/>
      <w:numFmt w:val="bullet"/>
      <w:lvlText w:val=""/>
      <w:lvlJc w:val="left"/>
      <w:pPr>
        <w:ind w:left="1080" w:hanging="360"/>
      </w:pPr>
      <w:rPr>
        <w:rFonts w:ascii="Symbol" w:hAnsi="Symbol"/>
      </w:rPr>
    </w:lvl>
    <w:lvl w:ilvl="1" w:tplc="C6F088A8">
      <w:start w:val="1"/>
      <w:numFmt w:val="bullet"/>
      <w:lvlText w:val=""/>
      <w:lvlJc w:val="left"/>
      <w:pPr>
        <w:ind w:left="1080" w:hanging="360"/>
      </w:pPr>
      <w:rPr>
        <w:rFonts w:ascii="Symbol" w:hAnsi="Symbol"/>
      </w:rPr>
    </w:lvl>
    <w:lvl w:ilvl="2" w:tplc="07AE111A">
      <w:start w:val="1"/>
      <w:numFmt w:val="bullet"/>
      <w:lvlText w:val=""/>
      <w:lvlJc w:val="left"/>
      <w:pPr>
        <w:ind w:left="1080" w:hanging="360"/>
      </w:pPr>
      <w:rPr>
        <w:rFonts w:ascii="Symbol" w:hAnsi="Symbol"/>
      </w:rPr>
    </w:lvl>
    <w:lvl w:ilvl="3" w:tplc="54909162">
      <w:start w:val="1"/>
      <w:numFmt w:val="bullet"/>
      <w:lvlText w:val=""/>
      <w:lvlJc w:val="left"/>
      <w:pPr>
        <w:ind w:left="1080" w:hanging="360"/>
      </w:pPr>
      <w:rPr>
        <w:rFonts w:ascii="Symbol" w:hAnsi="Symbol"/>
      </w:rPr>
    </w:lvl>
    <w:lvl w:ilvl="4" w:tplc="C49AF1C4">
      <w:start w:val="1"/>
      <w:numFmt w:val="bullet"/>
      <w:lvlText w:val=""/>
      <w:lvlJc w:val="left"/>
      <w:pPr>
        <w:ind w:left="1080" w:hanging="360"/>
      </w:pPr>
      <w:rPr>
        <w:rFonts w:ascii="Symbol" w:hAnsi="Symbol"/>
      </w:rPr>
    </w:lvl>
    <w:lvl w:ilvl="5" w:tplc="6B62ED12">
      <w:start w:val="1"/>
      <w:numFmt w:val="bullet"/>
      <w:lvlText w:val=""/>
      <w:lvlJc w:val="left"/>
      <w:pPr>
        <w:ind w:left="1080" w:hanging="360"/>
      </w:pPr>
      <w:rPr>
        <w:rFonts w:ascii="Symbol" w:hAnsi="Symbol"/>
      </w:rPr>
    </w:lvl>
    <w:lvl w:ilvl="6" w:tplc="6AC0A68C">
      <w:start w:val="1"/>
      <w:numFmt w:val="bullet"/>
      <w:lvlText w:val=""/>
      <w:lvlJc w:val="left"/>
      <w:pPr>
        <w:ind w:left="1080" w:hanging="360"/>
      </w:pPr>
      <w:rPr>
        <w:rFonts w:ascii="Symbol" w:hAnsi="Symbol"/>
      </w:rPr>
    </w:lvl>
    <w:lvl w:ilvl="7" w:tplc="E14CD870">
      <w:start w:val="1"/>
      <w:numFmt w:val="bullet"/>
      <w:lvlText w:val=""/>
      <w:lvlJc w:val="left"/>
      <w:pPr>
        <w:ind w:left="1080" w:hanging="360"/>
      </w:pPr>
      <w:rPr>
        <w:rFonts w:ascii="Symbol" w:hAnsi="Symbol"/>
      </w:rPr>
    </w:lvl>
    <w:lvl w:ilvl="8" w:tplc="D41CC18C">
      <w:start w:val="1"/>
      <w:numFmt w:val="bullet"/>
      <w:lvlText w:val=""/>
      <w:lvlJc w:val="left"/>
      <w:pPr>
        <w:ind w:left="1080" w:hanging="360"/>
      </w:pPr>
      <w:rPr>
        <w:rFonts w:ascii="Symbol" w:hAnsi="Symbol"/>
      </w:rPr>
    </w:lvl>
  </w:abstractNum>
  <w:abstractNum w:abstractNumId="7" w15:restartNumberingAfterBreak="0">
    <w:nsid w:val="439A2247"/>
    <w:multiLevelType w:val="hybridMultilevel"/>
    <w:tmpl w:val="4E185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081C68"/>
    <w:multiLevelType w:val="hybridMultilevel"/>
    <w:tmpl w:val="22E4F320"/>
    <w:lvl w:ilvl="0" w:tplc="DC94D278">
      <w:start w:val="1"/>
      <w:numFmt w:val="bullet"/>
      <w:lvlText w:val=""/>
      <w:lvlJc w:val="left"/>
      <w:pPr>
        <w:ind w:left="720" w:hanging="360"/>
      </w:pPr>
      <w:rPr>
        <w:rFonts w:ascii="Symbol" w:hAnsi="Symbol" w:hint="default"/>
        <w:color w:val="0097C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A52B93"/>
    <w:multiLevelType w:val="hybridMultilevel"/>
    <w:tmpl w:val="C5A86FA8"/>
    <w:lvl w:ilvl="0" w:tplc="C5D89D8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0B0419"/>
    <w:multiLevelType w:val="hybridMultilevel"/>
    <w:tmpl w:val="A15AAB5E"/>
    <w:lvl w:ilvl="0" w:tplc="AB5093A8">
      <w:start w:val="1"/>
      <w:numFmt w:val="bullet"/>
      <w:lvlText w:val=""/>
      <w:lvlJc w:val="left"/>
      <w:pPr>
        <w:ind w:left="1080" w:hanging="360"/>
      </w:pPr>
      <w:rPr>
        <w:rFonts w:ascii="Symbol" w:hAnsi="Symbol"/>
      </w:rPr>
    </w:lvl>
    <w:lvl w:ilvl="1" w:tplc="31EC9B14">
      <w:start w:val="1"/>
      <w:numFmt w:val="bullet"/>
      <w:lvlText w:val=""/>
      <w:lvlJc w:val="left"/>
      <w:pPr>
        <w:ind w:left="1080" w:hanging="360"/>
      </w:pPr>
      <w:rPr>
        <w:rFonts w:ascii="Symbol" w:hAnsi="Symbol"/>
      </w:rPr>
    </w:lvl>
    <w:lvl w:ilvl="2" w:tplc="FD8EF3F4">
      <w:start w:val="1"/>
      <w:numFmt w:val="bullet"/>
      <w:lvlText w:val=""/>
      <w:lvlJc w:val="left"/>
      <w:pPr>
        <w:ind w:left="1080" w:hanging="360"/>
      </w:pPr>
      <w:rPr>
        <w:rFonts w:ascii="Symbol" w:hAnsi="Symbol"/>
      </w:rPr>
    </w:lvl>
    <w:lvl w:ilvl="3" w:tplc="8DE64912">
      <w:start w:val="1"/>
      <w:numFmt w:val="bullet"/>
      <w:lvlText w:val=""/>
      <w:lvlJc w:val="left"/>
      <w:pPr>
        <w:ind w:left="1080" w:hanging="360"/>
      </w:pPr>
      <w:rPr>
        <w:rFonts w:ascii="Symbol" w:hAnsi="Symbol"/>
      </w:rPr>
    </w:lvl>
    <w:lvl w:ilvl="4" w:tplc="A13284E2">
      <w:start w:val="1"/>
      <w:numFmt w:val="bullet"/>
      <w:lvlText w:val=""/>
      <w:lvlJc w:val="left"/>
      <w:pPr>
        <w:ind w:left="1080" w:hanging="360"/>
      </w:pPr>
      <w:rPr>
        <w:rFonts w:ascii="Symbol" w:hAnsi="Symbol"/>
      </w:rPr>
    </w:lvl>
    <w:lvl w:ilvl="5" w:tplc="7C52F90A">
      <w:start w:val="1"/>
      <w:numFmt w:val="bullet"/>
      <w:lvlText w:val=""/>
      <w:lvlJc w:val="left"/>
      <w:pPr>
        <w:ind w:left="1080" w:hanging="360"/>
      </w:pPr>
      <w:rPr>
        <w:rFonts w:ascii="Symbol" w:hAnsi="Symbol"/>
      </w:rPr>
    </w:lvl>
    <w:lvl w:ilvl="6" w:tplc="7C5C769E">
      <w:start w:val="1"/>
      <w:numFmt w:val="bullet"/>
      <w:lvlText w:val=""/>
      <w:lvlJc w:val="left"/>
      <w:pPr>
        <w:ind w:left="1080" w:hanging="360"/>
      </w:pPr>
      <w:rPr>
        <w:rFonts w:ascii="Symbol" w:hAnsi="Symbol"/>
      </w:rPr>
    </w:lvl>
    <w:lvl w:ilvl="7" w:tplc="1834F01C">
      <w:start w:val="1"/>
      <w:numFmt w:val="bullet"/>
      <w:lvlText w:val=""/>
      <w:lvlJc w:val="left"/>
      <w:pPr>
        <w:ind w:left="1080" w:hanging="360"/>
      </w:pPr>
      <w:rPr>
        <w:rFonts w:ascii="Symbol" w:hAnsi="Symbol"/>
      </w:rPr>
    </w:lvl>
    <w:lvl w:ilvl="8" w:tplc="2A2E6AE6">
      <w:start w:val="1"/>
      <w:numFmt w:val="bullet"/>
      <w:lvlText w:val=""/>
      <w:lvlJc w:val="left"/>
      <w:pPr>
        <w:ind w:left="1080" w:hanging="360"/>
      </w:pPr>
      <w:rPr>
        <w:rFonts w:ascii="Symbol" w:hAnsi="Symbol"/>
      </w:rPr>
    </w:lvl>
  </w:abstractNum>
  <w:abstractNum w:abstractNumId="11" w15:restartNumberingAfterBreak="0">
    <w:nsid w:val="6914610B"/>
    <w:multiLevelType w:val="hybridMultilevel"/>
    <w:tmpl w:val="E452AC58"/>
    <w:lvl w:ilvl="0" w:tplc="BE741CEC">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C0C5BB6"/>
    <w:multiLevelType w:val="hybridMultilevel"/>
    <w:tmpl w:val="41802A62"/>
    <w:lvl w:ilvl="0" w:tplc="4D6C938E">
      <w:start w:val="1"/>
      <w:numFmt w:val="bullet"/>
      <w:lvlText w:val="•"/>
      <w:lvlJc w:val="left"/>
      <w:pPr>
        <w:tabs>
          <w:tab w:val="num" w:pos="720"/>
        </w:tabs>
        <w:ind w:left="720" w:hanging="360"/>
      </w:pPr>
      <w:rPr>
        <w:rFonts w:ascii="Times New Roman" w:hAnsi="Times New Roman" w:hint="default"/>
      </w:rPr>
    </w:lvl>
    <w:lvl w:ilvl="1" w:tplc="3606EE4A" w:tentative="1">
      <w:start w:val="1"/>
      <w:numFmt w:val="bullet"/>
      <w:lvlText w:val="•"/>
      <w:lvlJc w:val="left"/>
      <w:pPr>
        <w:tabs>
          <w:tab w:val="num" w:pos="1440"/>
        </w:tabs>
        <w:ind w:left="1440" w:hanging="360"/>
      </w:pPr>
      <w:rPr>
        <w:rFonts w:ascii="Times New Roman" w:hAnsi="Times New Roman" w:hint="default"/>
      </w:rPr>
    </w:lvl>
    <w:lvl w:ilvl="2" w:tplc="3E280898" w:tentative="1">
      <w:start w:val="1"/>
      <w:numFmt w:val="bullet"/>
      <w:lvlText w:val="•"/>
      <w:lvlJc w:val="left"/>
      <w:pPr>
        <w:tabs>
          <w:tab w:val="num" w:pos="2160"/>
        </w:tabs>
        <w:ind w:left="2160" w:hanging="360"/>
      </w:pPr>
      <w:rPr>
        <w:rFonts w:ascii="Times New Roman" w:hAnsi="Times New Roman" w:hint="default"/>
      </w:rPr>
    </w:lvl>
    <w:lvl w:ilvl="3" w:tplc="EA78A9D0" w:tentative="1">
      <w:start w:val="1"/>
      <w:numFmt w:val="bullet"/>
      <w:lvlText w:val="•"/>
      <w:lvlJc w:val="left"/>
      <w:pPr>
        <w:tabs>
          <w:tab w:val="num" w:pos="2880"/>
        </w:tabs>
        <w:ind w:left="2880" w:hanging="360"/>
      </w:pPr>
      <w:rPr>
        <w:rFonts w:ascii="Times New Roman" w:hAnsi="Times New Roman" w:hint="default"/>
      </w:rPr>
    </w:lvl>
    <w:lvl w:ilvl="4" w:tplc="0BB2F3F2" w:tentative="1">
      <w:start w:val="1"/>
      <w:numFmt w:val="bullet"/>
      <w:lvlText w:val="•"/>
      <w:lvlJc w:val="left"/>
      <w:pPr>
        <w:tabs>
          <w:tab w:val="num" w:pos="3600"/>
        </w:tabs>
        <w:ind w:left="3600" w:hanging="360"/>
      </w:pPr>
      <w:rPr>
        <w:rFonts w:ascii="Times New Roman" w:hAnsi="Times New Roman" w:hint="default"/>
      </w:rPr>
    </w:lvl>
    <w:lvl w:ilvl="5" w:tplc="2574364C" w:tentative="1">
      <w:start w:val="1"/>
      <w:numFmt w:val="bullet"/>
      <w:lvlText w:val="•"/>
      <w:lvlJc w:val="left"/>
      <w:pPr>
        <w:tabs>
          <w:tab w:val="num" w:pos="4320"/>
        </w:tabs>
        <w:ind w:left="4320" w:hanging="360"/>
      </w:pPr>
      <w:rPr>
        <w:rFonts w:ascii="Times New Roman" w:hAnsi="Times New Roman" w:hint="default"/>
      </w:rPr>
    </w:lvl>
    <w:lvl w:ilvl="6" w:tplc="80E0B306" w:tentative="1">
      <w:start w:val="1"/>
      <w:numFmt w:val="bullet"/>
      <w:lvlText w:val="•"/>
      <w:lvlJc w:val="left"/>
      <w:pPr>
        <w:tabs>
          <w:tab w:val="num" w:pos="5040"/>
        </w:tabs>
        <w:ind w:left="5040" w:hanging="360"/>
      </w:pPr>
      <w:rPr>
        <w:rFonts w:ascii="Times New Roman" w:hAnsi="Times New Roman" w:hint="default"/>
      </w:rPr>
    </w:lvl>
    <w:lvl w:ilvl="7" w:tplc="79620A9A" w:tentative="1">
      <w:start w:val="1"/>
      <w:numFmt w:val="bullet"/>
      <w:lvlText w:val="•"/>
      <w:lvlJc w:val="left"/>
      <w:pPr>
        <w:tabs>
          <w:tab w:val="num" w:pos="5760"/>
        </w:tabs>
        <w:ind w:left="5760" w:hanging="360"/>
      </w:pPr>
      <w:rPr>
        <w:rFonts w:ascii="Times New Roman" w:hAnsi="Times New Roman" w:hint="default"/>
      </w:rPr>
    </w:lvl>
    <w:lvl w:ilvl="8" w:tplc="3626B55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C2A4942"/>
    <w:multiLevelType w:val="hybridMultilevel"/>
    <w:tmpl w:val="4398A102"/>
    <w:lvl w:ilvl="0" w:tplc="78D61160">
      <w:start w:val="1"/>
      <w:numFmt w:val="bullet"/>
      <w:lvlText w:val="•"/>
      <w:lvlJc w:val="left"/>
      <w:pPr>
        <w:tabs>
          <w:tab w:val="num" w:pos="720"/>
        </w:tabs>
        <w:ind w:left="720" w:hanging="360"/>
      </w:pPr>
      <w:rPr>
        <w:rFonts w:ascii="Times New Roman" w:hAnsi="Times New Roman" w:hint="default"/>
      </w:rPr>
    </w:lvl>
    <w:lvl w:ilvl="1" w:tplc="03E6DA7C" w:tentative="1">
      <w:start w:val="1"/>
      <w:numFmt w:val="bullet"/>
      <w:lvlText w:val="•"/>
      <w:lvlJc w:val="left"/>
      <w:pPr>
        <w:tabs>
          <w:tab w:val="num" w:pos="1440"/>
        </w:tabs>
        <w:ind w:left="1440" w:hanging="360"/>
      </w:pPr>
      <w:rPr>
        <w:rFonts w:ascii="Times New Roman" w:hAnsi="Times New Roman" w:hint="default"/>
      </w:rPr>
    </w:lvl>
    <w:lvl w:ilvl="2" w:tplc="40E269EE" w:tentative="1">
      <w:start w:val="1"/>
      <w:numFmt w:val="bullet"/>
      <w:lvlText w:val="•"/>
      <w:lvlJc w:val="left"/>
      <w:pPr>
        <w:tabs>
          <w:tab w:val="num" w:pos="2160"/>
        </w:tabs>
        <w:ind w:left="2160" w:hanging="360"/>
      </w:pPr>
      <w:rPr>
        <w:rFonts w:ascii="Times New Roman" w:hAnsi="Times New Roman" w:hint="default"/>
      </w:rPr>
    </w:lvl>
    <w:lvl w:ilvl="3" w:tplc="326824C2" w:tentative="1">
      <w:start w:val="1"/>
      <w:numFmt w:val="bullet"/>
      <w:lvlText w:val="•"/>
      <w:lvlJc w:val="left"/>
      <w:pPr>
        <w:tabs>
          <w:tab w:val="num" w:pos="2880"/>
        </w:tabs>
        <w:ind w:left="2880" w:hanging="360"/>
      </w:pPr>
      <w:rPr>
        <w:rFonts w:ascii="Times New Roman" w:hAnsi="Times New Roman" w:hint="default"/>
      </w:rPr>
    </w:lvl>
    <w:lvl w:ilvl="4" w:tplc="A70264CC" w:tentative="1">
      <w:start w:val="1"/>
      <w:numFmt w:val="bullet"/>
      <w:lvlText w:val="•"/>
      <w:lvlJc w:val="left"/>
      <w:pPr>
        <w:tabs>
          <w:tab w:val="num" w:pos="3600"/>
        </w:tabs>
        <w:ind w:left="3600" w:hanging="360"/>
      </w:pPr>
      <w:rPr>
        <w:rFonts w:ascii="Times New Roman" w:hAnsi="Times New Roman" w:hint="default"/>
      </w:rPr>
    </w:lvl>
    <w:lvl w:ilvl="5" w:tplc="77CC4C0C" w:tentative="1">
      <w:start w:val="1"/>
      <w:numFmt w:val="bullet"/>
      <w:lvlText w:val="•"/>
      <w:lvlJc w:val="left"/>
      <w:pPr>
        <w:tabs>
          <w:tab w:val="num" w:pos="4320"/>
        </w:tabs>
        <w:ind w:left="4320" w:hanging="360"/>
      </w:pPr>
      <w:rPr>
        <w:rFonts w:ascii="Times New Roman" w:hAnsi="Times New Roman" w:hint="default"/>
      </w:rPr>
    </w:lvl>
    <w:lvl w:ilvl="6" w:tplc="FED4A04A" w:tentative="1">
      <w:start w:val="1"/>
      <w:numFmt w:val="bullet"/>
      <w:lvlText w:val="•"/>
      <w:lvlJc w:val="left"/>
      <w:pPr>
        <w:tabs>
          <w:tab w:val="num" w:pos="5040"/>
        </w:tabs>
        <w:ind w:left="5040" w:hanging="360"/>
      </w:pPr>
      <w:rPr>
        <w:rFonts w:ascii="Times New Roman" w:hAnsi="Times New Roman" w:hint="default"/>
      </w:rPr>
    </w:lvl>
    <w:lvl w:ilvl="7" w:tplc="C8A04982" w:tentative="1">
      <w:start w:val="1"/>
      <w:numFmt w:val="bullet"/>
      <w:lvlText w:val="•"/>
      <w:lvlJc w:val="left"/>
      <w:pPr>
        <w:tabs>
          <w:tab w:val="num" w:pos="5760"/>
        </w:tabs>
        <w:ind w:left="5760" w:hanging="360"/>
      </w:pPr>
      <w:rPr>
        <w:rFonts w:ascii="Times New Roman" w:hAnsi="Times New Roman" w:hint="default"/>
      </w:rPr>
    </w:lvl>
    <w:lvl w:ilvl="8" w:tplc="67628692" w:tentative="1">
      <w:start w:val="1"/>
      <w:numFmt w:val="bullet"/>
      <w:lvlText w:val="•"/>
      <w:lvlJc w:val="left"/>
      <w:pPr>
        <w:tabs>
          <w:tab w:val="num" w:pos="6480"/>
        </w:tabs>
        <w:ind w:left="6480" w:hanging="360"/>
      </w:pPr>
      <w:rPr>
        <w:rFonts w:ascii="Times New Roman" w:hAnsi="Times New Roman" w:hint="default"/>
      </w:rPr>
    </w:lvl>
  </w:abstractNum>
  <w:num w:numId="1" w16cid:durableId="139541005">
    <w:abstractNumId w:val="9"/>
  </w:num>
  <w:num w:numId="2" w16cid:durableId="1473791964">
    <w:abstractNumId w:val="11"/>
  </w:num>
  <w:num w:numId="3" w16cid:durableId="1815828501">
    <w:abstractNumId w:val="4"/>
  </w:num>
  <w:num w:numId="4" w16cid:durableId="1378890645">
    <w:abstractNumId w:val="7"/>
  </w:num>
  <w:num w:numId="5" w16cid:durableId="506099715">
    <w:abstractNumId w:val="5"/>
  </w:num>
  <w:num w:numId="6" w16cid:durableId="1614899971">
    <w:abstractNumId w:val="2"/>
  </w:num>
  <w:num w:numId="7" w16cid:durableId="385226773">
    <w:abstractNumId w:val="12"/>
  </w:num>
  <w:num w:numId="8" w16cid:durableId="339238915">
    <w:abstractNumId w:val="13"/>
  </w:num>
  <w:num w:numId="9" w16cid:durableId="1122765242">
    <w:abstractNumId w:val="8"/>
  </w:num>
  <w:num w:numId="10" w16cid:durableId="2042511585">
    <w:abstractNumId w:val="3"/>
  </w:num>
  <w:num w:numId="11" w16cid:durableId="2119063475">
    <w:abstractNumId w:val="1"/>
  </w:num>
  <w:num w:numId="12" w16cid:durableId="1809082751">
    <w:abstractNumId w:val="0"/>
  </w:num>
  <w:num w:numId="13" w16cid:durableId="1252936314">
    <w:abstractNumId w:val="6"/>
  </w:num>
  <w:num w:numId="14" w16cid:durableId="10319602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olecular Canc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sdpdf99fmaeddte2ar9xt9vx0xaft9f9e20t&quot;&gt;TICA SCLC Endnote Library&lt;record-ids&gt;&lt;item&gt;21&lt;/item&gt;&lt;item&gt;35&lt;/item&gt;&lt;item&gt;39&lt;/item&gt;&lt;item&gt;50&lt;/item&gt;&lt;item&gt;51&lt;/item&gt;&lt;item&gt;52&lt;/item&gt;&lt;item&gt;53&lt;/item&gt;&lt;item&gt;54&lt;/item&gt;&lt;item&gt;55&lt;/item&gt;&lt;/record-ids&gt;&lt;/item&gt;&lt;/Libraries&gt;"/>
  </w:docVars>
  <w:rsids>
    <w:rsidRoot w:val="0090330D"/>
    <w:rsid w:val="00010D7D"/>
    <w:rsid w:val="00012680"/>
    <w:rsid w:val="00013289"/>
    <w:rsid w:val="00073AB1"/>
    <w:rsid w:val="000B750D"/>
    <w:rsid w:val="000C3727"/>
    <w:rsid w:val="000E5A21"/>
    <w:rsid w:val="00130F4A"/>
    <w:rsid w:val="00163A5F"/>
    <w:rsid w:val="001A11EA"/>
    <w:rsid w:val="001D5971"/>
    <w:rsid w:val="001F3BD0"/>
    <w:rsid w:val="002146FE"/>
    <w:rsid w:val="002437D9"/>
    <w:rsid w:val="00251052"/>
    <w:rsid w:val="002652A3"/>
    <w:rsid w:val="002F5D90"/>
    <w:rsid w:val="00434F4C"/>
    <w:rsid w:val="004A5EA0"/>
    <w:rsid w:val="004B5E1C"/>
    <w:rsid w:val="004F25FE"/>
    <w:rsid w:val="004F50D9"/>
    <w:rsid w:val="00517775"/>
    <w:rsid w:val="005B2B9E"/>
    <w:rsid w:val="005F1F92"/>
    <w:rsid w:val="00666BB5"/>
    <w:rsid w:val="007046C4"/>
    <w:rsid w:val="007325F8"/>
    <w:rsid w:val="00754D1C"/>
    <w:rsid w:val="00777118"/>
    <w:rsid w:val="00780550"/>
    <w:rsid w:val="007F7B70"/>
    <w:rsid w:val="00801BD0"/>
    <w:rsid w:val="008A79DA"/>
    <w:rsid w:val="008E10F6"/>
    <w:rsid w:val="0090330D"/>
    <w:rsid w:val="00992495"/>
    <w:rsid w:val="009F6740"/>
    <w:rsid w:val="00A176B7"/>
    <w:rsid w:val="00A52E65"/>
    <w:rsid w:val="00B042DB"/>
    <w:rsid w:val="00B97B29"/>
    <w:rsid w:val="00BE61AA"/>
    <w:rsid w:val="00C01A19"/>
    <w:rsid w:val="00CE4622"/>
    <w:rsid w:val="00D11800"/>
    <w:rsid w:val="00DB15A3"/>
    <w:rsid w:val="00DD41DF"/>
    <w:rsid w:val="00EC4791"/>
    <w:rsid w:val="00F751E8"/>
    <w:rsid w:val="00F86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7CD63"/>
  <w15:chartTrackingRefBased/>
  <w15:docId w15:val="{3B212EC0-45B3-4737-8358-DD793089B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33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33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33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33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33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33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33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33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33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3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33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33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33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33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33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33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33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330D"/>
    <w:rPr>
      <w:rFonts w:eastAsiaTheme="majorEastAsia" w:cstheme="majorBidi"/>
      <w:color w:val="272727" w:themeColor="text1" w:themeTint="D8"/>
    </w:rPr>
  </w:style>
  <w:style w:type="paragraph" w:styleId="Title">
    <w:name w:val="Title"/>
    <w:basedOn w:val="Normal"/>
    <w:next w:val="Normal"/>
    <w:link w:val="TitleChar"/>
    <w:uiPriority w:val="10"/>
    <w:qFormat/>
    <w:rsid w:val="009033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3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3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33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330D"/>
    <w:pPr>
      <w:spacing w:before="160"/>
      <w:jc w:val="center"/>
    </w:pPr>
    <w:rPr>
      <w:i/>
      <w:iCs/>
      <w:color w:val="404040" w:themeColor="text1" w:themeTint="BF"/>
    </w:rPr>
  </w:style>
  <w:style w:type="character" w:customStyle="1" w:styleId="QuoteChar">
    <w:name w:val="Quote Char"/>
    <w:basedOn w:val="DefaultParagraphFont"/>
    <w:link w:val="Quote"/>
    <w:uiPriority w:val="29"/>
    <w:rsid w:val="0090330D"/>
    <w:rPr>
      <w:i/>
      <w:iCs/>
      <w:color w:val="404040" w:themeColor="text1" w:themeTint="BF"/>
    </w:rPr>
  </w:style>
  <w:style w:type="paragraph" w:styleId="ListParagraph">
    <w:name w:val="List Paragraph"/>
    <w:basedOn w:val="Normal"/>
    <w:link w:val="ListParagraphChar"/>
    <w:qFormat/>
    <w:rsid w:val="0090330D"/>
    <w:pPr>
      <w:ind w:left="720"/>
      <w:contextualSpacing/>
    </w:pPr>
  </w:style>
  <w:style w:type="character" w:styleId="IntenseEmphasis">
    <w:name w:val="Intense Emphasis"/>
    <w:basedOn w:val="DefaultParagraphFont"/>
    <w:uiPriority w:val="21"/>
    <w:qFormat/>
    <w:rsid w:val="0090330D"/>
    <w:rPr>
      <w:i/>
      <w:iCs/>
      <w:color w:val="0F4761" w:themeColor="accent1" w:themeShade="BF"/>
    </w:rPr>
  </w:style>
  <w:style w:type="paragraph" w:styleId="IntenseQuote">
    <w:name w:val="Intense Quote"/>
    <w:basedOn w:val="Normal"/>
    <w:next w:val="Normal"/>
    <w:link w:val="IntenseQuoteChar"/>
    <w:uiPriority w:val="30"/>
    <w:qFormat/>
    <w:rsid w:val="009033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330D"/>
    <w:rPr>
      <w:i/>
      <w:iCs/>
      <w:color w:val="0F4761" w:themeColor="accent1" w:themeShade="BF"/>
    </w:rPr>
  </w:style>
  <w:style w:type="character" w:styleId="IntenseReference">
    <w:name w:val="Intense Reference"/>
    <w:basedOn w:val="DefaultParagraphFont"/>
    <w:uiPriority w:val="32"/>
    <w:qFormat/>
    <w:rsid w:val="0090330D"/>
    <w:rPr>
      <w:b/>
      <w:bCs/>
      <w:smallCaps/>
      <w:color w:val="0F4761" w:themeColor="accent1" w:themeShade="BF"/>
      <w:spacing w:val="5"/>
    </w:rPr>
  </w:style>
  <w:style w:type="numbering" w:customStyle="1" w:styleId="NoList1">
    <w:name w:val="No List1"/>
    <w:next w:val="NoList"/>
    <w:uiPriority w:val="99"/>
    <w:semiHidden/>
    <w:unhideWhenUsed/>
    <w:rsid w:val="0090330D"/>
  </w:style>
  <w:style w:type="character" w:styleId="CommentReference">
    <w:name w:val="annotation reference"/>
    <w:basedOn w:val="DefaultParagraphFont"/>
    <w:uiPriority w:val="99"/>
    <w:semiHidden/>
    <w:unhideWhenUsed/>
    <w:rsid w:val="0090330D"/>
    <w:rPr>
      <w:sz w:val="16"/>
      <w:szCs w:val="16"/>
    </w:rPr>
  </w:style>
  <w:style w:type="paragraph" w:customStyle="1" w:styleId="CommentText1">
    <w:name w:val="Comment Text1"/>
    <w:basedOn w:val="Normal"/>
    <w:next w:val="CommentText"/>
    <w:link w:val="CommentTextChar"/>
    <w:unhideWhenUsed/>
    <w:qFormat/>
    <w:rsid w:val="0090330D"/>
    <w:pPr>
      <w:spacing w:after="200" w:line="240" w:lineRule="auto"/>
    </w:pPr>
    <w:rPr>
      <w:rFonts w:eastAsia="Yu Mincho"/>
      <w:sz w:val="20"/>
      <w:szCs w:val="20"/>
      <w:lang w:eastAsia="en-GB"/>
    </w:rPr>
  </w:style>
  <w:style w:type="character" w:customStyle="1" w:styleId="CommentTextChar">
    <w:name w:val="Comment Text Char"/>
    <w:basedOn w:val="DefaultParagraphFont"/>
    <w:link w:val="CommentText1"/>
    <w:rsid w:val="0090330D"/>
    <w:rPr>
      <w:rFonts w:eastAsia="Yu Mincho"/>
      <w:sz w:val="20"/>
      <w:szCs w:val="20"/>
      <w:lang w:val="en-GB" w:eastAsia="en-GB"/>
    </w:rPr>
  </w:style>
  <w:style w:type="paragraph" w:customStyle="1" w:styleId="CommentSubject1">
    <w:name w:val="Comment Subject1"/>
    <w:basedOn w:val="CommentText"/>
    <w:next w:val="CommentText"/>
    <w:uiPriority w:val="99"/>
    <w:semiHidden/>
    <w:unhideWhenUsed/>
    <w:rsid w:val="0090330D"/>
    <w:rPr>
      <w:b/>
      <w:bCs/>
      <w:kern w:val="0"/>
      <w:lang w:val="en-US"/>
      <w14:ligatures w14:val="none"/>
    </w:rPr>
  </w:style>
  <w:style w:type="character" w:customStyle="1" w:styleId="CommentSubjectChar">
    <w:name w:val="Comment Subject Char"/>
    <w:basedOn w:val="CommentTextChar"/>
    <w:link w:val="CommentSubject"/>
    <w:uiPriority w:val="99"/>
    <w:semiHidden/>
    <w:rsid w:val="0090330D"/>
    <w:rPr>
      <w:rFonts w:eastAsia="Yu Mincho"/>
      <w:b/>
      <w:bCs/>
      <w:sz w:val="20"/>
      <w:szCs w:val="20"/>
      <w:lang w:val="en-GB" w:eastAsia="en-GB"/>
    </w:rPr>
  </w:style>
  <w:style w:type="character" w:styleId="Mention">
    <w:name w:val="Mention"/>
    <w:basedOn w:val="DefaultParagraphFont"/>
    <w:uiPriority w:val="99"/>
    <w:unhideWhenUsed/>
    <w:rsid w:val="0090330D"/>
    <w:rPr>
      <w:color w:val="2B579A"/>
      <w:shd w:val="clear" w:color="auto" w:fill="E1DFDD"/>
    </w:rPr>
  </w:style>
  <w:style w:type="character" w:customStyle="1" w:styleId="Hyperlink1">
    <w:name w:val="Hyperlink1"/>
    <w:basedOn w:val="DefaultParagraphFont"/>
    <w:uiPriority w:val="99"/>
    <w:unhideWhenUsed/>
    <w:rsid w:val="0090330D"/>
    <w:rPr>
      <w:color w:val="0563C1"/>
      <w:u w:val="single"/>
    </w:rPr>
  </w:style>
  <w:style w:type="character" w:styleId="UnresolvedMention">
    <w:name w:val="Unresolved Mention"/>
    <w:basedOn w:val="DefaultParagraphFont"/>
    <w:uiPriority w:val="99"/>
    <w:semiHidden/>
    <w:unhideWhenUsed/>
    <w:rsid w:val="0090330D"/>
    <w:rPr>
      <w:color w:val="605E5C"/>
      <w:shd w:val="clear" w:color="auto" w:fill="E1DFDD"/>
    </w:rPr>
  </w:style>
  <w:style w:type="character" w:customStyle="1" w:styleId="ListParagraphChar">
    <w:name w:val="List Paragraph Char"/>
    <w:basedOn w:val="DefaultParagraphFont"/>
    <w:link w:val="ListParagraph"/>
    <w:rsid w:val="0090330D"/>
  </w:style>
  <w:style w:type="paragraph" w:customStyle="1" w:styleId="EndNoteBibliographyTitle">
    <w:name w:val="EndNote Bibliography Title"/>
    <w:basedOn w:val="Normal"/>
    <w:link w:val="EndNoteBibliographyTitleChar"/>
    <w:rsid w:val="0090330D"/>
    <w:pPr>
      <w:spacing w:after="0" w:line="259" w:lineRule="auto"/>
      <w:jc w:val="center"/>
    </w:pPr>
    <w:rPr>
      <w:rFonts w:ascii="Arial" w:hAnsi="Arial" w:cs="Arial"/>
      <w:noProof/>
      <w:kern w:val="0"/>
      <w:sz w:val="22"/>
      <w:szCs w:val="22"/>
      <w:lang w:val="en-US"/>
      <w14:ligatures w14:val="none"/>
    </w:rPr>
  </w:style>
  <w:style w:type="character" w:customStyle="1" w:styleId="EndNoteBibliographyTitleChar">
    <w:name w:val="EndNote Bibliography Title Char"/>
    <w:basedOn w:val="DefaultParagraphFont"/>
    <w:link w:val="EndNoteBibliographyTitle"/>
    <w:rsid w:val="0090330D"/>
    <w:rPr>
      <w:rFonts w:ascii="Arial" w:hAnsi="Arial" w:cs="Arial"/>
      <w:noProof/>
      <w:kern w:val="0"/>
      <w:sz w:val="22"/>
      <w:szCs w:val="22"/>
      <w:lang w:val="en-US"/>
      <w14:ligatures w14:val="none"/>
    </w:rPr>
  </w:style>
  <w:style w:type="paragraph" w:customStyle="1" w:styleId="EndNoteBibliography">
    <w:name w:val="EndNote Bibliography"/>
    <w:basedOn w:val="Normal"/>
    <w:link w:val="EndNoteBibliographyChar"/>
    <w:rsid w:val="0090330D"/>
    <w:pPr>
      <w:spacing w:line="360" w:lineRule="auto"/>
      <w:jc w:val="both"/>
    </w:pPr>
    <w:rPr>
      <w:rFonts w:ascii="Arial" w:hAnsi="Arial" w:cs="Arial"/>
      <w:noProof/>
      <w:kern w:val="0"/>
      <w:sz w:val="22"/>
      <w:szCs w:val="22"/>
      <w:lang w:val="en-US"/>
      <w14:ligatures w14:val="none"/>
    </w:rPr>
  </w:style>
  <w:style w:type="character" w:customStyle="1" w:styleId="EndNoteBibliographyChar">
    <w:name w:val="EndNote Bibliography Char"/>
    <w:basedOn w:val="DefaultParagraphFont"/>
    <w:link w:val="EndNoteBibliography"/>
    <w:rsid w:val="0090330D"/>
    <w:rPr>
      <w:rFonts w:ascii="Arial" w:hAnsi="Arial" w:cs="Arial"/>
      <w:noProof/>
      <w:kern w:val="0"/>
      <w:sz w:val="22"/>
      <w:szCs w:val="22"/>
      <w:lang w:val="en-US"/>
      <w14:ligatures w14:val="none"/>
    </w:rPr>
  </w:style>
  <w:style w:type="character" w:customStyle="1" w:styleId="anchor-text">
    <w:name w:val="anchor-text"/>
    <w:basedOn w:val="DefaultParagraphFont"/>
    <w:rsid w:val="0090330D"/>
  </w:style>
  <w:style w:type="paragraph" w:styleId="Revision">
    <w:name w:val="Revision"/>
    <w:hidden/>
    <w:uiPriority w:val="99"/>
    <w:semiHidden/>
    <w:rsid w:val="0090330D"/>
    <w:pPr>
      <w:spacing w:after="0" w:line="240" w:lineRule="auto"/>
    </w:pPr>
    <w:rPr>
      <w:kern w:val="0"/>
      <w:sz w:val="22"/>
      <w:szCs w:val="22"/>
      <w:lang w:val="en-US"/>
      <w14:ligatures w14:val="none"/>
    </w:rPr>
  </w:style>
  <w:style w:type="character" w:customStyle="1" w:styleId="normaltextrun">
    <w:name w:val="normaltextrun"/>
    <w:basedOn w:val="DefaultParagraphFont"/>
    <w:rsid w:val="0090330D"/>
  </w:style>
  <w:style w:type="character" w:customStyle="1" w:styleId="eop">
    <w:name w:val="eop"/>
    <w:basedOn w:val="DefaultParagraphFont"/>
    <w:rsid w:val="0090330D"/>
  </w:style>
  <w:style w:type="paragraph" w:customStyle="1" w:styleId="EndNoteCategoryHeading">
    <w:name w:val="EndNote Category Heading"/>
    <w:basedOn w:val="Normal"/>
    <w:link w:val="EndNoteCategoryHeadingChar"/>
    <w:rsid w:val="0090330D"/>
    <w:pPr>
      <w:spacing w:before="120" w:after="120" w:line="259" w:lineRule="auto"/>
    </w:pPr>
    <w:rPr>
      <w:b/>
      <w:noProof/>
      <w:kern w:val="0"/>
      <w:sz w:val="22"/>
      <w:szCs w:val="22"/>
      <w:lang w:val="en-US"/>
      <w14:ligatures w14:val="none"/>
    </w:rPr>
  </w:style>
  <w:style w:type="character" w:customStyle="1" w:styleId="EndNoteCategoryHeadingChar">
    <w:name w:val="EndNote Category Heading Char"/>
    <w:basedOn w:val="DefaultParagraphFont"/>
    <w:link w:val="EndNoteCategoryHeading"/>
    <w:rsid w:val="0090330D"/>
    <w:rPr>
      <w:b/>
      <w:noProof/>
      <w:kern w:val="0"/>
      <w:sz w:val="22"/>
      <w:szCs w:val="22"/>
      <w:lang w:val="en-US"/>
      <w14:ligatures w14:val="none"/>
    </w:rPr>
  </w:style>
  <w:style w:type="paragraph" w:styleId="Header">
    <w:name w:val="header"/>
    <w:basedOn w:val="Normal"/>
    <w:link w:val="HeaderChar"/>
    <w:uiPriority w:val="99"/>
    <w:unhideWhenUsed/>
    <w:rsid w:val="0090330D"/>
    <w:pPr>
      <w:tabs>
        <w:tab w:val="center" w:pos="4513"/>
        <w:tab w:val="right" w:pos="9026"/>
      </w:tabs>
      <w:spacing w:after="0" w:line="240" w:lineRule="auto"/>
    </w:pPr>
    <w:rPr>
      <w:kern w:val="0"/>
      <w:sz w:val="22"/>
      <w:szCs w:val="22"/>
      <w:lang w:val="en-US"/>
      <w14:ligatures w14:val="none"/>
    </w:rPr>
  </w:style>
  <w:style w:type="character" w:customStyle="1" w:styleId="HeaderChar">
    <w:name w:val="Header Char"/>
    <w:basedOn w:val="DefaultParagraphFont"/>
    <w:link w:val="Header"/>
    <w:uiPriority w:val="99"/>
    <w:rsid w:val="0090330D"/>
    <w:rPr>
      <w:kern w:val="0"/>
      <w:sz w:val="22"/>
      <w:szCs w:val="22"/>
      <w:lang w:val="en-US"/>
      <w14:ligatures w14:val="none"/>
    </w:rPr>
  </w:style>
  <w:style w:type="paragraph" w:styleId="Footer">
    <w:name w:val="footer"/>
    <w:basedOn w:val="Normal"/>
    <w:link w:val="FooterChar"/>
    <w:uiPriority w:val="99"/>
    <w:unhideWhenUsed/>
    <w:rsid w:val="0090330D"/>
    <w:pPr>
      <w:tabs>
        <w:tab w:val="center" w:pos="4513"/>
        <w:tab w:val="right" w:pos="9026"/>
      </w:tabs>
      <w:spacing w:after="0" w:line="240" w:lineRule="auto"/>
    </w:pPr>
    <w:rPr>
      <w:kern w:val="0"/>
      <w:sz w:val="22"/>
      <w:szCs w:val="22"/>
      <w:lang w:val="en-US"/>
      <w14:ligatures w14:val="none"/>
    </w:rPr>
  </w:style>
  <w:style w:type="character" w:customStyle="1" w:styleId="FooterChar">
    <w:name w:val="Footer Char"/>
    <w:basedOn w:val="DefaultParagraphFont"/>
    <w:link w:val="Footer"/>
    <w:uiPriority w:val="99"/>
    <w:rsid w:val="0090330D"/>
    <w:rPr>
      <w:kern w:val="0"/>
      <w:sz w:val="22"/>
      <w:szCs w:val="22"/>
      <w:lang w:val="en-US"/>
      <w14:ligatures w14:val="none"/>
    </w:rPr>
  </w:style>
  <w:style w:type="table" w:customStyle="1" w:styleId="TableGrid1">
    <w:name w:val="Table Grid1"/>
    <w:basedOn w:val="TableNormal"/>
    <w:next w:val="TableGrid"/>
    <w:uiPriority w:val="39"/>
    <w:rsid w:val="0090330D"/>
    <w:pPr>
      <w:spacing w:after="0" w:line="240" w:lineRule="auto"/>
    </w:pPr>
    <w:rPr>
      <w:rFonts w:eastAsia="Yu Mincho"/>
      <w:kern w:val="0"/>
      <w:sz w:val="22"/>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90330D"/>
    <w:rPr>
      <w:color w:val="954F72"/>
      <w:u w:val="single"/>
    </w:rPr>
  </w:style>
  <w:style w:type="paragraph" w:customStyle="1" w:styleId="pf0">
    <w:name w:val="pf0"/>
    <w:basedOn w:val="Normal"/>
    <w:rsid w:val="0090330D"/>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customStyle="1" w:styleId="cf01">
    <w:name w:val="cf01"/>
    <w:basedOn w:val="DefaultParagraphFont"/>
    <w:rsid w:val="0090330D"/>
    <w:rPr>
      <w:rFonts w:ascii="Segoe UI" w:hAnsi="Segoe UI" w:cs="Segoe UI" w:hint="default"/>
      <w:sz w:val="18"/>
      <w:szCs w:val="18"/>
      <w:shd w:val="clear" w:color="auto" w:fill="00FFFF"/>
    </w:rPr>
  </w:style>
  <w:style w:type="character" w:styleId="LineNumber">
    <w:name w:val="line number"/>
    <w:basedOn w:val="DefaultParagraphFont"/>
    <w:uiPriority w:val="99"/>
    <w:semiHidden/>
    <w:unhideWhenUsed/>
    <w:rsid w:val="0090330D"/>
  </w:style>
  <w:style w:type="paragraph" w:styleId="CommentText">
    <w:name w:val="annotation text"/>
    <w:basedOn w:val="Normal"/>
    <w:link w:val="CommentTextChar1"/>
    <w:uiPriority w:val="99"/>
    <w:semiHidden/>
    <w:unhideWhenUsed/>
    <w:rsid w:val="0090330D"/>
    <w:pPr>
      <w:spacing w:line="240" w:lineRule="auto"/>
    </w:pPr>
    <w:rPr>
      <w:sz w:val="20"/>
      <w:szCs w:val="20"/>
    </w:rPr>
  </w:style>
  <w:style w:type="character" w:customStyle="1" w:styleId="CommentTextChar1">
    <w:name w:val="Comment Text Char1"/>
    <w:basedOn w:val="DefaultParagraphFont"/>
    <w:link w:val="CommentText"/>
    <w:uiPriority w:val="99"/>
    <w:semiHidden/>
    <w:rsid w:val="0090330D"/>
    <w:rPr>
      <w:sz w:val="20"/>
      <w:szCs w:val="20"/>
    </w:rPr>
  </w:style>
  <w:style w:type="paragraph" w:styleId="CommentSubject">
    <w:name w:val="annotation subject"/>
    <w:basedOn w:val="CommentText"/>
    <w:next w:val="CommentText"/>
    <w:link w:val="CommentSubjectChar"/>
    <w:uiPriority w:val="99"/>
    <w:semiHidden/>
    <w:unhideWhenUsed/>
    <w:rsid w:val="0090330D"/>
    <w:rPr>
      <w:rFonts w:eastAsia="Yu Mincho"/>
      <w:b/>
      <w:bCs/>
      <w:lang w:eastAsia="en-GB"/>
    </w:rPr>
  </w:style>
  <w:style w:type="character" w:customStyle="1" w:styleId="CommentSubjectChar1">
    <w:name w:val="Comment Subject Char1"/>
    <w:basedOn w:val="CommentTextChar1"/>
    <w:uiPriority w:val="99"/>
    <w:semiHidden/>
    <w:rsid w:val="0090330D"/>
    <w:rPr>
      <w:b/>
      <w:bCs/>
      <w:sz w:val="20"/>
      <w:szCs w:val="20"/>
    </w:rPr>
  </w:style>
  <w:style w:type="character" w:styleId="Hyperlink">
    <w:name w:val="Hyperlink"/>
    <w:basedOn w:val="DefaultParagraphFont"/>
    <w:uiPriority w:val="99"/>
    <w:semiHidden/>
    <w:unhideWhenUsed/>
    <w:rsid w:val="0090330D"/>
    <w:rPr>
      <w:color w:val="467886" w:themeColor="hyperlink"/>
      <w:u w:val="single"/>
    </w:rPr>
  </w:style>
  <w:style w:type="table" w:styleId="TableGrid">
    <w:name w:val="Table Grid"/>
    <w:basedOn w:val="TableNormal"/>
    <w:uiPriority w:val="39"/>
    <w:rsid w:val="00903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0330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tif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tif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tiff"/><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7.tiff"/><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ee89e71-04cd-405e-9ca3-99e020c1694d"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32750A81D8317A42972A43F6934E1340" ma:contentTypeVersion="15" ma:contentTypeDescription="Create a new document." ma:contentTypeScope="" ma:versionID="b1e237f9f9ad60aa0d2cacd754d75834">
  <xsd:schema xmlns:xsd="http://www.w3.org/2001/XMLSchema" xmlns:xs="http://www.w3.org/2001/XMLSchema" xmlns:p="http://schemas.microsoft.com/office/2006/metadata/properties" xmlns:ns2="44a56295-c29e-4898-8136-a54736c65b82" xmlns:ns3="420bdd29-fb1a-4e36-8703-3b118ac5dfcc" xmlns:ns4="ed486b38-8738-43aa-80c4-e0bfa00341be" targetNamespace="http://schemas.microsoft.com/office/2006/metadata/properties" ma:root="true" ma:fieldsID="dd019bd0cb6431fd61a5e1b3eb1fa74f" ns2:_="" ns3:_="" ns4:_="">
    <xsd:import namespace="44a56295-c29e-4898-8136-a54736c65b82"/>
    <xsd:import namespace="420bdd29-fb1a-4e36-8703-3b118ac5dfcc"/>
    <xsd:import namespace="ed486b38-8738-43aa-80c4-e0bfa00341be"/>
    <xsd:element name="properties">
      <xsd:complexType>
        <xsd:sequence>
          <xsd:element name="documentManagement">
            <xsd:complexType>
              <xsd:all>
                <xsd:element ref="ns2:Descriptions" minOccurs="0"/>
                <xsd:element ref="ns2:Keyword"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MediaServiceSearchPropertie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6295-c29e-4898-8136-a54736c65b82" elementFormDefault="qualified">
    <xsd:import namespace="http://schemas.microsoft.com/office/2006/documentManagement/types"/>
    <xsd:import namespace="http://schemas.microsoft.com/office/infopath/2007/PartnerControls"/>
    <xsd:element name="Descriptions" ma:index="8" nillable="true" ma:displayName="Descriptions" ma:description="Describe your document to make it appear at the top of search results" ma:internalName="Descriptions">
      <xsd:simpleType>
        <xsd:restriction base="dms:Note">
          <xsd:maxLength value="255"/>
        </xsd:restriction>
      </xsd:simpleType>
    </xsd:element>
    <xsd:element name="Keyword" ma:index="9" nillable="true" ma:displayName="Keyword" ma:description="Enter list of terms separated by semi-colon(;)" ma:internalName="Key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0bdd29-fb1a-4e36-8703-3b118ac5df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ee89e71-04cd-405e-9ca3-99e020c1694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486b38-8738-43aa-80c4-e0bfa00341b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b003296-6e6d-49d7-8578-fd0d9471695c}" ma:internalName="TaxCatchAll" ma:showField="CatchAllData" ma:web="ed486b38-8738-43aa-80c4-e0bfa00341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eyword xmlns="44a56295-c29e-4898-8136-a54736c65b82" xsi:nil="true"/>
    <lcf76f155ced4ddcb4097134ff3c332f xmlns="420bdd29-fb1a-4e36-8703-3b118ac5dfcc">
      <Terms xmlns="http://schemas.microsoft.com/office/infopath/2007/PartnerControls"/>
    </lcf76f155ced4ddcb4097134ff3c332f>
    <TaxCatchAll xmlns="ed486b38-8738-43aa-80c4-e0bfa00341be" xsi:nil="true"/>
    <Descriptions xmlns="44a56295-c29e-4898-8136-a54736c65b82" xsi:nil="true"/>
  </documentManagement>
</p:properties>
</file>

<file path=customXml/itemProps1.xml><?xml version="1.0" encoding="utf-8"?>
<ds:datastoreItem xmlns:ds="http://schemas.openxmlformats.org/officeDocument/2006/customXml" ds:itemID="{4E04682F-C70C-47E9-96CA-D3693403C1D6}">
  <ds:schemaRefs>
    <ds:schemaRef ds:uri="http://schemas.microsoft.com/sharepoint/v3/contenttype/forms"/>
  </ds:schemaRefs>
</ds:datastoreItem>
</file>

<file path=customXml/itemProps2.xml><?xml version="1.0" encoding="utf-8"?>
<ds:datastoreItem xmlns:ds="http://schemas.openxmlformats.org/officeDocument/2006/customXml" ds:itemID="{95B92F9E-64C9-46C8-B604-589813229CB3}">
  <ds:schemaRefs>
    <ds:schemaRef ds:uri="Microsoft.SharePoint.Taxonomy.ContentTypeSync"/>
  </ds:schemaRefs>
</ds:datastoreItem>
</file>

<file path=customXml/itemProps3.xml><?xml version="1.0" encoding="utf-8"?>
<ds:datastoreItem xmlns:ds="http://schemas.openxmlformats.org/officeDocument/2006/customXml" ds:itemID="{284BE09E-8988-465D-A434-6852E44ED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56295-c29e-4898-8136-a54736c65b82"/>
    <ds:schemaRef ds:uri="420bdd29-fb1a-4e36-8703-3b118ac5dfcc"/>
    <ds:schemaRef ds:uri="ed486b38-8738-43aa-80c4-e0bfa0034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EA1CA4-35FD-4E70-8C0A-514AF6C273B2}">
  <ds:schemaRefs>
    <ds:schemaRef ds:uri="http://schemas.microsoft.com/office/2006/metadata/properties"/>
    <ds:schemaRef ds:uri="http://schemas.microsoft.com/office/infopath/2007/PartnerControls"/>
    <ds:schemaRef ds:uri="44a56295-c29e-4898-8136-a54736c65b82"/>
    <ds:schemaRef ds:uri="420bdd29-fb1a-4e36-8703-3b118ac5dfcc"/>
    <ds:schemaRef ds:uri="ed486b38-8738-43aa-80c4-e0bfa00341b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4841</Words>
  <Characters>27595</Characters>
  <Application>Microsoft Office Word</Application>
  <DocSecurity>0</DocSecurity>
  <Lines>229</Lines>
  <Paragraphs>64</Paragraphs>
  <ScaleCrop>false</ScaleCrop>
  <Company/>
  <LinksUpToDate>false</LinksUpToDate>
  <CharactersWithSpaces>32372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Budgen</dc:creator>
  <cp:keywords/>
  <dc:description/>
  <cp:lastModifiedBy>Ashfield</cp:lastModifiedBy>
  <cp:revision>5</cp:revision>
  <dcterms:created xsi:type="dcterms:W3CDTF">2025-10-02T18:06:00Z</dcterms:created>
  <dcterms:modified xsi:type="dcterms:W3CDTF">2025-10-03T16:12:00Z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0x01010032750A81D8317A42972A43F6934E1340</vt:lpwstr>
  </property>
  <property fmtid="{D5CDD505-2E9C-101B-9397-08002B2CF9AE}" pid="3" name="MediaServiceImageTags">
    <vt:lpwstr/>
  </property>
</Properties>
</file>