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Supplementary Table S1. Human primer sets used for SYBR Green-based RT-qPCR. </w:t>
      </w:r>
    </w:p>
    <w:p w:rsidR="00000000" w:rsidDel="00000000" w:rsidP="00000000" w:rsidRDefault="00000000" w:rsidRPr="00000000" w14:paraId="00000002">
      <w:pPr>
        <w:spacing w:after="60" w:lineRule="auto"/>
        <w:rPr>
          <w:b w:val="1"/>
          <w:bCs w:val="1"/>
          <w:color w:val="000000"/>
        </w:rPr>
      </w:pPr>
      <w:r w:rsidDel="00000000" w:rsidR="00000000" w:rsidRPr="00000000">
        <w:rPr>
          <w:color w:val="000000"/>
          <w:rtl w:val="0"/>
        </w:rPr>
        <w:t xml:space="preserve">All sequences are listed 5’ to 3’.</w:t>
      </w:r>
      <w:r w:rsidDel="00000000" w:rsidR="00000000" w:rsidRPr="00000000">
        <w:rPr>
          <w:rtl w:val="0"/>
        </w:rPr>
      </w:r>
    </w:p>
    <w:tbl>
      <w:tblPr>
        <w:tblStyle w:val="Table1"/>
        <w:tblW w:w="1021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06"/>
        <w:gridCol w:w="3291"/>
        <w:gridCol w:w="3599"/>
        <w:gridCol w:w="2118"/>
        <w:tblGridChange w:id="0">
          <w:tblGrid>
            <w:gridCol w:w="1206"/>
            <w:gridCol w:w="3291"/>
            <w:gridCol w:w="3599"/>
            <w:gridCol w:w="211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Gene</w:t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Forward primer</w:t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Reverse primer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Annealing Temp (°C)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18s rRNA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GATGGGCGGCGGAAAATAG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GCGTGGATTCTGCATAATGGT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A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60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ITGB2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TGCGTCCTCTCTCAGGAGTG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GGTCCATGATGTCGTCAGCC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ITGAL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CTGGCAGAAAGCAAATGTGA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CATGCCAAGGAATTTGGTCT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ITGAM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GGAGCTGCCGGTGAAATATG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TGAGGCCGTGAAGTTGAGAT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ITGAX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GGACAATCTCGGCATCTCCT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CCGTCATTCCACACCATCAC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58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ITGAD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GTCGTCTGACTTCTCGTGCCAT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GCTCACCACATCCTCCACACAA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60</w:t>
            </w:r>
          </w:p>
        </w:tc>
      </w:tr>
    </w:tbl>
    <w:p w:rsidR="00000000" w:rsidDel="00000000" w:rsidP="00000000" w:rsidRDefault="00000000" w:rsidRPr="00000000" w14:paraId="0000001F">
      <w:pPr>
        <w:spacing w:line="36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60" w:lineRule="auto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Supplementary Table S2. Murine primer sets used for SYBR Green-based RT-qPCR. </w:t>
      </w:r>
    </w:p>
    <w:p w:rsidR="00000000" w:rsidDel="00000000" w:rsidP="00000000" w:rsidRDefault="00000000" w:rsidRPr="00000000" w14:paraId="00000021">
      <w:pPr>
        <w:spacing w:after="6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All sequences are listed 5’ to 3’.</w:t>
      </w:r>
    </w:p>
    <w:tbl>
      <w:tblPr>
        <w:tblStyle w:val="Table2"/>
        <w:tblW w:w="10213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65"/>
        <w:gridCol w:w="3332"/>
        <w:gridCol w:w="3599"/>
        <w:gridCol w:w="2118"/>
        <w:tblGridChange w:id="0">
          <w:tblGrid>
            <w:gridCol w:w="1165"/>
            <w:gridCol w:w="3332"/>
            <w:gridCol w:w="3599"/>
            <w:gridCol w:w="211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Gene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Forward primer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Reverse primer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Annealing Temp (°C)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Actb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CATCGTACTCCTGCTTGCTG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AGCGCAAGTACTCTGTGTGG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9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58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Itgb2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CGTGGTAGGTGTCGTACTGA</w:t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TCCTTCTCAAAGCGCCTGTA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Itgal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tabs>
                <w:tab w:val="left" w:leader="none" w:pos="526"/>
              </w:tabs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CATCTTCAAAGCAGGCCAGG</w:t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GTGCCATTCAGCTCAACGAA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Itgam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AGCATCAATAGCCAGCCTCA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TCAGAGACTGCCCGAAGTAC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Itgax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AATGTACCCGGAACCCCAAA</w:t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TGGCTGCTGATCATGGTGTA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Itgad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AGACAGAAAGAGGCCGAACA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GGACCCAGAAGTTAACGCTG</w:t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60</w:t>
            </w:r>
          </w:p>
        </w:tc>
      </w:tr>
    </w:tbl>
    <w:p w:rsidR="00000000" w:rsidDel="00000000" w:rsidP="00000000" w:rsidRDefault="00000000" w:rsidRPr="00000000" w14:paraId="0000003E">
      <w:pPr>
        <w:spacing w:after="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60" w:lineRule="auto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Supplementary Table S3. Primer sets used for TaqMan-based RT-qPCR.</w:t>
      </w:r>
      <w:r w:rsidDel="00000000" w:rsidR="00000000" w:rsidRPr="00000000">
        <w:rPr>
          <w:rtl w:val="0"/>
        </w:rPr>
      </w:r>
    </w:p>
    <w:tbl>
      <w:tblPr>
        <w:tblStyle w:val="Table3"/>
        <w:tblW w:w="1021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63"/>
        <w:gridCol w:w="3334"/>
        <w:gridCol w:w="1979"/>
        <w:gridCol w:w="1620"/>
        <w:gridCol w:w="2118"/>
        <w:tblGridChange w:id="0">
          <w:tblGrid>
            <w:gridCol w:w="1163"/>
            <w:gridCol w:w="3334"/>
            <w:gridCol w:w="1979"/>
            <w:gridCol w:w="1620"/>
            <w:gridCol w:w="211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Gene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Resource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Assay ID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Dye/quencher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Annealing Temp (°C)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Actb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6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Thermo Fisher Scientific</w:t>
            </w:r>
          </w:p>
          <w:p w:rsidR="00000000" w:rsidDel="00000000" w:rsidP="00000000" w:rsidRDefault="00000000" w:rsidRPr="00000000" w14:paraId="00000047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Cat# 4331182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Mm00607939_s1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9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FAM/MGB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A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60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Itgb2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Mm00434513_m1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Cd3e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Mm01179194_m1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Icam1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Mm00516023_m1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Notum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Mm01253273_m1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Dkk2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Mm01322146_m1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Wnt5a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Mm00437347_m1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Wnt5b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Mm01183986_m1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rPr>
                <w:i w:val="1"/>
                <w:iCs w:val="1"/>
                <w:color w:val="000000"/>
                <w:sz w:val="20"/>
                <w:szCs w:val="20"/>
              </w:rPr>
            </w:pPr>
            <w:bookmarkStart w:colFirst="0" w:colLast="0" w:name="_vs8b8nn1pjm3" w:id="0"/>
            <w:bookmarkEnd w:id="0"/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Frat2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Mm00844593_s1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Igfbp4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Mm00494922_m1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Kank1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Mm00619389_m1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Kpna1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Mm00434700_m1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ACTB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Hs01060665_g1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ICAM1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Hs00164932_m1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EGFP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Mr04097229_mr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spacing w:line="480" w:lineRule="auto"/>
        <w:rPr>
          <w:color w:val="000000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008" w:top="1008" w:left="1008" w:right="1008" w:header="720" w:footer="720"/>
      <w:lnNumType w:countBy="1" w:start="0" w:restart="continuous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1"/>
        <w:strike w:val="0"/>
        <w:color w:val="80808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1"/>
        <w:strike w:val="0"/>
        <w:color w:val="80808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lineRule="auto"/>
    </w:pPr>
    <w:rPr>
      <w:b w:val="1"/>
      <w:bCs w:val="1"/>
      <w:color w:val="000000"/>
      <w:highlight w:val="whit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