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3D144" w14:textId="77777777" w:rsidR="00013D51" w:rsidRDefault="00013D51" w:rsidP="00013D51">
      <w:pPr>
        <w:widowControl/>
        <w:jc w:val="center"/>
        <w:rPr>
          <w:rFonts w:ascii="Times New Roman" w:eastAsia="宋体" w:hAnsi="Times New Roman" w:cs="Times New Roman"/>
          <w:kern w:val="0"/>
          <w:sz w:val="36"/>
          <w:szCs w:val="36"/>
          <w:lang w:eastAsia="en-US"/>
        </w:rPr>
      </w:pPr>
    </w:p>
    <w:p w14:paraId="0F81B780" w14:textId="335C3AAD" w:rsidR="00013D51" w:rsidRPr="001B7001" w:rsidRDefault="00013D51" w:rsidP="00013D51">
      <w:pPr>
        <w:widowControl/>
        <w:jc w:val="center"/>
        <w:rPr>
          <w:rFonts w:ascii="Times New Roman" w:eastAsia="宋体" w:hAnsi="Times New Roman" w:cs="Times New Roman"/>
          <w:kern w:val="0"/>
          <w:sz w:val="36"/>
          <w:szCs w:val="36"/>
          <w:lang w:eastAsia="en-US"/>
        </w:rPr>
      </w:pPr>
      <w:r w:rsidRPr="001B7001">
        <w:rPr>
          <w:rFonts w:ascii="Times New Roman" w:eastAsia="宋体" w:hAnsi="Times New Roman" w:cs="Times New Roman"/>
          <w:kern w:val="0"/>
          <w:sz w:val="36"/>
          <w:szCs w:val="36"/>
          <w:lang w:eastAsia="en-US"/>
        </w:rPr>
        <w:t>Supplementary Materials for</w:t>
      </w:r>
    </w:p>
    <w:p w14:paraId="7E6953FB" w14:textId="77777777" w:rsidR="00013D51" w:rsidRPr="001B7001" w:rsidRDefault="00013D51" w:rsidP="00013D51">
      <w:pPr>
        <w:widowControl/>
        <w:jc w:val="left"/>
        <w:rPr>
          <w:rFonts w:ascii="Times New Roman" w:eastAsia="宋体" w:hAnsi="Times New Roman" w:cs="Times New Roman"/>
          <w:kern w:val="0"/>
          <w:sz w:val="24"/>
          <w:szCs w:val="20"/>
          <w:lang w:eastAsia="en-US"/>
        </w:rPr>
      </w:pPr>
    </w:p>
    <w:p w14:paraId="6FB77C6E" w14:textId="16D770BB" w:rsidR="00013D51" w:rsidRPr="001B7001" w:rsidRDefault="00E50C97" w:rsidP="00E50C97">
      <w:pPr>
        <w:widowControl/>
        <w:jc w:val="center"/>
        <w:rPr>
          <w:rFonts w:ascii="Times New Roman" w:eastAsia="宋体" w:hAnsi="Times New Roman" w:cs="Times New Roman"/>
          <w:kern w:val="0"/>
          <w:sz w:val="24"/>
          <w:szCs w:val="20"/>
          <w:lang w:eastAsia="en-US"/>
        </w:rPr>
      </w:pPr>
      <w:r w:rsidRPr="001B7001">
        <w:rPr>
          <w:rFonts w:ascii="Times New Roman" w:eastAsia="宋体" w:hAnsi="Times New Roman" w:cs="Times New Roman"/>
          <w:kern w:val="0"/>
          <w:sz w:val="24"/>
          <w:szCs w:val="20"/>
          <w:lang w:eastAsia="en-US"/>
        </w:rPr>
        <w:t>piRNA-1170 drives brain metastasis and immune evasion via WTAP-mediated m6A methylation reprogramming</w:t>
      </w:r>
      <w:r w:rsidR="00BA1BEF" w:rsidRPr="001B7001">
        <w:rPr>
          <w:rFonts w:ascii="Times New Roman" w:eastAsia="宋体" w:hAnsi="Times New Roman" w:cs="Times New Roman"/>
          <w:kern w:val="0"/>
          <w:sz w:val="24"/>
          <w:szCs w:val="20"/>
          <w:lang w:eastAsia="en-US"/>
        </w:rPr>
        <w:t xml:space="preserve"> in triple-negative breast cancer</w:t>
      </w:r>
    </w:p>
    <w:p w14:paraId="6D2D83E4" w14:textId="79241202" w:rsidR="00013D51" w:rsidRPr="001B7001" w:rsidRDefault="00013D51" w:rsidP="00013D51">
      <w:pPr>
        <w:widowControl/>
        <w:jc w:val="left"/>
        <w:rPr>
          <w:rFonts w:ascii="Times New Roman" w:eastAsia="宋体" w:hAnsi="Times New Roman" w:cs="Times New Roman"/>
          <w:kern w:val="0"/>
          <w:sz w:val="24"/>
          <w:szCs w:val="20"/>
          <w:lang w:eastAsia="en-US"/>
        </w:rPr>
      </w:pPr>
      <w:r w:rsidRPr="001B7001">
        <w:rPr>
          <w:rFonts w:ascii="Times New Roman" w:eastAsia="宋体" w:hAnsi="Times New Roman" w:cs="Times New Roman"/>
          <w:kern w:val="0"/>
          <w:sz w:val="24"/>
          <w:szCs w:val="20"/>
          <w:lang w:eastAsia="en-US"/>
        </w:rPr>
        <w:t>#</w:t>
      </w:r>
      <w:bookmarkStart w:id="0" w:name="_Hlk190102887"/>
      <w:r w:rsidRPr="001B7001">
        <w:rPr>
          <w:rFonts w:ascii="Times New Roman" w:eastAsia="宋体" w:hAnsi="Times New Roman" w:cs="Times New Roman"/>
          <w:kern w:val="0"/>
          <w:sz w:val="24"/>
          <w:szCs w:val="20"/>
          <w:lang w:eastAsia="en-US"/>
        </w:rPr>
        <w:t>Yongzhou Luo</w:t>
      </w:r>
      <w:bookmarkEnd w:id="0"/>
      <w:r w:rsidRPr="001B7001">
        <w:rPr>
          <w:rFonts w:ascii="Times New Roman" w:eastAsia="宋体" w:hAnsi="Times New Roman" w:cs="Times New Roman"/>
          <w:kern w:val="0"/>
          <w:sz w:val="24"/>
          <w:szCs w:val="20"/>
          <w:lang w:eastAsia="en-US"/>
        </w:rPr>
        <w:t>, #</w:t>
      </w:r>
      <w:bookmarkStart w:id="1" w:name="_Hlk190102898"/>
      <w:r w:rsidRPr="001B7001">
        <w:rPr>
          <w:rFonts w:ascii="Times New Roman" w:eastAsia="宋体" w:hAnsi="Times New Roman" w:cs="Times New Roman"/>
          <w:kern w:val="0"/>
          <w:sz w:val="24"/>
          <w:szCs w:val="20"/>
          <w:lang w:eastAsia="en-US"/>
        </w:rPr>
        <w:t>Wenwen Tian</w:t>
      </w:r>
      <w:bookmarkEnd w:id="1"/>
      <w:r w:rsidRPr="001B7001">
        <w:rPr>
          <w:rFonts w:ascii="Times New Roman" w:eastAsia="宋体" w:hAnsi="Times New Roman" w:cs="Times New Roman"/>
          <w:kern w:val="0"/>
          <w:sz w:val="24"/>
          <w:szCs w:val="20"/>
          <w:lang w:eastAsia="en-US"/>
        </w:rPr>
        <w:t>, #</w:t>
      </w:r>
      <w:r w:rsidR="002A2BE3" w:rsidRPr="001B7001">
        <w:t xml:space="preserve"> </w:t>
      </w:r>
      <w:proofErr w:type="spellStart"/>
      <w:r w:rsidR="002A2BE3" w:rsidRPr="001B7001">
        <w:rPr>
          <w:rFonts w:ascii="Times New Roman" w:eastAsia="宋体" w:hAnsi="Times New Roman" w:cs="Times New Roman"/>
          <w:kern w:val="0"/>
          <w:sz w:val="24"/>
          <w:szCs w:val="20"/>
          <w:lang w:eastAsia="en-US"/>
        </w:rPr>
        <w:t>Xudong</w:t>
      </w:r>
      <w:proofErr w:type="spellEnd"/>
      <w:r w:rsidR="002A2BE3" w:rsidRPr="001B7001">
        <w:rPr>
          <w:rFonts w:ascii="Times New Roman" w:eastAsia="宋体" w:hAnsi="Times New Roman" w:cs="Times New Roman"/>
          <w:kern w:val="0"/>
          <w:sz w:val="24"/>
          <w:szCs w:val="20"/>
          <w:lang w:eastAsia="en-US"/>
        </w:rPr>
        <w:t xml:space="preserve"> Zhu</w:t>
      </w:r>
      <w:r w:rsidRPr="001B7001">
        <w:rPr>
          <w:rFonts w:ascii="Times New Roman" w:eastAsia="宋体" w:hAnsi="Times New Roman" w:cs="Times New Roman"/>
          <w:kern w:val="0"/>
          <w:sz w:val="24"/>
          <w:szCs w:val="20"/>
          <w:lang w:eastAsia="en-US"/>
        </w:rPr>
        <w:t>, #</w:t>
      </w:r>
      <w:r w:rsidR="00BA1BEF" w:rsidRPr="001B7001">
        <w:rPr>
          <w:rFonts w:ascii="Times New Roman" w:eastAsia="宋体" w:hAnsi="Times New Roman" w:cs="Times New Roman"/>
          <w:kern w:val="0"/>
          <w:sz w:val="24"/>
          <w:szCs w:val="20"/>
          <w:lang w:eastAsia="en-US"/>
        </w:rPr>
        <w:t xml:space="preserve"> Weidong Wei</w:t>
      </w:r>
      <w:r w:rsidRPr="001B7001">
        <w:rPr>
          <w:rFonts w:ascii="Times New Roman" w:eastAsia="宋体" w:hAnsi="Times New Roman" w:cs="Times New Roman"/>
          <w:kern w:val="0"/>
          <w:sz w:val="24"/>
          <w:szCs w:val="20"/>
          <w:lang w:eastAsia="en-US"/>
        </w:rPr>
        <w:t xml:space="preserve">, </w:t>
      </w:r>
      <w:bookmarkStart w:id="2" w:name="_Hlk190102976"/>
      <w:r w:rsidR="00C70A36" w:rsidRPr="001B7001">
        <w:rPr>
          <w:rFonts w:ascii="Times New Roman" w:eastAsia="宋体" w:hAnsi="Times New Roman" w:cs="Times New Roman"/>
          <w:kern w:val="0"/>
          <w:sz w:val="24"/>
          <w:szCs w:val="20"/>
          <w:lang w:eastAsia="en-US"/>
        </w:rPr>
        <w:t>Feng Ye</w:t>
      </w:r>
      <w:r w:rsidR="00C70A36" w:rsidRPr="001B7001">
        <w:rPr>
          <w:rFonts w:ascii="Times New Roman" w:eastAsia="宋体" w:hAnsi="Times New Roman" w:cs="Times New Roman" w:hint="eastAsia"/>
          <w:kern w:val="0"/>
          <w:sz w:val="24"/>
          <w:szCs w:val="20"/>
        </w:rPr>
        <w:t>,</w:t>
      </w:r>
      <w:r w:rsidR="00C70A36">
        <w:rPr>
          <w:rFonts w:ascii="Times New Roman" w:eastAsia="宋体" w:hAnsi="Times New Roman" w:cs="Times New Roman"/>
          <w:kern w:val="0"/>
          <w:sz w:val="24"/>
          <w:szCs w:val="20"/>
        </w:rPr>
        <w:t xml:space="preserve"> </w:t>
      </w:r>
      <w:r w:rsidRPr="001B7001">
        <w:rPr>
          <w:rFonts w:ascii="Times New Roman" w:eastAsia="宋体" w:hAnsi="Times New Roman" w:cs="Times New Roman"/>
          <w:kern w:val="0"/>
          <w:sz w:val="24"/>
          <w:szCs w:val="20"/>
          <w:lang w:eastAsia="en-US"/>
        </w:rPr>
        <w:t>Min-Yi Situ</w:t>
      </w:r>
      <w:bookmarkEnd w:id="2"/>
      <w:r w:rsidRPr="001B7001">
        <w:rPr>
          <w:rFonts w:ascii="Times New Roman" w:eastAsia="宋体" w:hAnsi="Times New Roman" w:cs="Times New Roman"/>
          <w:kern w:val="0"/>
          <w:sz w:val="24"/>
          <w:szCs w:val="20"/>
          <w:lang w:eastAsia="en-US"/>
        </w:rPr>
        <w:t>,</w:t>
      </w:r>
      <w:r w:rsidR="00F31E05" w:rsidRPr="001B7001">
        <w:t xml:space="preserve"> </w:t>
      </w:r>
      <w:proofErr w:type="spellStart"/>
      <w:r w:rsidR="002A2BE3" w:rsidRPr="001B7001">
        <w:rPr>
          <w:rFonts w:ascii="Times New Roman" w:hAnsi="Times New Roman" w:cs="Times New Roman"/>
          <w:sz w:val="24"/>
        </w:rPr>
        <w:t>Yuanliang</w:t>
      </w:r>
      <w:proofErr w:type="spellEnd"/>
      <w:r w:rsidR="002A2BE3" w:rsidRPr="001B7001">
        <w:rPr>
          <w:rFonts w:ascii="Times New Roman" w:hAnsi="Times New Roman" w:cs="Times New Roman"/>
          <w:sz w:val="24"/>
        </w:rPr>
        <w:t xml:space="preserve"> Yan</w:t>
      </w:r>
      <w:r w:rsidR="002A2BE3" w:rsidRPr="001B7001">
        <w:rPr>
          <w:rFonts w:ascii="Times New Roman" w:hAnsi="Times New Roman" w:cs="Times New Roman"/>
        </w:rPr>
        <w:t>,</w:t>
      </w:r>
      <w:r w:rsidR="002A2BE3" w:rsidRPr="001B7001">
        <w:t xml:space="preserve"> </w:t>
      </w:r>
      <w:r w:rsidR="00F31E05" w:rsidRPr="001B7001">
        <w:rPr>
          <w:rFonts w:ascii="Times New Roman" w:eastAsia="宋体" w:hAnsi="Times New Roman" w:cs="Times New Roman"/>
          <w:kern w:val="0"/>
          <w:sz w:val="24"/>
          <w:szCs w:val="20"/>
          <w:lang w:eastAsia="en-US"/>
        </w:rPr>
        <w:t>Xiaofang He,</w:t>
      </w:r>
      <w:bookmarkStart w:id="3" w:name="_Hlk190103048"/>
      <w:r w:rsidR="00F31E05" w:rsidRPr="001B7001">
        <w:rPr>
          <w:rFonts w:ascii="Times New Roman" w:eastAsia="宋体" w:hAnsi="Times New Roman" w:cs="Times New Roman"/>
          <w:kern w:val="0"/>
          <w:sz w:val="24"/>
          <w:szCs w:val="20"/>
          <w:lang w:eastAsia="en-US"/>
        </w:rPr>
        <w:t xml:space="preserve"> </w:t>
      </w:r>
      <w:bookmarkEnd w:id="3"/>
      <w:proofErr w:type="spellStart"/>
      <w:r w:rsidR="00BA1BEF" w:rsidRPr="001B7001">
        <w:rPr>
          <w:rFonts w:ascii="Times New Roman" w:eastAsia="宋体" w:hAnsi="Times New Roman" w:cs="Times New Roman"/>
          <w:kern w:val="0"/>
          <w:sz w:val="24"/>
          <w:szCs w:val="20"/>
        </w:rPr>
        <w:t>Xuefang</w:t>
      </w:r>
      <w:proofErr w:type="spellEnd"/>
      <w:r w:rsidR="00BA1BEF" w:rsidRPr="001B7001">
        <w:rPr>
          <w:rFonts w:ascii="Times New Roman" w:eastAsia="宋体" w:hAnsi="Times New Roman" w:cs="Times New Roman"/>
          <w:kern w:val="0"/>
          <w:sz w:val="24"/>
          <w:szCs w:val="20"/>
        </w:rPr>
        <w:t xml:space="preserve"> Huang</w:t>
      </w:r>
      <w:r w:rsidRPr="001B7001">
        <w:rPr>
          <w:rFonts w:ascii="Times New Roman" w:eastAsia="宋体" w:hAnsi="Times New Roman" w:cs="Times New Roman"/>
          <w:kern w:val="0"/>
          <w:sz w:val="24"/>
          <w:szCs w:val="20"/>
          <w:lang w:eastAsia="en-US"/>
        </w:rPr>
        <w:t>,</w:t>
      </w:r>
      <w:r w:rsidR="00BA1BEF" w:rsidRPr="001B7001">
        <w:t xml:space="preserve"> </w:t>
      </w:r>
      <w:r w:rsidR="00BA1BEF" w:rsidRPr="001B7001">
        <w:sym w:font="Symbol" w:char="F02A"/>
      </w:r>
      <w:r w:rsidRPr="001B7001">
        <w:rPr>
          <w:rFonts w:ascii="Times New Roman" w:eastAsia="宋体" w:hAnsi="Times New Roman" w:cs="Times New Roman"/>
          <w:kern w:val="0"/>
          <w:sz w:val="24"/>
          <w:szCs w:val="20"/>
          <w:lang w:eastAsia="en-US"/>
        </w:rPr>
        <w:t xml:space="preserve"> </w:t>
      </w:r>
      <w:r w:rsidR="002A2BE3" w:rsidRPr="001B7001">
        <w:rPr>
          <w:rFonts w:ascii="Times New Roman" w:eastAsia="宋体" w:hAnsi="Times New Roman" w:cs="Times New Roman"/>
          <w:kern w:val="0"/>
          <w:sz w:val="24"/>
          <w:szCs w:val="20"/>
          <w:lang w:eastAsia="en-US"/>
        </w:rPr>
        <w:t>Jun Tang</w:t>
      </w:r>
      <w:r w:rsidRPr="001B7001">
        <w:rPr>
          <w:rFonts w:ascii="Times New Roman" w:eastAsia="宋体" w:hAnsi="Times New Roman" w:cs="Times New Roman"/>
          <w:kern w:val="0"/>
          <w:sz w:val="24"/>
          <w:szCs w:val="20"/>
          <w:lang w:eastAsia="en-US"/>
        </w:rPr>
        <w:t xml:space="preserve">, </w:t>
      </w:r>
      <w:r w:rsidRPr="001B7001">
        <w:sym w:font="Symbol" w:char="F02A"/>
      </w:r>
      <w:r w:rsidR="003C1EEA" w:rsidRPr="001B7001">
        <w:rPr>
          <w:rFonts w:ascii="Times New Roman" w:eastAsia="宋体" w:hAnsi="Times New Roman" w:cs="Times New Roman"/>
          <w:kern w:val="0"/>
          <w:sz w:val="24"/>
          <w:szCs w:val="20"/>
          <w:lang w:eastAsia="en-US"/>
        </w:rPr>
        <w:t>Yanan Kong</w:t>
      </w:r>
      <w:r w:rsidRPr="001B7001">
        <w:rPr>
          <w:rFonts w:ascii="Times New Roman" w:eastAsia="宋体" w:hAnsi="Times New Roman" w:cs="Times New Roman"/>
          <w:kern w:val="0"/>
          <w:sz w:val="24"/>
          <w:szCs w:val="20"/>
          <w:lang w:eastAsia="en-US"/>
        </w:rPr>
        <w:t xml:space="preserve">, </w:t>
      </w:r>
      <w:r w:rsidRPr="001B7001">
        <w:sym w:font="Symbol" w:char="F02A"/>
      </w:r>
      <w:proofErr w:type="spellStart"/>
      <w:r w:rsidRPr="001B7001">
        <w:rPr>
          <w:rFonts w:ascii="Times New Roman" w:eastAsia="宋体" w:hAnsi="Times New Roman" w:cs="Times New Roman"/>
          <w:kern w:val="0"/>
          <w:sz w:val="24"/>
          <w:szCs w:val="20"/>
          <w:lang w:eastAsia="en-US"/>
        </w:rPr>
        <w:t>Hailin</w:t>
      </w:r>
      <w:proofErr w:type="spellEnd"/>
      <w:r w:rsidRPr="001B7001">
        <w:rPr>
          <w:rFonts w:ascii="Times New Roman" w:eastAsia="宋体" w:hAnsi="Times New Roman" w:cs="Times New Roman"/>
          <w:kern w:val="0"/>
          <w:sz w:val="24"/>
          <w:szCs w:val="20"/>
          <w:lang w:eastAsia="en-US"/>
        </w:rPr>
        <w:t xml:space="preserve"> Tang</w:t>
      </w:r>
    </w:p>
    <w:p w14:paraId="0629AC74" w14:textId="77777777" w:rsidR="00013D51" w:rsidRPr="001B7001" w:rsidRDefault="00013D51" w:rsidP="00013D51">
      <w:pPr>
        <w:widowControl/>
        <w:jc w:val="left"/>
        <w:rPr>
          <w:rFonts w:ascii="Times New Roman" w:eastAsia="宋体" w:hAnsi="Times New Roman" w:cs="Times New Roman"/>
          <w:kern w:val="0"/>
          <w:sz w:val="24"/>
          <w:szCs w:val="20"/>
          <w:lang w:eastAsia="en-US"/>
        </w:rPr>
      </w:pPr>
    </w:p>
    <w:p w14:paraId="07C9A3E7" w14:textId="1B02D12C" w:rsidR="00013D51" w:rsidRPr="001B7001" w:rsidRDefault="00013D51" w:rsidP="00013D51">
      <w:pPr>
        <w:widowControl/>
        <w:rPr>
          <w:rFonts w:ascii="Times New Roman" w:eastAsia="宋体" w:hAnsi="Times New Roman" w:cs="Times New Roman"/>
          <w:kern w:val="0"/>
          <w:sz w:val="24"/>
          <w:szCs w:val="20"/>
          <w:lang w:eastAsia="en-US"/>
        </w:rPr>
      </w:pPr>
      <w:r w:rsidRPr="001B7001">
        <w:rPr>
          <w:rFonts w:ascii="Times New Roman" w:eastAsia="宋体" w:hAnsi="Times New Roman" w:cs="Times New Roman"/>
          <w:kern w:val="0"/>
          <w:sz w:val="24"/>
          <w:szCs w:val="20"/>
          <w:lang w:eastAsia="en-US"/>
        </w:rPr>
        <w:t xml:space="preserve">Correspondence to: </w:t>
      </w:r>
      <w:bookmarkStart w:id="4" w:name="_Hlk190102782"/>
      <w:proofErr w:type="spellStart"/>
      <w:r w:rsidR="00022A34" w:rsidRPr="001B7001">
        <w:rPr>
          <w:rFonts w:ascii="Times New Roman" w:eastAsia="宋体" w:hAnsi="Times New Roman" w:cs="Times New Roman"/>
          <w:kern w:val="0"/>
          <w:sz w:val="24"/>
          <w:szCs w:val="20"/>
          <w:lang w:eastAsia="en-US"/>
        </w:rPr>
        <w:t>Hailin</w:t>
      </w:r>
      <w:proofErr w:type="spellEnd"/>
      <w:r w:rsidR="00022A34" w:rsidRPr="001B7001">
        <w:rPr>
          <w:rFonts w:ascii="Times New Roman" w:eastAsia="宋体" w:hAnsi="Times New Roman" w:cs="Times New Roman"/>
          <w:kern w:val="0"/>
          <w:sz w:val="24"/>
          <w:szCs w:val="20"/>
          <w:lang w:eastAsia="en-US"/>
        </w:rPr>
        <w:t xml:space="preserve"> Tang</w:t>
      </w:r>
      <w:bookmarkEnd w:id="4"/>
      <w:r w:rsidR="00022A34" w:rsidRPr="001B7001">
        <w:rPr>
          <w:rFonts w:ascii="Times New Roman" w:eastAsia="宋体" w:hAnsi="Times New Roman" w:cs="Times New Roman"/>
          <w:kern w:val="0"/>
          <w:sz w:val="24"/>
          <w:szCs w:val="20"/>
          <w:lang w:eastAsia="en-US"/>
        </w:rPr>
        <w:t xml:space="preserve"> (tanghl@sysucc.org.cn), </w:t>
      </w:r>
      <w:r w:rsidR="003C1EEA" w:rsidRPr="001B7001">
        <w:rPr>
          <w:rFonts w:ascii="Times New Roman" w:eastAsia="宋体" w:hAnsi="Times New Roman" w:cs="Times New Roman"/>
          <w:kern w:val="0"/>
          <w:sz w:val="24"/>
          <w:szCs w:val="20"/>
          <w:lang w:eastAsia="en-US"/>
        </w:rPr>
        <w:t>Yanan Kong</w:t>
      </w:r>
      <w:r w:rsidR="00022A34" w:rsidRPr="001B7001">
        <w:rPr>
          <w:rFonts w:ascii="Times New Roman" w:eastAsia="宋体" w:hAnsi="Times New Roman" w:cs="Times New Roman"/>
          <w:kern w:val="0"/>
          <w:sz w:val="24"/>
          <w:szCs w:val="20"/>
          <w:lang w:eastAsia="en-US"/>
        </w:rPr>
        <w:t xml:space="preserve"> (</w:t>
      </w:r>
      <w:r w:rsidR="008470BE" w:rsidRPr="001B7001">
        <w:rPr>
          <w:rFonts w:ascii="Times New Roman" w:eastAsia="宋体" w:hAnsi="Times New Roman" w:cs="Times New Roman"/>
          <w:kern w:val="0"/>
          <w:sz w:val="24"/>
          <w:szCs w:val="20"/>
          <w:lang w:eastAsia="en-US"/>
        </w:rPr>
        <w:t>kongyn@sysucc.org.cn</w:t>
      </w:r>
      <w:r w:rsidR="00022A34" w:rsidRPr="001B7001">
        <w:rPr>
          <w:rFonts w:ascii="Times New Roman" w:eastAsia="宋体" w:hAnsi="Times New Roman" w:cs="Times New Roman"/>
          <w:kern w:val="0"/>
          <w:sz w:val="24"/>
          <w:szCs w:val="20"/>
          <w:lang w:eastAsia="en-US"/>
        </w:rPr>
        <w:t xml:space="preserve">), </w:t>
      </w:r>
      <w:r w:rsidR="00BA1BEF" w:rsidRPr="001B7001">
        <w:rPr>
          <w:rFonts w:ascii="Times New Roman" w:eastAsia="宋体" w:hAnsi="Times New Roman" w:cs="Times New Roman"/>
          <w:kern w:val="0"/>
          <w:sz w:val="24"/>
          <w:szCs w:val="20"/>
          <w:lang w:eastAsia="en-US"/>
        </w:rPr>
        <w:t>Jun Tang</w:t>
      </w:r>
      <w:r w:rsidR="00022A34" w:rsidRPr="001B7001">
        <w:rPr>
          <w:rFonts w:ascii="Times New Roman" w:eastAsia="宋体" w:hAnsi="Times New Roman" w:cs="Times New Roman"/>
          <w:kern w:val="0"/>
          <w:sz w:val="24"/>
          <w:szCs w:val="20"/>
          <w:lang w:eastAsia="en-US"/>
        </w:rPr>
        <w:t xml:space="preserve"> (</w:t>
      </w:r>
      <w:r w:rsidR="00BA1BEF" w:rsidRPr="001B7001">
        <w:rPr>
          <w:rFonts w:ascii="Times New Roman" w:eastAsia="宋体" w:hAnsi="Times New Roman" w:cs="Times New Roman"/>
          <w:kern w:val="0"/>
          <w:sz w:val="24"/>
          <w:szCs w:val="20"/>
          <w:lang w:eastAsia="en-US"/>
        </w:rPr>
        <w:t>tangjun</w:t>
      </w:r>
      <w:r w:rsidR="002A2BE3" w:rsidRPr="001B7001">
        <w:rPr>
          <w:rFonts w:ascii="Times New Roman" w:eastAsia="宋体" w:hAnsi="Times New Roman" w:cs="Times New Roman"/>
          <w:kern w:val="0"/>
          <w:sz w:val="24"/>
          <w:szCs w:val="20"/>
          <w:lang w:eastAsia="en-US"/>
        </w:rPr>
        <w:t>@sysucc.org.cn</w:t>
      </w:r>
      <w:r w:rsidR="00022A34" w:rsidRPr="001B7001">
        <w:rPr>
          <w:rFonts w:ascii="Times New Roman" w:eastAsia="宋体" w:hAnsi="Times New Roman" w:cs="Times New Roman"/>
          <w:kern w:val="0"/>
          <w:sz w:val="24"/>
          <w:szCs w:val="20"/>
          <w:lang w:eastAsia="en-US"/>
        </w:rPr>
        <w:t>)</w:t>
      </w:r>
      <w:r w:rsidR="00022A34" w:rsidRPr="001B7001">
        <w:rPr>
          <w:rFonts w:ascii="Times New Roman" w:eastAsia="宋体" w:hAnsi="Times New Roman" w:cs="Times New Roman" w:hint="eastAsia"/>
          <w:kern w:val="0"/>
          <w:sz w:val="24"/>
          <w:szCs w:val="20"/>
        </w:rPr>
        <w:t>.</w:t>
      </w:r>
    </w:p>
    <w:p w14:paraId="5DA18C83" w14:textId="77777777" w:rsidR="00013D51" w:rsidRPr="001B7001" w:rsidRDefault="00013D51" w:rsidP="00013D51">
      <w:pPr>
        <w:widowControl/>
        <w:jc w:val="left"/>
        <w:rPr>
          <w:rFonts w:ascii="Times New Roman" w:eastAsia="宋体" w:hAnsi="Times New Roman" w:cs="Times New Roman"/>
          <w:kern w:val="0"/>
          <w:sz w:val="24"/>
          <w:szCs w:val="20"/>
          <w:lang w:eastAsia="en-US"/>
        </w:rPr>
      </w:pPr>
    </w:p>
    <w:p w14:paraId="19987541" w14:textId="77777777" w:rsidR="00013D51" w:rsidRPr="001B7001" w:rsidRDefault="00013D51" w:rsidP="00013D51">
      <w:pPr>
        <w:widowControl/>
        <w:jc w:val="left"/>
        <w:rPr>
          <w:rFonts w:ascii="Times New Roman" w:eastAsia="宋体" w:hAnsi="Times New Roman" w:cs="Times New Roman"/>
          <w:kern w:val="0"/>
          <w:sz w:val="24"/>
          <w:szCs w:val="20"/>
          <w:lang w:eastAsia="en-US"/>
        </w:rPr>
      </w:pPr>
    </w:p>
    <w:p w14:paraId="08D6F52A" w14:textId="77777777" w:rsidR="00013D51" w:rsidRPr="001B7001" w:rsidRDefault="00013D51" w:rsidP="00013D51">
      <w:pPr>
        <w:widowControl/>
        <w:jc w:val="left"/>
        <w:rPr>
          <w:rFonts w:ascii="Times New Roman" w:eastAsia="宋体" w:hAnsi="Times New Roman" w:cs="Times New Roman"/>
          <w:kern w:val="0"/>
          <w:sz w:val="24"/>
          <w:szCs w:val="20"/>
          <w:lang w:eastAsia="en-US"/>
        </w:rPr>
      </w:pPr>
    </w:p>
    <w:p w14:paraId="398808BA" w14:textId="77777777" w:rsidR="00013D51" w:rsidRPr="001B7001" w:rsidRDefault="00013D51" w:rsidP="00013D51">
      <w:pPr>
        <w:widowControl/>
        <w:jc w:val="left"/>
        <w:rPr>
          <w:rFonts w:ascii="Times New Roman" w:eastAsia="宋体" w:hAnsi="Times New Roman" w:cs="Times New Roman"/>
          <w:kern w:val="0"/>
          <w:sz w:val="24"/>
          <w:szCs w:val="20"/>
          <w:lang w:eastAsia="en-US"/>
        </w:rPr>
      </w:pPr>
      <w:r w:rsidRPr="001B7001">
        <w:rPr>
          <w:rFonts w:ascii="Times New Roman" w:eastAsia="宋体" w:hAnsi="Times New Roman" w:cs="Times New Roman"/>
          <w:kern w:val="0"/>
          <w:sz w:val="24"/>
          <w:szCs w:val="20"/>
          <w:lang w:eastAsia="en-US"/>
        </w:rPr>
        <w:t>This PDF file includes:</w:t>
      </w:r>
    </w:p>
    <w:p w14:paraId="32C39173" w14:textId="77777777" w:rsidR="00013D51" w:rsidRPr="001B7001" w:rsidRDefault="00013D51" w:rsidP="00013D51">
      <w:pPr>
        <w:widowControl/>
        <w:jc w:val="left"/>
        <w:rPr>
          <w:rFonts w:ascii="Times New Roman" w:eastAsia="宋体" w:hAnsi="Times New Roman" w:cs="Times New Roman"/>
          <w:kern w:val="0"/>
          <w:sz w:val="24"/>
          <w:szCs w:val="20"/>
          <w:lang w:eastAsia="en-US"/>
        </w:rPr>
      </w:pPr>
    </w:p>
    <w:p w14:paraId="13AFC65E" w14:textId="77777777" w:rsidR="00013D51" w:rsidRPr="001B7001" w:rsidRDefault="00013D51" w:rsidP="00013D51">
      <w:pPr>
        <w:widowControl/>
        <w:jc w:val="left"/>
        <w:rPr>
          <w:rFonts w:ascii="Times New Roman" w:eastAsia="宋体" w:hAnsi="Times New Roman" w:cs="Times New Roman"/>
          <w:kern w:val="0"/>
          <w:sz w:val="24"/>
          <w:szCs w:val="20"/>
          <w:lang w:eastAsia="en-US"/>
        </w:rPr>
      </w:pPr>
      <w:r w:rsidRPr="001B7001">
        <w:rPr>
          <w:rFonts w:ascii="Times New Roman" w:eastAsia="宋体" w:hAnsi="Times New Roman" w:cs="Times New Roman"/>
          <w:kern w:val="0"/>
          <w:sz w:val="24"/>
          <w:szCs w:val="20"/>
          <w:lang w:eastAsia="en-US"/>
        </w:rPr>
        <w:t>Supplementary</w:t>
      </w:r>
      <w:r w:rsidRPr="001B7001">
        <w:rPr>
          <w:rFonts w:ascii="Times New Roman" w:eastAsia="宋体" w:hAnsi="Times New Roman" w:cs="Times New Roman" w:hint="eastAsia"/>
          <w:kern w:val="0"/>
          <w:sz w:val="24"/>
          <w:szCs w:val="20"/>
          <w:lang w:eastAsia="en-US"/>
        </w:rPr>
        <w:t xml:space="preserve"> </w:t>
      </w:r>
      <w:r w:rsidRPr="001B7001">
        <w:rPr>
          <w:rFonts w:ascii="Times New Roman" w:eastAsia="宋体" w:hAnsi="Times New Roman" w:cs="Times New Roman"/>
          <w:kern w:val="0"/>
          <w:sz w:val="24"/>
          <w:szCs w:val="20"/>
          <w:lang w:eastAsia="en-US"/>
        </w:rPr>
        <w:t>Materials and Methods</w:t>
      </w:r>
    </w:p>
    <w:p w14:paraId="6125AF76" w14:textId="43A80AEF" w:rsidR="00013D51" w:rsidRPr="001B7001" w:rsidRDefault="00013D51" w:rsidP="00452D33">
      <w:pPr>
        <w:widowControl/>
        <w:jc w:val="left"/>
        <w:rPr>
          <w:rFonts w:ascii="Times New Roman" w:eastAsia="宋体" w:hAnsi="Times New Roman" w:cs="Times New Roman"/>
          <w:kern w:val="0"/>
          <w:sz w:val="24"/>
          <w:szCs w:val="20"/>
          <w:lang w:eastAsia="en-US"/>
        </w:rPr>
      </w:pPr>
      <w:r w:rsidRPr="001B7001">
        <w:rPr>
          <w:rFonts w:ascii="Times New Roman" w:eastAsia="宋体" w:hAnsi="Times New Roman" w:cs="Times New Roman"/>
          <w:kern w:val="0"/>
          <w:sz w:val="24"/>
          <w:szCs w:val="20"/>
          <w:lang w:eastAsia="en-US"/>
        </w:rPr>
        <w:t>Fig</w:t>
      </w:r>
      <w:r w:rsidRPr="001B7001">
        <w:rPr>
          <w:rFonts w:ascii="Times New Roman" w:eastAsia="宋体" w:hAnsi="Times New Roman" w:cs="Times New Roman" w:hint="eastAsia"/>
          <w:kern w:val="0"/>
          <w:sz w:val="24"/>
          <w:szCs w:val="20"/>
          <w:lang w:eastAsia="en-US"/>
        </w:rPr>
        <w:t>ure</w:t>
      </w:r>
      <w:r w:rsidRPr="001B7001">
        <w:rPr>
          <w:rFonts w:ascii="Times New Roman" w:eastAsia="宋体" w:hAnsi="Times New Roman" w:cs="Times New Roman"/>
          <w:kern w:val="0"/>
          <w:sz w:val="24"/>
          <w:szCs w:val="20"/>
          <w:lang w:eastAsia="en-US"/>
        </w:rPr>
        <w:t>s. S1 to S</w:t>
      </w:r>
      <w:r w:rsidRPr="001B7001">
        <w:rPr>
          <w:rFonts w:ascii="Times New Roman" w:eastAsia="宋体" w:hAnsi="Times New Roman" w:cs="Times New Roman" w:hint="eastAsia"/>
          <w:kern w:val="0"/>
          <w:sz w:val="24"/>
          <w:szCs w:val="20"/>
        </w:rPr>
        <w:t>6</w:t>
      </w:r>
    </w:p>
    <w:p w14:paraId="3A1283C0" w14:textId="77777777" w:rsidR="00013D51" w:rsidRPr="001B7001" w:rsidRDefault="00013D51" w:rsidP="00013D51"/>
    <w:p w14:paraId="735522BB" w14:textId="77777777" w:rsidR="00013D51" w:rsidRPr="001B7001" w:rsidRDefault="00013D51" w:rsidP="00013D51"/>
    <w:p w14:paraId="242252CD" w14:textId="77777777" w:rsidR="00013D51" w:rsidRPr="001B7001" w:rsidRDefault="00013D51" w:rsidP="00013D51"/>
    <w:p w14:paraId="4C7949BC" w14:textId="77777777" w:rsidR="00013D51" w:rsidRPr="001B7001" w:rsidRDefault="00013D51"/>
    <w:p w14:paraId="1B1F64DB" w14:textId="77777777" w:rsidR="00013D51" w:rsidRPr="001B7001" w:rsidRDefault="00013D51"/>
    <w:p w14:paraId="558649A0" w14:textId="77777777" w:rsidR="00013D51" w:rsidRPr="001B7001" w:rsidRDefault="00013D51"/>
    <w:p w14:paraId="2F7B15F0" w14:textId="77777777" w:rsidR="00013D51" w:rsidRPr="001B7001" w:rsidRDefault="00013D51"/>
    <w:p w14:paraId="0C67430C" w14:textId="77777777" w:rsidR="00013D51" w:rsidRPr="001B7001" w:rsidRDefault="00013D51"/>
    <w:p w14:paraId="0B0F75DA" w14:textId="77777777" w:rsidR="00013D51" w:rsidRPr="001B7001" w:rsidRDefault="00013D51"/>
    <w:p w14:paraId="19E01DBF" w14:textId="77777777" w:rsidR="00013D51" w:rsidRPr="001B7001" w:rsidRDefault="00013D51"/>
    <w:p w14:paraId="058B75A6" w14:textId="77777777" w:rsidR="00013D51" w:rsidRPr="001B7001" w:rsidRDefault="00013D51"/>
    <w:p w14:paraId="27F8BD84" w14:textId="77777777" w:rsidR="00013D51" w:rsidRPr="001B7001" w:rsidRDefault="00013D51"/>
    <w:p w14:paraId="56E39DDD" w14:textId="77777777" w:rsidR="00013D51" w:rsidRPr="001B7001" w:rsidRDefault="00013D51"/>
    <w:p w14:paraId="38390C00" w14:textId="77777777" w:rsidR="00013D51" w:rsidRPr="001B7001" w:rsidRDefault="00013D51"/>
    <w:p w14:paraId="0B0269D2" w14:textId="77777777" w:rsidR="00013D51" w:rsidRPr="001B7001" w:rsidRDefault="00013D51"/>
    <w:p w14:paraId="4AB3CFE0" w14:textId="77777777" w:rsidR="00013D51" w:rsidRPr="001B7001" w:rsidRDefault="00013D51"/>
    <w:p w14:paraId="396F57A6" w14:textId="77777777" w:rsidR="00013D51" w:rsidRPr="001B7001" w:rsidRDefault="00013D51"/>
    <w:p w14:paraId="50F27C7D" w14:textId="77777777" w:rsidR="00013D51" w:rsidRPr="001B7001" w:rsidRDefault="00013D51"/>
    <w:p w14:paraId="3ED917B2" w14:textId="77777777" w:rsidR="00013D51" w:rsidRPr="001B7001" w:rsidRDefault="00013D51"/>
    <w:p w14:paraId="1ECAE39F" w14:textId="77777777" w:rsidR="00013D51" w:rsidRPr="001B7001" w:rsidRDefault="00013D51"/>
    <w:p w14:paraId="33993A2A" w14:textId="2DD7F778" w:rsidR="00967B4E" w:rsidRPr="001B7001" w:rsidRDefault="00D346A0" w:rsidP="00D346A0">
      <w:pPr>
        <w:widowControl/>
        <w:jc w:val="left"/>
      </w:pPr>
      <w:r w:rsidRPr="001B7001">
        <w:br w:type="page"/>
      </w:r>
    </w:p>
    <w:p w14:paraId="03DCD211" w14:textId="77777777" w:rsidR="00967B4E" w:rsidRPr="001B7001" w:rsidRDefault="00967B4E" w:rsidP="00967B4E">
      <w:pPr>
        <w:spacing w:line="480" w:lineRule="auto"/>
        <w:rPr>
          <w:rFonts w:ascii="Times New Roman" w:hAnsi="Times New Roman" w:cs="Times New Roman"/>
          <w:b/>
          <w:bCs/>
          <w:sz w:val="24"/>
        </w:rPr>
      </w:pPr>
      <w:r w:rsidRPr="001B7001">
        <w:rPr>
          <w:rFonts w:ascii="Times New Roman" w:hAnsi="Times New Roman" w:cs="Times New Roman"/>
          <w:b/>
          <w:bCs/>
          <w:sz w:val="24"/>
        </w:rPr>
        <w:lastRenderedPageBreak/>
        <w:t xml:space="preserve">Supplementary Materials and Methods </w:t>
      </w:r>
    </w:p>
    <w:p w14:paraId="4A9A243F" w14:textId="5333C36B" w:rsidR="00967B4E" w:rsidRPr="001B7001" w:rsidRDefault="00967B4E" w:rsidP="00967B4E">
      <w:pPr>
        <w:spacing w:line="480" w:lineRule="auto"/>
        <w:rPr>
          <w:rFonts w:ascii="Times New Roman" w:hAnsi="Times New Roman" w:cs="Times New Roman"/>
          <w:b/>
          <w:bCs/>
          <w:sz w:val="24"/>
        </w:rPr>
      </w:pPr>
      <w:r w:rsidRPr="001B7001">
        <w:rPr>
          <w:rFonts w:ascii="Times New Roman" w:hAnsi="Times New Roman" w:cs="Times New Roman"/>
          <w:b/>
          <w:bCs/>
          <w:sz w:val="24"/>
        </w:rPr>
        <w:t>Cell lines and cell culture</w:t>
      </w:r>
    </w:p>
    <w:p w14:paraId="166D622D" w14:textId="5576B584" w:rsidR="00967B4E" w:rsidRPr="001B7001" w:rsidRDefault="00967B4E" w:rsidP="00967B4E">
      <w:pPr>
        <w:spacing w:line="480" w:lineRule="auto"/>
        <w:rPr>
          <w:rFonts w:ascii="Times New Roman" w:hAnsi="Times New Roman" w:cs="Times New Roman"/>
          <w:sz w:val="24"/>
        </w:rPr>
      </w:pPr>
      <w:r w:rsidRPr="001B7001">
        <w:rPr>
          <w:rFonts w:ascii="Times New Roman" w:hAnsi="Times New Roman" w:cs="Times New Roman"/>
          <w:sz w:val="24"/>
        </w:rPr>
        <w:t>Cell lines purchased from American Type Culture Collection (ATCC) included MCF-10A</w:t>
      </w:r>
      <w:r w:rsidR="00A875DC" w:rsidRPr="001B7001">
        <w:rPr>
          <w:rFonts w:ascii="Times New Roman" w:hAnsi="Times New Roman" w:cs="Times New Roman"/>
          <w:sz w:val="24"/>
        </w:rPr>
        <w:t>(RRID:CVCL_5423)</w:t>
      </w:r>
      <w:r w:rsidRPr="001B7001">
        <w:rPr>
          <w:rFonts w:ascii="Times New Roman" w:hAnsi="Times New Roman" w:cs="Times New Roman"/>
          <w:sz w:val="24"/>
        </w:rPr>
        <w:t>,</w:t>
      </w:r>
      <w:r w:rsidR="0093240A" w:rsidRPr="001B7001">
        <w:rPr>
          <w:rFonts w:ascii="Times New Roman" w:hAnsi="Times New Roman" w:cs="Times New Roman"/>
          <w:sz w:val="24"/>
        </w:rPr>
        <w:t xml:space="preserve"> </w:t>
      </w:r>
      <w:r w:rsidRPr="001B7001">
        <w:rPr>
          <w:rFonts w:ascii="Times New Roman" w:hAnsi="Times New Roman" w:cs="Times New Roman"/>
          <w:sz w:val="24"/>
        </w:rPr>
        <w:t>MCF-7</w:t>
      </w:r>
      <w:r w:rsidR="00A875DC" w:rsidRPr="001B7001">
        <w:rPr>
          <w:rFonts w:ascii="Times New Roman" w:hAnsi="Times New Roman" w:cs="Times New Roman"/>
          <w:sz w:val="24"/>
        </w:rPr>
        <w:t>(RRID:CVCL_0031)</w:t>
      </w:r>
      <w:r w:rsidRPr="001B7001">
        <w:rPr>
          <w:rFonts w:ascii="Times New Roman" w:hAnsi="Times New Roman" w:cs="Times New Roman"/>
          <w:sz w:val="24"/>
        </w:rPr>
        <w:t>,</w:t>
      </w:r>
      <w:r w:rsidR="0093240A" w:rsidRPr="001B7001">
        <w:rPr>
          <w:rFonts w:ascii="Times New Roman" w:hAnsi="Times New Roman" w:cs="Times New Roman"/>
          <w:sz w:val="24"/>
        </w:rPr>
        <w:t xml:space="preserve"> </w:t>
      </w:r>
      <w:r w:rsidRPr="001B7001">
        <w:rPr>
          <w:rFonts w:ascii="Times New Roman" w:hAnsi="Times New Roman" w:cs="Times New Roman"/>
          <w:sz w:val="24"/>
        </w:rPr>
        <w:t>SK</w:t>
      </w:r>
      <w:r w:rsidR="00A875DC" w:rsidRPr="001B7001">
        <w:rPr>
          <w:rFonts w:ascii="Times New Roman" w:hAnsi="Times New Roman" w:cs="Times New Roman"/>
          <w:sz w:val="24"/>
        </w:rPr>
        <w:t>-</w:t>
      </w:r>
      <w:r w:rsidRPr="001B7001">
        <w:rPr>
          <w:rFonts w:ascii="Times New Roman" w:hAnsi="Times New Roman" w:cs="Times New Roman"/>
          <w:sz w:val="24"/>
        </w:rPr>
        <w:t>BR</w:t>
      </w:r>
      <w:r w:rsidR="00A875DC" w:rsidRPr="001B7001">
        <w:rPr>
          <w:rFonts w:ascii="Times New Roman" w:hAnsi="Times New Roman" w:cs="Times New Roman"/>
          <w:sz w:val="24"/>
        </w:rPr>
        <w:t>-</w:t>
      </w:r>
      <w:r w:rsidRPr="001B7001">
        <w:rPr>
          <w:rFonts w:ascii="Times New Roman" w:hAnsi="Times New Roman" w:cs="Times New Roman"/>
          <w:sz w:val="24"/>
        </w:rPr>
        <w:t>3</w:t>
      </w:r>
      <w:r w:rsidR="00A875DC" w:rsidRPr="001B7001">
        <w:rPr>
          <w:rFonts w:ascii="Times New Roman" w:hAnsi="Times New Roman" w:cs="Times New Roman"/>
          <w:sz w:val="24"/>
        </w:rPr>
        <w:t>(RRID:CVCL_0033)</w:t>
      </w:r>
      <w:r w:rsidRPr="001B7001">
        <w:rPr>
          <w:rFonts w:ascii="Times New Roman" w:hAnsi="Times New Roman" w:cs="Times New Roman"/>
          <w:sz w:val="24"/>
        </w:rPr>
        <w:t>, T47D</w:t>
      </w:r>
      <w:r w:rsidR="00A875DC" w:rsidRPr="001B7001">
        <w:rPr>
          <w:rFonts w:ascii="Times New Roman" w:hAnsi="Times New Roman" w:cs="Times New Roman"/>
          <w:sz w:val="24"/>
        </w:rPr>
        <w:t>(RRID:CVCL_0553)</w:t>
      </w:r>
      <w:r w:rsidRPr="001B7001">
        <w:rPr>
          <w:rFonts w:ascii="Times New Roman" w:hAnsi="Times New Roman" w:cs="Times New Roman"/>
          <w:sz w:val="24"/>
        </w:rPr>
        <w:t>, MDA-MB-231</w:t>
      </w:r>
      <w:r w:rsidR="00A875DC" w:rsidRPr="001B7001">
        <w:rPr>
          <w:rFonts w:ascii="Times New Roman" w:hAnsi="Times New Roman" w:cs="Times New Roman"/>
          <w:sz w:val="24"/>
        </w:rPr>
        <w:t>(RRID:CVCL_0062)</w:t>
      </w:r>
      <w:r w:rsidRPr="001B7001">
        <w:rPr>
          <w:rFonts w:ascii="Times New Roman" w:hAnsi="Times New Roman" w:cs="Times New Roman"/>
          <w:sz w:val="24"/>
        </w:rPr>
        <w:t>, BT-549</w:t>
      </w:r>
      <w:r w:rsidR="00A875DC" w:rsidRPr="001B7001">
        <w:rPr>
          <w:rFonts w:ascii="Times New Roman" w:hAnsi="Times New Roman" w:cs="Times New Roman"/>
          <w:sz w:val="24"/>
        </w:rPr>
        <w:t>(RRID:CVCL_1092)</w:t>
      </w:r>
      <w:r w:rsidRPr="001B7001">
        <w:rPr>
          <w:rFonts w:ascii="Times New Roman" w:hAnsi="Times New Roman" w:cs="Times New Roman"/>
          <w:sz w:val="24"/>
        </w:rPr>
        <w:t>, MDA-MB-468</w:t>
      </w:r>
      <w:r w:rsidR="00A875DC" w:rsidRPr="001B7001">
        <w:rPr>
          <w:rFonts w:ascii="Times New Roman" w:hAnsi="Times New Roman" w:cs="Times New Roman"/>
          <w:sz w:val="24"/>
        </w:rPr>
        <w:t>(RRID:CVCL_0419)</w:t>
      </w:r>
      <w:r w:rsidRPr="001B7001">
        <w:rPr>
          <w:rFonts w:ascii="Times New Roman" w:hAnsi="Times New Roman" w:cs="Times New Roman"/>
          <w:sz w:val="24"/>
        </w:rPr>
        <w:t>, and SUM159PT</w:t>
      </w:r>
      <w:r w:rsidR="00A875DC" w:rsidRPr="001B7001">
        <w:rPr>
          <w:rFonts w:ascii="Times New Roman" w:hAnsi="Times New Roman" w:cs="Times New Roman"/>
          <w:sz w:val="24"/>
        </w:rPr>
        <w:t>(RRID:CVCL_0063)</w:t>
      </w:r>
      <w:r w:rsidRPr="001B7001">
        <w:rPr>
          <w:rFonts w:ascii="Times New Roman" w:hAnsi="Times New Roman" w:cs="Times New Roman"/>
          <w:sz w:val="24"/>
        </w:rPr>
        <w:t>, and all were maintained in culture under standard 5% CO2 and 37°C conditions</w:t>
      </w:r>
      <w:r w:rsidR="0053613D" w:rsidRPr="001B7001">
        <w:rPr>
          <w:rFonts w:ascii="Times New Roman" w:hAnsi="Times New Roman" w:cs="Times New Roman"/>
          <w:sz w:val="24"/>
        </w:rPr>
        <w:t xml:space="preserve"> </w:t>
      </w:r>
      <w:r w:rsidR="0053613D" w:rsidRPr="001B7001">
        <w:rPr>
          <w:rFonts w:ascii="Times New Roman" w:hAnsi="Times New Roman" w:cs="Times New Roman" w:hint="eastAsia"/>
          <w:sz w:val="24"/>
        </w:rPr>
        <w:t>and</w:t>
      </w:r>
      <w:r w:rsidR="0053613D" w:rsidRPr="001B7001">
        <w:rPr>
          <w:rFonts w:ascii="Times New Roman" w:hAnsi="Times New Roman" w:cs="Times New Roman"/>
          <w:sz w:val="24"/>
        </w:rPr>
        <w:t xml:space="preserve"> they were periodically mycoplasma tested</w:t>
      </w:r>
      <w:r w:rsidRPr="001B7001">
        <w:rPr>
          <w:rFonts w:ascii="Times New Roman" w:hAnsi="Times New Roman" w:cs="Times New Roman"/>
          <w:sz w:val="24"/>
        </w:rPr>
        <w:t>. Cancer cell lines were grown in DMEM with 10% FBS and 1% penicillin-streptomycin, and the MCF-10A</w:t>
      </w:r>
      <w:r w:rsidR="0093240A" w:rsidRPr="001B7001">
        <w:rPr>
          <w:rFonts w:ascii="Times New Roman" w:hAnsi="Times New Roman" w:cs="Times New Roman"/>
          <w:sz w:val="24"/>
        </w:rPr>
        <w:t>(</w:t>
      </w:r>
      <w:proofErr w:type="gramStart"/>
      <w:r w:rsidR="0093240A" w:rsidRPr="001B7001">
        <w:rPr>
          <w:rFonts w:ascii="Times New Roman" w:hAnsi="Times New Roman" w:cs="Times New Roman"/>
          <w:sz w:val="24"/>
        </w:rPr>
        <w:t>RRID:CVCL</w:t>
      </w:r>
      <w:proofErr w:type="gramEnd"/>
      <w:r w:rsidR="0093240A" w:rsidRPr="001B7001">
        <w:rPr>
          <w:rFonts w:ascii="Times New Roman" w:hAnsi="Times New Roman" w:cs="Times New Roman"/>
          <w:sz w:val="24"/>
        </w:rPr>
        <w:t>_5423)</w:t>
      </w:r>
      <w:r w:rsidRPr="001B7001">
        <w:rPr>
          <w:rFonts w:ascii="Times New Roman" w:hAnsi="Times New Roman" w:cs="Times New Roman"/>
          <w:sz w:val="24"/>
        </w:rPr>
        <w:t xml:space="preserve"> cells were cultured in DMEM/F12 with necessary supplements.</w:t>
      </w:r>
    </w:p>
    <w:p w14:paraId="7D5C114A" w14:textId="77777777" w:rsidR="00967B4E" w:rsidRPr="001B7001" w:rsidRDefault="00967B4E" w:rsidP="00967B4E">
      <w:pPr>
        <w:spacing w:line="480" w:lineRule="auto"/>
        <w:rPr>
          <w:rFonts w:ascii="Times New Roman" w:hAnsi="Times New Roman" w:cs="Times New Roman"/>
          <w:sz w:val="24"/>
        </w:rPr>
      </w:pPr>
    </w:p>
    <w:p w14:paraId="501045E2" w14:textId="77777777" w:rsidR="00967B4E" w:rsidRPr="001B7001" w:rsidRDefault="00967B4E" w:rsidP="00967B4E">
      <w:pPr>
        <w:spacing w:line="480" w:lineRule="auto"/>
        <w:rPr>
          <w:rFonts w:ascii="Times New Roman" w:hAnsi="Times New Roman" w:cs="Times New Roman"/>
          <w:b/>
          <w:bCs/>
          <w:sz w:val="24"/>
        </w:rPr>
      </w:pPr>
      <w:r w:rsidRPr="001B7001">
        <w:rPr>
          <w:rFonts w:ascii="Times New Roman" w:hAnsi="Times New Roman" w:cs="Times New Roman"/>
          <w:b/>
          <w:bCs/>
          <w:sz w:val="24"/>
        </w:rPr>
        <w:t>MeRIP experiment and high throughput sequencing and data analysis</w:t>
      </w:r>
    </w:p>
    <w:p w14:paraId="1B55CEA3" w14:textId="4D773C05" w:rsidR="00967B4E" w:rsidRPr="001B7001" w:rsidRDefault="00967B4E" w:rsidP="00967B4E">
      <w:pPr>
        <w:spacing w:line="480" w:lineRule="auto"/>
        <w:rPr>
          <w:rFonts w:ascii="Times New Roman" w:hAnsi="Times New Roman" w:cs="Times New Roman"/>
          <w:sz w:val="24"/>
        </w:rPr>
      </w:pPr>
      <w:r w:rsidRPr="001B7001">
        <w:rPr>
          <w:rFonts w:ascii="Times New Roman" w:hAnsi="Times New Roman" w:cs="Times New Roman"/>
          <w:sz w:val="24"/>
        </w:rPr>
        <w:t xml:space="preserve">MDA-MB-231 were transfected with </w:t>
      </w:r>
      <w:r w:rsidR="003C47F4" w:rsidRPr="001B7001">
        <w:rPr>
          <w:rFonts w:ascii="Times New Roman" w:hAnsi="Times New Roman" w:cs="Times New Roman"/>
          <w:sz w:val="24"/>
        </w:rPr>
        <w:t>anta-NC</w:t>
      </w:r>
      <w:r w:rsidRPr="001B7001">
        <w:rPr>
          <w:rFonts w:ascii="Times New Roman" w:hAnsi="Times New Roman" w:cs="Times New Roman"/>
          <w:sz w:val="24"/>
        </w:rPr>
        <w:t xml:space="preserve">, </w:t>
      </w:r>
      <w:r w:rsidR="003C47F4" w:rsidRPr="001B7001">
        <w:rPr>
          <w:rFonts w:ascii="Times New Roman" w:hAnsi="Times New Roman" w:cs="Times New Roman"/>
          <w:sz w:val="24"/>
        </w:rPr>
        <w:t>anta-1170</w:t>
      </w:r>
      <w:r w:rsidRPr="001B7001">
        <w:rPr>
          <w:rFonts w:ascii="Times New Roman" w:hAnsi="Times New Roman" w:cs="Times New Roman"/>
          <w:sz w:val="24"/>
        </w:rPr>
        <w:t xml:space="preserve"> and then total RNAs were extracted using </w:t>
      </w:r>
      <w:proofErr w:type="spellStart"/>
      <w:r w:rsidRPr="001B7001">
        <w:rPr>
          <w:rFonts w:ascii="Times New Roman" w:hAnsi="Times New Roman" w:cs="Times New Roman"/>
          <w:sz w:val="24"/>
        </w:rPr>
        <w:t>TRIzol</w:t>
      </w:r>
      <w:proofErr w:type="spellEnd"/>
      <w:r w:rsidRPr="001B7001">
        <w:rPr>
          <w:rFonts w:ascii="Times New Roman" w:hAnsi="Times New Roman" w:cs="Times New Roman"/>
          <w:sz w:val="24"/>
        </w:rPr>
        <w:t xml:space="preserve"> Reagent (Invitrogen, CA, USA). DNA digestion was carried out after RNA extraction by </w:t>
      </w:r>
      <w:proofErr w:type="spellStart"/>
      <w:r w:rsidRPr="001B7001">
        <w:rPr>
          <w:rFonts w:ascii="Times New Roman" w:hAnsi="Times New Roman" w:cs="Times New Roman"/>
          <w:sz w:val="24"/>
        </w:rPr>
        <w:t>DNaseI</w:t>
      </w:r>
      <w:proofErr w:type="spellEnd"/>
      <w:r w:rsidRPr="001B7001">
        <w:rPr>
          <w:rFonts w:ascii="Times New Roman" w:hAnsi="Times New Roman" w:cs="Times New Roman"/>
          <w:sz w:val="24"/>
        </w:rPr>
        <w:t xml:space="preserve">. RNA quality was determined by examining A260/A280 with </w:t>
      </w:r>
      <w:proofErr w:type="spellStart"/>
      <w:r w:rsidRPr="001B7001">
        <w:rPr>
          <w:rFonts w:ascii="Times New Roman" w:hAnsi="Times New Roman" w:cs="Times New Roman"/>
          <w:sz w:val="24"/>
        </w:rPr>
        <w:t>NanodropTM</w:t>
      </w:r>
      <w:proofErr w:type="spellEnd"/>
      <w:r w:rsidRPr="001B7001">
        <w:rPr>
          <w:rFonts w:ascii="Times New Roman" w:hAnsi="Times New Roman" w:cs="Times New Roman"/>
          <w:sz w:val="24"/>
        </w:rPr>
        <w:t xml:space="preserve"> </w:t>
      </w:r>
      <w:proofErr w:type="spellStart"/>
      <w:r w:rsidRPr="001B7001">
        <w:rPr>
          <w:rFonts w:ascii="Times New Roman" w:hAnsi="Times New Roman" w:cs="Times New Roman"/>
          <w:sz w:val="24"/>
        </w:rPr>
        <w:t>OneCspectrophotometer</w:t>
      </w:r>
      <w:proofErr w:type="spellEnd"/>
      <w:r w:rsidRPr="001B7001">
        <w:rPr>
          <w:rFonts w:ascii="Times New Roman" w:hAnsi="Times New Roman" w:cs="Times New Roman"/>
          <w:sz w:val="24"/>
        </w:rPr>
        <w:t xml:space="preserve"> (</w:t>
      </w:r>
      <w:proofErr w:type="spellStart"/>
      <w:r w:rsidRPr="001B7001">
        <w:rPr>
          <w:rFonts w:ascii="Times New Roman" w:hAnsi="Times New Roman" w:cs="Times New Roman"/>
          <w:sz w:val="24"/>
        </w:rPr>
        <w:t>Thermo</w:t>
      </w:r>
      <w:proofErr w:type="spellEnd"/>
      <w:r w:rsidRPr="001B7001">
        <w:rPr>
          <w:rFonts w:ascii="Times New Roman" w:hAnsi="Times New Roman" w:cs="Times New Roman"/>
          <w:sz w:val="24"/>
        </w:rPr>
        <w:t xml:space="preserve"> Fisher Scientific Inc). RNA Integrity was confirmed by 1.5% agarose gel electrophoresis. Qualified RNAs were finally quantified by Qubit3.0 with </w:t>
      </w:r>
      <w:proofErr w:type="spellStart"/>
      <w:r w:rsidRPr="001B7001">
        <w:rPr>
          <w:rFonts w:ascii="Times New Roman" w:hAnsi="Times New Roman" w:cs="Times New Roman"/>
          <w:sz w:val="24"/>
        </w:rPr>
        <w:t>QubitTM</w:t>
      </w:r>
      <w:proofErr w:type="spellEnd"/>
      <w:r w:rsidRPr="001B7001">
        <w:rPr>
          <w:rFonts w:ascii="Times New Roman" w:hAnsi="Times New Roman" w:cs="Times New Roman"/>
          <w:sz w:val="24"/>
        </w:rPr>
        <w:t xml:space="preserve"> RNA Broad Range Assay kit (Q10210, Life Technologies, Carlsbad, CA, USA). 50 </w:t>
      </w:r>
      <w:proofErr w:type="spellStart"/>
      <w:r w:rsidRPr="001B7001">
        <w:rPr>
          <w:rFonts w:ascii="Times New Roman" w:hAnsi="Times New Roman" w:cs="Times New Roman"/>
          <w:sz w:val="24"/>
        </w:rPr>
        <w:t>μg</w:t>
      </w:r>
      <w:proofErr w:type="spellEnd"/>
      <w:r w:rsidRPr="001B7001">
        <w:rPr>
          <w:rFonts w:ascii="Times New Roman" w:hAnsi="Times New Roman" w:cs="Times New Roman"/>
          <w:sz w:val="24"/>
        </w:rPr>
        <w:t xml:space="preserve"> total RNAs were used for polyadenylated RNA enrichment by VAHTS mRNA Capture Beads (Cat. No. N401-01/02, </w:t>
      </w:r>
      <w:proofErr w:type="spellStart"/>
      <w:r w:rsidRPr="001B7001">
        <w:rPr>
          <w:rFonts w:ascii="Times New Roman" w:hAnsi="Times New Roman" w:cs="Times New Roman"/>
          <w:sz w:val="24"/>
        </w:rPr>
        <w:t>Vazyme</w:t>
      </w:r>
      <w:proofErr w:type="spellEnd"/>
      <w:r w:rsidRPr="001B7001">
        <w:rPr>
          <w:rFonts w:ascii="Times New Roman" w:hAnsi="Times New Roman" w:cs="Times New Roman"/>
          <w:sz w:val="24"/>
        </w:rPr>
        <w:t xml:space="preserve"> Biotech, Nanjing, China). 20mM ZnCl2 was added to mRNA and </w:t>
      </w:r>
      <w:r w:rsidRPr="001B7001">
        <w:rPr>
          <w:rFonts w:ascii="Times New Roman" w:hAnsi="Times New Roman" w:cs="Times New Roman"/>
          <w:sz w:val="24"/>
        </w:rPr>
        <w:lastRenderedPageBreak/>
        <w:t>incubated at 95℃ for 5min-10min until the RNA fragments were mainly distributed in 100-200 nt. Then 10% RNA fragments was saved as “Input” and the rest was used for m6A immunoprecipitation</w:t>
      </w:r>
      <w:r w:rsidRPr="001B7001">
        <w:rPr>
          <w:rFonts w:ascii="Times New Roman" w:hAnsi="Times New Roman" w:cs="Times New Roman"/>
          <w:sz w:val="24"/>
        </w:rPr>
        <w:t>（</w:t>
      </w:r>
      <w:r w:rsidRPr="001B7001">
        <w:rPr>
          <w:rFonts w:ascii="Times New Roman" w:hAnsi="Times New Roman" w:cs="Times New Roman"/>
          <w:sz w:val="24"/>
        </w:rPr>
        <w:t>IP</w:t>
      </w:r>
      <w:r w:rsidRPr="001B7001">
        <w:rPr>
          <w:rFonts w:ascii="Times New Roman" w:hAnsi="Times New Roman" w:cs="Times New Roman"/>
          <w:sz w:val="24"/>
        </w:rPr>
        <w:t>）</w:t>
      </w:r>
      <w:r w:rsidRPr="001B7001">
        <w:rPr>
          <w:rFonts w:ascii="Times New Roman" w:hAnsi="Times New Roman" w:cs="Times New Roman"/>
          <w:sz w:val="24"/>
        </w:rPr>
        <w:t>.The specific anti-m6A antibody (</w:t>
      </w:r>
      <w:r w:rsidR="009555A9" w:rsidRPr="001B7001">
        <w:rPr>
          <w:rFonts w:ascii="Times New Roman" w:hAnsi="Times New Roman" w:cs="Times New Roman"/>
          <w:sz w:val="24"/>
        </w:rPr>
        <w:t xml:space="preserve">Synaptic Systems Cat# 202 003, </w:t>
      </w:r>
      <w:proofErr w:type="gramStart"/>
      <w:r w:rsidR="009555A9" w:rsidRPr="001B7001">
        <w:rPr>
          <w:rFonts w:ascii="Times New Roman" w:hAnsi="Times New Roman" w:cs="Times New Roman"/>
          <w:sz w:val="24"/>
        </w:rPr>
        <w:t>RRID:AB</w:t>
      </w:r>
      <w:proofErr w:type="gramEnd"/>
      <w:r w:rsidR="009555A9" w:rsidRPr="001B7001">
        <w:rPr>
          <w:rFonts w:ascii="Times New Roman" w:hAnsi="Times New Roman" w:cs="Times New Roman"/>
          <w:sz w:val="24"/>
        </w:rPr>
        <w:t>_2279214</w:t>
      </w:r>
      <w:r w:rsidRPr="001B7001">
        <w:rPr>
          <w:rFonts w:ascii="Times New Roman" w:hAnsi="Times New Roman" w:cs="Times New Roman"/>
          <w:sz w:val="24"/>
        </w:rPr>
        <w:t xml:space="preserve">) was applied for m6A immunoprecipitation. RNA samples of both input and IP were prepared using </w:t>
      </w:r>
      <w:proofErr w:type="spellStart"/>
      <w:r w:rsidRPr="001B7001">
        <w:rPr>
          <w:rFonts w:ascii="Times New Roman" w:hAnsi="Times New Roman" w:cs="Times New Roman"/>
          <w:sz w:val="24"/>
        </w:rPr>
        <w:t>TRIzol</w:t>
      </w:r>
      <w:proofErr w:type="spellEnd"/>
      <w:r w:rsidRPr="001B7001">
        <w:rPr>
          <w:rFonts w:ascii="Times New Roman" w:hAnsi="Times New Roman" w:cs="Times New Roman"/>
          <w:sz w:val="24"/>
        </w:rPr>
        <w:t xml:space="preserve"> reagent (Invitrogen, CA, USA). The stranded RNA sequencing library was constructed by KC-</w:t>
      </w:r>
      <w:proofErr w:type="spellStart"/>
      <w:r w:rsidRPr="001B7001">
        <w:rPr>
          <w:rFonts w:ascii="Times New Roman" w:hAnsi="Times New Roman" w:cs="Times New Roman"/>
          <w:sz w:val="24"/>
        </w:rPr>
        <w:t>DigitalTM</w:t>
      </w:r>
      <w:proofErr w:type="spellEnd"/>
      <w:r w:rsidRPr="001B7001">
        <w:rPr>
          <w:rFonts w:ascii="Times New Roman" w:hAnsi="Times New Roman" w:cs="Times New Roman"/>
          <w:sz w:val="24"/>
        </w:rPr>
        <w:t xml:space="preserve"> Stranded mRNA Library Prep Kit for Illumina® (Cat. No. DR08502, Wuhan </w:t>
      </w:r>
      <w:proofErr w:type="spellStart"/>
      <w:r w:rsidRPr="001B7001">
        <w:rPr>
          <w:rFonts w:ascii="Times New Roman" w:hAnsi="Times New Roman" w:cs="Times New Roman"/>
          <w:sz w:val="24"/>
        </w:rPr>
        <w:t>Seqhealth</w:t>
      </w:r>
      <w:proofErr w:type="spellEnd"/>
      <w:r w:rsidRPr="001B7001">
        <w:rPr>
          <w:rFonts w:ascii="Times New Roman" w:hAnsi="Times New Roman" w:cs="Times New Roman"/>
          <w:sz w:val="24"/>
        </w:rPr>
        <w:t xml:space="preserve"> Co., Ltd., Wuhan, China) following the manufacturer’s instruction. The kit eliminates duplication bias in PCR and sequencing steps, by using unique molecular identifier (UMI) of 8 random bases to label the pre-amplified cDNA molecules. The library products corresponding to 200-500 bps were enriched, quantified and finally sequenced on </w:t>
      </w:r>
      <w:proofErr w:type="spellStart"/>
      <w:r w:rsidRPr="001B7001">
        <w:rPr>
          <w:rFonts w:ascii="Times New Roman" w:hAnsi="Times New Roman" w:cs="Times New Roman"/>
          <w:sz w:val="24"/>
        </w:rPr>
        <w:t>Novaseq</w:t>
      </w:r>
      <w:proofErr w:type="spellEnd"/>
      <w:r w:rsidRPr="001B7001">
        <w:rPr>
          <w:rFonts w:ascii="Times New Roman" w:hAnsi="Times New Roman" w:cs="Times New Roman"/>
          <w:sz w:val="24"/>
        </w:rPr>
        <w:t xml:space="preserve"> 6000 sequencer (Illumina) with PE150 model.</w:t>
      </w:r>
    </w:p>
    <w:p w14:paraId="45E50D65" w14:textId="1829C148" w:rsidR="00967B4E" w:rsidRPr="001B7001" w:rsidRDefault="00967B4E" w:rsidP="00967B4E">
      <w:pPr>
        <w:spacing w:line="480" w:lineRule="auto"/>
        <w:ind w:firstLineChars="200" w:firstLine="480"/>
        <w:rPr>
          <w:rFonts w:ascii="Times New Roman" w:hAnsi="Times New Roman" w:cs="Times New Roman"/>
          <w:sz w:val="24"/>
        </w:rPr>
      </w:pPr>
      <w:r w:rsidRPr="001B7001">
        <w:rPr>
          <w:rFonts w:ascii="Times New Roman" w:hAnsi="Times New Roman" w:cs="Times New Roman"/>
          <w:sz w:val="24"/>
        </w:rPr>
        <w:t xml:space="preserve">Raw sequencing data was first filtered by </w:t>
      </w:r>
      <w:proofErr w:type="spellStart"/>
      <w:r w:rsidRPr="001B7001">
        <w:rPr>
          <w:rFonts w:ascii="Times New Roman" w:hAnsi="Times New Roman" w:cs="Times New Roman"/>
          <w:sz w:val="24"/>
        </w:rPr>
        <w:t>Trimmomatic</w:t>
      </w:r>
      <w:proofErr w:type="spellEnd"/>
      <w:r w:rsidRPr="001B7001">
        <w:rPr>
          <w:rFonts w:ascii="Times New Roman" w:hAnsi="Times New Roman" w:cs="Times New Roman"/>
          <w:sz w:val="24"/>
        </w:rPr>
        <w:t xml:space="preserve"> (version 0.36</w:t>
      </w:r>
      <w:r w:rsidR="00AF464E" w:rsidRPr="001B7001">
        <w:rPr>
          <w:rFonts w:ascii="Times New Roman" w:hAnsi="Times New Roman" w:cs="Times New Roman"/>
          <w:sz w:val="24"/>
        </w:rPr>
        <w:t>, RRID:SCR_011848</w:t>
      </w:r>
      <w:r w:rsidRPr="001B7001">
        <w:rPr>
          <w:rFonts w:ascii="Times New Roman" w:hAnsi="Times New Roman" w:cs="Times New Roman"/>
          <w:sz w:val="24"/>
        </w:rPr>
        <w:t xml:space="preserve">), low-quality reads were discarded and the reads contaminated with adaptor sequences were trimmed. Clean Reads were further treated with in-house scripts to eliminate duplication bias introduced in library preparation and sequencing. In brief, clean reads were first clustered according to the UMI sequences, in which reads with the same UMI sequence were grouped into the same cluster. Reads in the same cluster were compared to each other by pairwise alignment, and then reads with sequence identity over 95% were extracted to a new sub-cluster. After all sub-clusters were generated, multiple sequence alignment was performed to get one consensus sequence for each sub-cluster. After these steps, any errors and biases introduced by </w:t>
      </w:r>
      <w:r w:rsidRPr="001B7001">
        <w:rPr>
          <w:rFonts w:ascii="Times New Roman" w:hAnsi="Times New Roman" w:cs="Times New Roman"/>
          <w:sz w:val="24"/>
        </w:rPr>
        <w:lastRenderedPageBreak/>
        <w:t>PCR amplification or sequencing were eliminated.</w:t>
      </w:r>
    </w:p>
    <w:p w14:paraId="7F3FAEC9" w14:textId="09B230AC" w:rsidR="00967B4E" w:rsidRPr="001B7001" w:rsidRDefault="00967B4E" w:rsidP="00967B4E">
      <w:pPr>
        <w:spacing w:line="480" w:lineRule="auto"/>
        <w:ind w:firstLineChars="200" w:firstLine="480"/>
        <w:rPr>
          <w:rFonts w:ascii="Times New Roman" w:hAnsi="Times New Roman" w:cs="Times New Roman"/>
          <w:sz w:val="24"/>
        </w:rPr>
      </w:pPr>
      <w:r w:rsidRPr="001B7001">
        <w:rPr>
          <w:rFonts w:ascii="Times New Roman" w:hAnsi="Times New Roman" w:cs="Times New Roman"/>
          <w:sz w:val="24"/>
        </w:rPr>
        <w:t xml:space="preserve">The de-duplicated consensus sequences were used for m6A site analysis. They were mapped to the reference genome of Homo sapiens from GRCh38_release107 (https://ftp.ensembl.org/pub/release-107/fasta/homo_sapiens/dna/) using STAR software (version 2.5.3a) with default parameters. The </w:t>
      </w:r>
      <w:proofErr w:type="spellStart"/>
      <w:r w:rsidRPr="001B7001">
        <w:rPr>
          <w:rFonts w:ascii="Times New Roman" w:hAnsi="Times New Roman" w:cs="Times New Roman"/>
          <w:sz w:val="24"/>
        </w:rPr>
        <w:t>exomePeak</w:t>
      </w:r>
      <w:proofErr w:type="spellEnd"/>
      <w:r w:rsidRPr="001B7001">
        <w:rPr>
          <w:rFonts w:ascii="Times New Roman" w:hAnsi="Times New Roman" w:cs="Times New Roman"/>
          <w:sz w:val="24"/>
        </w:rPr>
        <w:t xml:space="preserve"> (Version 3.8) software was used for peak calling. The m6A peaks were annotated using </w:t>
      </w:r>
      <w:proofErr w:type="spellStart"/>
      <w:r w:rsidRPr="001B7001">
        <w:rPr>
          <w:rFonts w:ascii="Times New Roman" w:hAnsi="Times New Roman" w:cs="Times New Roman"/>
          <w:sz w:val="24"/>
        </w:rPr>
        <w:t>bedtools</w:t>
      </w:r>
      <w:proofErr w:type="spellEnd"/>
      <w:r w:rsidRPr="001B7001">
        <w:rPr>
          <w:rFonts w:ascii="Times New Roman" w:hAnsi="Times New Roman" w:cs="Times New Roman"/>
          <w:sz w:val="24"/>
        </w:rPr>
        <w:t xml:space="preserve"> (Version 2.25.0). The </w:t>
      </w:r>
      <w:proofErr w:type="spellStart"/>
      <w:r w:rsidRPr="001B7001">
        <w:rPr>
          <w:rFonts w:ascii="Times New Roman" w:hAnsi="Times New Roman" w:cs="Times New Roman"/>
          <w:sz w:val="24"/>
        </w:rPr>
        <w:t>deepTools</w:t>
      </w:r>
      <w:proofErr w:type="spellEnd"/>
      <w:r w:rsidRPr="001B7001">
        <w:rPr>
          <w:rFonts w:ascii="Times New Roman" w:hAnsi="Times New Roman" w:cs="Times New Roman"/>
          <w:sz w:val="24"/>
        </w:rPr>
        <w:t xml:space="preserve"> (version 2.4.1) was used for peak distribution analysis. The differentially m6A peaks were identified by a python script</w:t>
      </w:r>
      <w:r w:rsidR="003B7B23" w:rsidRPr="001B7001">
        <w:rPr>
          <w:rFonts w:ascii="Times New Roman" w:hAnsi="Times New Roman" w:cs="Times New Roman"/>
          <w:sz w:val="24"/>
        </w:rPr>
        <w:t xml:space="preserve"> (RRID:SCR_024202)</w:t>
      </w:r>
      <w:r w:rsidRPr="001B7001">
        <w:rPr>
          <w:rFonts w:ascii="Times New Roman" w:hAnsi="Times New Roman" w:cs="Times New Roman"/>
          <w:sz w:val="24"/>
        </w:rPr>
        <w:t>, using fisher test. Sequence motifs enriched in m6A peak regions were identified using Homer (version 4.10).</w:t>
      </w:r>
    </w:p>
    <w:p w14:paraId="49213FB8" w14:textId="77777777" w:rsidR="00967B4E" w:rsidRPr="001B7001" w:rsidRDefault="00967B4E" w:rsidP="008D00EE">
      <w:pPr>
        <w:spacing w:line="480" w:lineRule="auto"/>
        <w:rPr>
          <w:rFonts w:ascii="Times New Roman" w:hAnsi="Times New Roman" w:cs="Times New Roman"/>
          <w:b/>
          <w:bCs/>
          <w:sz w:val="24"/>
        </w:rPr>
      </w:pPr>
    </w:p>
    <w:p w14:paraId="1B96427F" w14:textId="77777777" w:rsidR="00967B4E" w:rsidRPr="001B7001" w:rsidRDefault="00967B4E" w:rsidP="008D00EE">
      <w:pPr>
        <w:spacing w:line="480" w:lineRule="auto"/>
        <w:rPr>
          <w:rFonts w:ascii="Times New Roman" w:hAnsi="Times New Roman" w:cs="Times New Roman"/>
          <w:b/>
          <w:bCs/>
          <w:sz w:val="24"/>
        </w:rPr>
      </w:pPr>
      <w:r w:rsidRPr="001B7001">
        <w:rPr>
          <w:rFonts w:ascii="Times New Roman" w:hAnsi="Times New Roman" w:cs="Times New Roman"/>
          <w:b/>
          <w:bCs/>
          <w:sz w:val="24"/>
        </w:rPr>
        <w:t>In Vivo Mouse Studies</w:t>
      </w:r>
    </w:p>
    <w:p w14:paraId="6E81D501" w14:textId="104097D9" w:rsidR="00967B4E" w:rsidRPr="001B7001" w:rsidRDefault="00967B4E" w:rsidP="008D00EE">
      <w:pPr>
        <w:spacing w:line="480" w:lineRule="auto"/>
        <w:rPr>
          <w:rFonts w:ascii="Times New Roman" w:hAnsi="Times New Roman" w:cs="Times New Roman"/>
          <w:sz w:val="24"/>
        </w:rPr>
      </w:pPr>
      <w:r w:rsidRPr="001B7001">
        <w:rPr>
          <w:rFonts w:ascii="Times New Roman" w:hAnsi="Times New Roman" w:cs="Times New Roman"/>
          <w:sz w:val="24"/>
        </w:rPr>
        <w:t>Mice were randomly assigned to experimental groups for all the experiments. Mice were anesthetized and injected with breast cancer cells (</w:t>
      </w:r>
      <w:r w:rsidR="003C47F4" w:rsidRPr="001B7001">
        <w:rPr>
          <w:rFonts w:ascii="Times New Roman" w:hAnsi="Times New Roman" w:cs="Times New Roman"/>
          <w:sz w:val="24"/>
        </w:rPr>
        <w:t xml:space="preserve">anta-NC/anta-1170 </w:t>
      </w:r>
      <w:r w:rsidRPr="001B7001">
        <w:rPr>
          <w:rFonts w:ascii="Times New Roman" w:hAnsi="Times New Roman" w:cs="Times New Roman"/>
          <w:sz w:val="24"/>
        </w:rPr>
        <w:t>MDA-MB-231/SUM159PT 2.5×10</w:t>
      </w:r>
      <w:r w:rsidRPr="001B7001">
        <w:rPr>
          <w:rFonts w:ascii="Times New Roman" w:hAnsi="Times New Roman" w:cs="Times New Roman"/>
          <w:sz w:val="24"/>
          <w:vertAlign w:val="superscript"/>
        </w:rPr>
        <w:t>5</w:t>
      </w:r>
      <w:r w:rsidRPr="001B7001">
        <w:rPr>
          <w:rFonts w:ascii="Times New Roman" w:hAnsi="Times New Roman" w:cs="Times New Roman"/>
          <w:sz w:val="24"/>
        </w:rPr>
        <w:t>/mouse) into the left cardiac ventricle as done previously (Palmieri et al., 2009). At the end of each experiment or when mice were moribund, mice were humanely killed, and their brains were fixed in 4% formaldehyde and prepared for histopathology evaluation.</w:t>
      </w:r>
    </w:p>
    <w:p w14:paraId="05D58386" w14:textId="77777777" w:rsidR="00967B4E" w:rsidRPr="001B7001" w:rsidRDefault="00967B4E" w:rsidP="008D00EE">
      <w:pPr>
        <w:spacing w:line="480" w:lineRule="auto"/>
        <w:rPr>
          <w:rFonts w:ascii="Times New Roman" w:hAnsi="Times New Roman" w:cs="Times New Roman"/>
          <w:sz w:val="24"/>
        </w:rPr>
      </w:pPr>
    </w:p>
    <w:p w14:paraId="6B235E67" w14:textId="77777777" w:rsidR="00967B4E" w:rsidRPr="001B7001" w:rsidRDefault="00967B4E" w:rsidP="008D00EE">
      <w:pPr>
        <w:spacing w:line="480" w:lineRule="auto"/>
        <w:rPr>
          <w:rFonts w:ascii="Times New Roman" w:hAnsi="Times New Roman" w:cs="Times New Roman"/>
          <w:sz w:val="24"/>
        </w:rPr>
      </w:pPr>
      <w:r w:rsidRPr="001B7001">
        <w:rPr>
          <w:rFonts w:ascii="Times New Roman" w:hAnsi="Times New Roman" w:cs="Times New Roman"/>
          <w:sz w:val="24"/>
        </w:rPr>
        <w:t xml:space="preserve">For bioluminescence imaging (BLI), mice were given the substrate D-luciferin (150 mg/kg) by intraperitoneal injection and then subjected to IVIS Spectrum instrument (PerkinElmer) to monitor the systemic dissemination of tumor cells. Metastatic burdens </w:t>
      </w:r>
      <w:r w:rsidRPr="001B7001">
        <w:rPr>
          <w:rFonts w:ascii="Times New Roman" w:hAnsi="Times New Roman" w:cs="Times New Roman"/>
          <w:sz w:val="24"/>
        </w:rPr>
        <w:lastRenderedPageBreak/>
        <w:t>were also measured at the different time points using BLI. BLI images were analyzed using Living Image Software v.2.50. Brain metastatic tumor burden was measured by the photon flux of the BLI signal within a region that corresponds to the brain which was manually drawn to outline. At the end of the experiments, tissues were fixed in 4% formalin and prepared for histopathology evaluation.</w:t>
      </w:r>
    </w:p>
    <w:p w14:paraId="46E9947F" w14:textId="77777777" w:rsidR="00967B4E" w:rsidRPr="001B7001" w:rsidRDefault="00967B4E" w:rsidP="008D00EE">
      <w:pPr>
        <w:spacing w:line="480" w:lineRule="auto"/>
        <w:rPr>
          <w:rFonts w:ascii="Times New Roman" w:hAnsi="Times New Roman" w:cs="Times New Roman"/>
          <w:sz w:val="24"/>
        </w:rPr>
      </w:pPr>
    </w:p>
    <w:p w14:paraId="4A35ACAA" w14:textId="77694F8B" w:rsidR="00967B4E" w:rsidRPr="001B7001" w:rsidRDefault="00967B4E" w:rsidP="009B1113">
      <w:pPr>
        <w:spacing w:line="480" w:lineRule="auto"/>
        <w:rPr>
          <w:rFonts w:ascii="Times New Roman" w:hAnsi="Times New Roman" w:cs="Times New Roman"/>
          <w:sz w:val="24"/>
        </w:rPr>
      </w:pPr>
      <w:r w:rsidRPr="001B7001">
        <w:rPr>
          <w:rFonts w:ascii="Times New Roman" w:hAnsi="Times New Roman" w:cs="Times New Roman"/>
          <w:sz w:val="24"/>
        </w:rPr>
        <w:t>For mouse spontaneous metastasis model, MDA-MB-231 cells or SUM159PT cells (5× 10</w:t>
      </w:r>
      <w:r w:rsidRPr="001B7001">
        <w:rPr>
          <w:rFonts w:ascii="Times New Roman" w:hAnsi="Times New Roman" w:cs="Times New Roman"/>
          <w:sz w:val="24"/>
          <w:vertAlign w:val="superscript"/>
        </w:rPr>
        <w:t>5</w:t>
      </w:r>
      <w:r w:rsidRPr="001B7001">
        <w:rPr>
          <w:rFonts w:ascii="Times New Roman" w:hAnsi="Times New Roman" w:cs="Times New Roman"/>
          <w:sz w:val="24"/>
        </w:rPr>
        <w:t xml:space="preserve"> cells/mouse) in 100 </w:t>
      </w:r>
      <w:proofErr w:type="spellStart"/>
      <w:r w:rsidRPr="001B7001">
        <w:rPr>
          <w:rFonts w:ascii="Times New Roman" w:hAnsi="Times New Roman" w:cs="Times New Roman"/>
          <w:sz w:val="24"/>
        </w:rPr>
        <w:t>μl</w:t>
      </w:r>
      <w:proofErr w:type="spellEnd"/>
      <w:r w:rsidRPr="001B7001">
        <w:rPr>
          <w:rFonts w:ascii="Times New Roman" w:hAnsi="Times New Roman" w:cs="Times New Roman"/>
          <w:sz w:val="24"/>
        </w:rPr>
        <w:t xml:space="preserve"> PBS and injected into the fourth mammary fat pads. </w:t>
      </w:r>
      <w:r w:rsidR="009B1113" w:rsidRPr="001B7001">
        <w:rPr>
          <w:rFonts w:ascii="Times New Roman" w:hAnsi="Times New Roman" w:cs="Times New Roman"/>
          <w:sz w:val="24"/>
        </w:rPr>
        <w:t>At the experimental endpoint, mice were humanely euthanized in compliance with institutional ethical guidelines, followed by resection of tumor tissues and major organs (lungs, livers, and brains) for subsequent ex vivo BLI and piR-1170 fluorescence in situ hybridization (FISH) analysis.</w:t>
      </w:r>
    </w:p>
    <w:p w14:paraId="6F16A252" w14:textId="77777777" w:rsidR="009B1113" w:rsidRPr="001B7001" w:rsidRDefault="009B1113" w:rsidP="009B1113">
      <w:pPr>
        <w:spacing w:line="480" w:lineRule="auto"/>
        <w:rPr>
          <w:rFonts w:ascii="Times New Roman" w:hAnsi="Times New Roman" w:cs="Times New Roman"/>
          <w:sz w:val="24"/>
        </w:rPr>
      </w:pPr>
    </w:p>
    <w:p w14:paraId="082DCFFA" w14:textId="77777777" w:rsidR="00967B4E" w:rsidRPr="001B7001" w:rsidRDefault="00967B4E" w:rsidP="008D00EE">
      <w:pPr>
        <w:spacing w:line="480" w:lineRule="auto"/>
        <w:rPr>
          <w:rFonts w:ascii="Times New Roman" w:hAnsi="Times New Roman" w:cs="Times New Roman"/>
          <w:b/>
          <w:bCs/>
          <w:sz w:val="24"/>
        </w:rPr>
      </w:pPr>
      <w:r w:rsidRPr="001B7001">
        <w:rPr>
          <w:rFonts w:ascii="Times New Roman" w:hAnsi="Times New Roman" w:cs="Times New Roman"/>
          <w:b/>
          <w:bCs/>
          <w:sz w:val="24"/>
        </w:rPr>
        <w:t>Extravasation and Metastatic Seeding Assays</w:t>
      </w:r>
    </w:p>
    <w:p w14:paraId="6090519B" w14:textId="77E4617D" w:rsidR="00967B4E" w:rsidRPr="001B7001" w:rsidRDefault="00967B4E" w:rsidP="008D00EE">
      <w:pPr>
        <w:spacing w:line="480" w:lineRule="auto"/>
        <w:rPr>
          <w:rFonts w:ascii="Times New Roman" w:hAnsi="Times New Roman" w:cs="Times New Roman"/>
          <w:sz w:val="24"/>
        </w:rPr>
      </w:pPr>
      <w:r w:rsidRPr="001B7001">
        <w:rPr>
          <w:rFonts w:ascii="Times New Roman" w:hAnsi="Times New Roman" w:cs="Times New Roman"/>
          <w:sz w:val="24"/>
        </w:rPr>
        <w:t>For the in vivo brain extravasation and seeding assays, cancer cells labeled with CMFDA (</w:t>
      </w:r>
      <w:proofErr w:type="spellStart"/>
      <w:r w:rsidRPr="001B7001">
        <w:rPr>
          <w:rFonts w:ascii="Times New Roman" w:hAnsi="Times New Roman" w:cs="Times New Roman"/>
          <w:sz w:val="24"/>
        </w:rPr>
        <w:t>Yeasen</w:t>
      </w:r>
      <w:proofErr w:type="spellEnd"/>
      <w:r w:rsidRPr="001B7001">
        <w:rPr>
          <w:rFonts w:ascii="Times New Roman" w:hAnsi="Times New Roman" w:cs="Times New Roman"/>
          <w:sz w:val="24"/>
        </w:rPr>
        <w:t xml:space="preserve">, China) were injected intracardially into the nude mice. Cell number and injection procedure were described in “In Vivo Mouse Studies”. At 48 </w:t>
      </w:r>
      <w:proofErr w:type="spellStart"/>
      <w:r w:rsidRPr="001B7001">
        <w:rPr>
          <w:rFonts w:ascii="Times New Roman" w:hAnsi="Times New Roman" w:cs="Times New Roman"/>
          <w:sz w:val="24"/>
        </w:rPr>
        <w:t>hrs</w:t>
      </w:r>
      <w:proofErr w:type="spellEnd"/>
      <w:r w:rsidRPr="001B7001">
        <w:rPr>
          <w:rFonts w:ascii="Times New Roman" w:hAnsi="Times New Roman" w:cs="Times New Roman"/>
          <w:sz w:val="24"/>
        </w:rPr>
        <w:t xml:space="preserve"> later, the mice were sacrificed. For seeding assay, the mice were perfused with 4% paraformaldehyde (PFA) before the mice were killed. Brains were removed and fixed with 4% PFA for 12-24 hour at 4°C. After that,</w:t>
      </w:r>
      <w:r w:rsidRPr="001B7001">
        <w:t xml:space="preserve"> </w:t>
      </w:r>
      <w:r w:rsidRPr="001B7001">
        <w:rPr>
          <w:rFonts w:ascii="Times New Roman" w:hAnsi="Times New Roman" w:cs="Times New Roman"/>
          <w:sz w:val="24"/>
        </w:rPr>
        <w:t>brains were incubated overnight in 30% sucrose and embedded in Tissue-Tek O.C.T. for cryo-sectioning. Immunofluorescence staining was done on the brain with CD31 antibody</w:t>
      </w:r>
      <w:r w:rsidR="006940DC" w:rsidRPr="001B7001">
        <w:rPr>
          <w:rFonts w:ascii="Times New Roman" w:hAnsi="Times New Roman" w:cs="Times New Roman"/>
          <w:sz w:val="24"/>
        </w:rPr>
        <w:t xml:space="preserve"> (</w:t>
      </w:r>
      <w:proofErr w:type="spellStart"/>
      <w:r w:rsidR="0093240A" w:rsidRPr="001B7001">
        <w:rPr>
          <w:rFonts w:ascii="Times New Roman" w:hAnsi="Times New Roman" w:cs="Times New Roman"/>
          <w:sz w:val="24"/>
        </w:rPr>
        <w:t>Proteintech</w:t>
      </w:r>
      <w:proofErr w:type="spellEnd"/>
      <w:r w:rsidR="0093240A" w:rsidRPr="001B7001">
        <w:rPr>
          <w:rFonts w:ascii="Times New Roman" w:hAnsi="Times New Roman" w:cs="Times New Roman"/>
          <w:sz w:val="24"/>
        </w:rPr>
        <w:t xml:space="preserve"> Cat# 11265-1-AP, </w:t>
      </w:r>
      <w:proofErr w:type="gramStart"/>
      <w:r w:rsidR="0093240A" w:rsidRPr="001B7001">
        <w:rPr>
          <w:rFonts w:ascii="Times New Roman" w:hAnsi="Times New Roman" w:cs="Times New Roman"/>
          <w:sz w:val="24"/>
        </w:rPr>
        <w:lastRenderedPageBreak/>
        <w:t>RRID:AB</w:t>
      </w:r>
      <w:proofErr w:type="gramEnd"/>
      <w:r w:rsidR="0093240A" w:rsidRPr="001B7001">
        <w:rPr>
          <w:rFonts w:ascii="Times New Roman" w:hAnsi="Times New Roman" w:cs="Times New Roman"/>
          <w:sz w:val="24"/>
        </w:rPr>
        <w:t>_2299349</w:t>
      </w:r>
      <w:r w:rsidR="006940DC" w:rsidRPr="001B7001">
        <w:rPr>
          <w:rFonts w:ascii="Times New Roman" w:hAnsi="Times New Roman" w:cs="Times New Roman"/>
          <w:sz w:val="24"/>
        </w:rPr>
        <w:t>)</w:t>
      </w:r>
      <w:r w:rsidRPr="001B7001">
        <w:rPr>
          <w:rFonts w:ascii="Times New Roman" w:hAnsi="Times New Roman" w:cs="Times New Roman"/>
          <w:sz w:val="24"/>
        </w:rPr>
        <w:t xml:space="preserve"> for recognition of microvascular endothelial cells. CMFDA positive cancer cells in the sections were detected using a fluorescent microscope and counted.</w:t>
      </w:r>
    </w:p>
    <w:p w14:paraId="1B979275" w14:textId="77777777" w:rsidR="00967B4E" w:rsidRPr="001B7001" w:rsidRDefault="00967B4E" w:rsidP="008D00EE">
      <w:pPr>
        <w:spacing w:line="480" w:lineRule="auto"/>
        <w:rPr>
          <w:rFonts w:ascii="Times New Roman" w:hAnsi="Times New Roman" w:cs="Times New Roman"/>
          <w:sz w:val="24"/>
        </w:rPr>
      </w:pPr>
    </w:p>
    <w:p w14:paraId="20DA629B" w14:textId="77777777" w:rsidR="00967B4E" w:rsidRPr="001B7001" w:rsidRDefault="00967B4E" w:rsidP="008D00EE">
      <w:pPr>
        <w:spacing w:line="480" w:lineRule="auto"/>
        <w:rPr>
          <w:rFonts w:ascii="Times New Roman" w:hAnsi="Times New Roman" w:cs="Times New Roman"/>
          <w:b/>
          <w:bCs/>
          <w:sz w:val="24"/>
        </w:rPr>
      </w:pPr>
      <w:r w:rsidRPr="001B7001">
        <w:rPr>
          <w:rFonts w:ascii="Times New Roman" w:hAnsi="Times New Roman" w:cs="Times New Roman"/>
          <w:b/>
          <w:bCs/>
          <w:sz w:val="24"/>
        </w:rPr>
        <w:t>In vivo intracranial stereotactic implantation</w:t>
      </w:r>
    </w:p>
    <w:p w14:paraId="75058E73" w14:textId="2B27C1C8" w:rsidR="00967B4E" w:rsidRPr="001B7001" w:rsidRDefault="00967B4E" w:rsidP="008D00EE">
      <w:pPr>
        <w:spacing w:line="480" w:lineRule="auto"/>
        <w:rPr>
          <w:rFonts w:ascii="Times New Roman" w:hAnsi="Times New Roman" w:cs="Times New Roman"/>
          <w:sz w:val="24"/>
        </w:rPr>
      </w:pPr>
      <w:r w:rsidRPr="001B7001">
        <w:rPr>
          <w:rFonts w:ascii="Times New Roman" w:hAnsi="Times New Roman" w:cs="Times New Roman"/>
          <w:sz w:val="24"/>
        </w:rPr>
        <w:t>BALB/c</w:t>
      </w:r>
      <w:r w:rsidR="00CF3167" w:rsidRPr="001B7001">
        <w:rPr>
          <w:rFonts w:ascii="Times New Roman" w:hAnsi="Times New Roman" w:cs="Times New Roman"/>
          <w:sz w:val="24"/>
        </w:rPr>
        <w:t xml:space="preserve"> nude (</w:t>
      </w:r>
      <w:proofErr w:type="gramStart"/>
      <w:r w:rsidR="00CF3167" w:rsidRPr="001B7001">
        <w:rPr>
          <w:rFonts w:ascii="Times New Roman" w:hAnsi="Times New Roman" w:cs="Times New Roman"/>
          <w:sz w:val="24"/>
        </w:rPr>
        <w:t>RRID:MGI</w:t>
      </w:r>
      <w:proofErr w:type="gramEnd"/>
      <w:r w:rsidR="00CF3167" w:rsidRPr="001B7001">
        <w:rPr>
          <w:rFonts w:ascii="Times New Roman" w:hAnsi="Times New Roman" w:cs="Times New Roman"/>
          <w:sz w:val="24"/>
        </w:rPr>
        <w:t>:2683685)</w:t>
      </w:r>
      <w:r w:rsidRPr="001B7001">
        <w:rPr>
          <w:rFonts w:ascii="Times New Roman" w:hAnsi="Times New Roman" w:cs="Times New Roman"/>
          <w:sz w:val="24"/>
        </w:rPr>
        <w:t xml:space="preserve"> female mice (5 to 6 weeks old) were anesthetized by intraperitoneal injection of tribromoethanol (30ul/g) (</w:t>
      </w:r>
      <w:proofErr w:type="spellStart"/>
      <w:r w:rsidRPr="001B7001">
        <w:rPr>
          <w:rFonts w:ascii="Times New Roman" w:hAnsi="Times New Roman" w:cs="Times New Roman"/>
          <w:sz w:val="24"/>
        </w:rPr>
        <w:t>Meilunbio</w:t>
      </w:r>
      <w:proofErr w:type="spellEnd"/>
      <w:r w:rsidRPr="001B7001">
        <w:rPr>
          <w:rFonts w:ascii="Times New Roman" w:hAnsi="Times New Roman" w:cs="Times New Roman"/>
          <w:sz w:val="24"/>
        </w:rPr>
        <w:t xml:space="preserve">) and placed in a stereotactic apparatus. A burr hole craniotomy was made 0.1 mm posterior and 2.2 mm lateral to the bregma point. </w:t>
      </w:r>
    </w:p>
    <w:p w14:paraId="7136D02E" w14:textId="4D5F724D" w:rsidR="00967B4E" w:rsidRPr="001B7001" w:rsidRDefault="00967B4E" w:rsidP="008D00EE">
      <w:pPr>
        <w:spacing w:line="480" w:lineRule="auto"/>
        <w:rPr>
          <w:rFonts w:ascii="Times New Roman" w:hAnsi="Times New Roman" w:cs="Times New Roman"/>
          <w:b/>
          <w:bCs/>
          <w:sz w:val="24"/>
        </w:rPr>
      </w:pPr>
      <w:r w:rsidRPr="001B7001">
        <w:rPr>
          <w:rFonts w:ascii="Times New Roman" w:hAnsi="Times New Roman" w:cs="Times New Roman"/>
          <w:sz w:val="24"/>
        </w:rPr>
        <w:t xml:space="preserve">Five thousand </w:t>
      </w:r>
      <w:r w:rsidR="00CA1AF8">
        <w:rPr>
          <w:rFonts w:ascii="Times New Roman" w:hAnsi="Times New Roman" w:cs="Times New Roman" w:hint="eastAsia"/>
          <w:sz w:val="24"/>
        </w:rPr>
        <w:t>231-</w:t>
      </w:r>
      <w:r w:rsidR="00CA1AF8">
        <w:rPr>
          <w:rFonts w:ascii="Times New Roman" w:hAnsi="Times New Roman" w:cs="Times New Roman"/>
          <w:sz w:val="24"/>
        </w:rPr>
        <w:t>B</w:t>
      </w:r>
      <w:r w:rsidR="00CA1AF8">
        <w:rPr>
          <w:rFonts w:ascii="Times New Roman" w:hAnsi="Times New Roman" w:cs="Times New Roman" w:hint="eastAsia"/>
          <w:sz w:val="24"/>
        </w:rPr>
        <w:t>r</w:t>
      </w:r>
      <w:r w:rsidR="00CA1AF8">
        <w:rPr>
          <w:rFonts w:ascii="Times New Roman" w:hAnsi="Times New Roman" w:cs="Times New Roman"/>
          <w:sz w:val="24"/>
        </w:rPr>
        <w:t>M</w:t>
      </w:r>
      <w:r w:rsidRPr="001B7001">
        <w:rPr>
          <w:rFonts w:ascii="Times New Roman" w:hAnsi="Times New Roman" w:cs="Times New Roman"/>
          <w:sz w:val="24"/>
        </w:rPr>
        <w:t>/</w:t>
      </w:r>
      <w:r w:rsidR="00CA1AF8">
        <w:rPr>
          <w:rFonts w:ascii="Times New Roman" w:hAnsi="Times New Roman" w:cs="Times New Roman"/>
          <w:sz w:val="24"/>
        </w:rPr>
        <w:t>159-B</w:t>
      </w:r>
      <w:r w:rsidR="00CA1AF8">
        <w:rPr>
          <w:rFonts w:ascii="Times New Roman" w:hAnsi="Times New Roman" w:cs="Times New Roman" w:hint="eastAsia"/>
          <w:sz w:val="24"/>
        </w:rPr>
        <w:t>rM</w:t>
      </w:r>
      <w:r w:rsidRPr="001B7001">
        <w:rPr>
          <w:rFonts w:ascii="Times New Roman" w:hAnsi="Times New Roman" w:cs="Times New Roman"/>
          <w:sz w:val="24"/>
        </w:rPr>
        <w:t xml:space="preserve"> cells in 4ul of PBS were </w:t>
      </w:r>
      <w:proofErr w:type="spellStart"/>
      <w:r w:rsidRPr="001B7001">
        <w:rPr>
          <w:rFonts w:ascii="Times New Roman" w:hAnsi="Times New Roman" w:cs="Times New Roman"/>
          <w:sz w:val="24"/>
        </w:rPr>
        <w:t>stereotactically</w:t>
      </w:r>
      <w:proofErr w:type="spellEnd"/>
      <w:r w:rsidRPr="001B7001">
        <w:rPr>
          <w:rFonts w:ascii="Times New Roman" w:hAnsi="Times New Roman" w:cs="Times New Roman"/>
          <w:sz w:val="24"/>
        </w:rPr>
        <w:t xml:space="preserve"> injected using a </w:t>
      </w:r>
      <w:proofErr w:type="spellStart"/>
      <w:r w:rsidRPr="001B7001">
        <w:rPr>
          <w:rFonts w:ascii="Times New Roman" w:hAnsi="Times New Roman" w:cs="Times New Roman"/>
          <w:sz w:val="24"/>
        </w:rPr>
        <w:t>microsyringe</w:t>
      </w:r>
      <w:proofErr w:type="spellEnd"/>
      <w:r w:rsidRPr="001B7001">
        <w:rPr>
          <w:rFonts w:ascii="Times New Roman" w:hAnsi="Times New Roman" w:cs="Times New Roman"/>
          <w:sz w:val="24"/>
        </w:rPr>
        <w:t xml:space="preserve"> at a depth of 3 mm. Tumor development was followed over 11 days by in vivo BLI, and tumor burden was quantified using the Living Image Software v.2.50. At the end point, mice were sacrificed and perfused with 4% PFA before brain resection. Brains were incubated overnight in 30% sucrose and embedded in Tissue-Tek O.C.T. for cryo-sectioning.</w:t>
      </w:r>
    </w:p>
    <w:p w14:paraId="5EDD5F08" w14:textId="77777777" w:rsidR="00967B4E" w:rsidRPr="001B7001" w:rsidRDefault="00967B4E" w:rsidP="008D00EE">
      <w:pPr>
        <w:spacing w:line="480" w:lineRule="auto"/>
        <w:rPr>
          <w:rFonts w:ascii="Times New Roman" w:hAnsi="Times New Roman" w:cs="Times New Roman"/>
          <w:b/>
          <w:bCs/>
          <w:sz w:val="24"/>
        </w:rPr>
      </w:pPr>
    </w:p>
    <w:p w14:paraId="6D93AC84" w14:textId="77777777" w:rsidR="00967B4E" w:rsidRPr="001B7001" w:rsidRDefault="00967B4E" w:rsidP="008D00EE">
      <w:pPr>
        <w:spacing w:line="480" w:lineRule="auto"/>
        <w:rPr>
          <w:rFonts w:ascii="Times New Roman" w:hAnsi="Times New Roman" w:cs="Times New Roman"/>
          <w:b/>
          <w:bCs/>
          <w:sz w:val="24"/>
        </w:rPr>
      </w:pPr>
      <w:r w:rsidRPr="001B7001">
        <w:rPr>
          <w:rFonts w:ascii="Times New Roman" w:hAnsi="Times New Roman" w:cs="Times New Roman"/>
          <w:b/>
          <w:bCs/>
          <w:sz w:val="24"/>
        </w:rPr>
        <w:t>Organotypic tumor spheroids (OTS) model</w:t>
      </w:r>
    </w:p>
    <w:p w14:paraId="33F04301" w14:textId="38A3C332" w:rsidR="00967B4E" w:rsidRPr="001B7001" w:rsidRDefault="00967B4E" w:rsidP="008D00EE">
      <w:pPr>
        <w:spacing w:line="480" w:lineRule="auto"/>
        <w:rPr>
          <w:rFonts w:ascii="Times New Roman" w:hAnsi="Times New Roman" w:cs="Times New Roman"/>
          <w:sz w:val="24"/>
        </w:rPr>
      </w:pPr>
      <w:r w:rsidRPr="001B7001">
        <w:rPr>
          <w:rFonts w:ascii="Times New Roman" w:hAnsi="Times New Roman" w:cs="Times New Roman"/>
          <w:sz w:val="24"/>
        </w:rPr>
        <w:t xml:space="preserve">Fresh mouse tumors were obtained from breast cancer metastasis burdened mice. Collagen gel matrices were prepared for </w:t>
      </w:r>
      <w:proofErr w:type="spellStart"/>
      <w:r w:rsidRPr="001B7001">
        <w:rPr>
          <w:rFonts w:ascii="Times New Roman" w:hAnsi="Times New Roman" w:cs="Times New Roman"/>
          <w:sz w:val="24"/>
        </w:rPr>
        <w:t>transwell</w:t>
      </w:r>
      <w:proofErr w:type="spellEnd"/>
      <w:r w:rsidRPr="001B7001">
        <w:rPr>
          <w:rFonts w:ascii="Times New Roman" w:hAnsi="Times New Roman" w:cs="Times New Roman"/>
          <w:sz w:val="24"/>
        </w:rPr>
        <w:t xml:space="preserve"> inserts by mixing collagen matrix (</w:t>
      </w:r>
      <w:proofErr w:type="spellStart"/>
      <w:r w:rsidRPr="001B7001">
        <w:rPr>
          <w:rFonts w:ascii="Times New Roman" w:hAnsi="Times New Roman" w:cs="Times New Roman"/>
          <w:sz w:val="24"/>
        </w:rPr>
        <w:t>Cellmatrix</w:t>
      </w:r>
      <w:proofErr w:type="spellEnd"/>
      <w:r w:rsidRPr="001B7001">
        <w:rPr>
          <w:rFonts w:ascii="Times New Roman" w:hAnsi="Times New Roman" w:cs="Times New Roman"/>
          <w:sz w:val="24"/>
        </w:rPr>
        <w:t xml:space="preserve"> type I-A), 10 X concentrated sterile culture medium (Ham’s F-12), and sterile reconstitution buffer (2.2 g NaHCO3 in 100 mL of 0.05 N NaOH and 200 mM HEPES) on ice at a ratio of 8:1:1 until use. 1ml of reconstituted collagen solution is </w:t>
      </w:r>
      <w:r w:rsidRPr="001B7001">
        <w:rPr>
          <w:rFonts w:ascii="Times New Roman" w:hAnsi="Times New Roman" w:cs="Times New Roman"/>
          <w:sz w:val="24"/>
        </w:rPr>
        <w:lastRenderedPageBreak/>
        <w:t xml:space="preserve">added to a 30 mm, 0.4 </w:t>
      </w:r>
      <w:proofErr w:type="spellStart"/>
      <w:r w:rsidRPr="001B7001">
        <w:rPr>
          <w:rFonts w:ascii="Times New Roman" w:hAnsi="Times New Roman" w:cs="Times New Roman"/>
          <w:sz w:val="24"/>
        </w:rPr>
        <w:t>μm</w:t>
      </w:r>
      <w:proofErr w:type="spellEnd"/>
      <w:r w:rsidRPr="001B7001">
        <w:rPr>
          <w:rFonts w:ascii="Times New Roman" w:hAnsi="Times New Roman" w:cs="Times New Roman"/>
          <w:sz w:val="24"/>
        </w:rPr>
        <w:t xml:space="preserve"> inner </w:t>
      </w:r>
      <w:proofErr w:type="spellStart"/>
      <w:r w:rsidRPr="001B7001">
        <w:rPr>
          <w:rFonts w:ascii="Times New Roman" w:hAnsi="Times New Roman" w:cs="Times New Roman"/>
          <w:sz w:val="24"/>
        </w:rPr>
        <w:t>transwell</w:t>
      </w:r>
      <w:proofErr w:type="spellEnd"/>
      <w:r w:rsidRPr="001B7001">
        <w:rPr>
          <w:rFonts w:ascii="Times New Roman" w:hAnsi="Times New Roman" w:cs="Times New Roman"/>
          <w:sz w:val="24"/>
        </w:rPr>
        <w:t xml:space="preserve"> under sterile conditions, serving as a bottom layer gel without tissue. The bottom layer is left to solidify for 30 min either in the hood or in a 37℃ incubator. Tumor metastasis tissues are minced finely on a 109 </w:t>
      </w:r>
      <w:proofErr w:type="spellStart"/>
      <w:r w:rsidRPr="001B7001">
        <w:rPr>
          <w:rFonts w:ascii="Times New Roman" w:hAnsi="Times New Roman" w:cs="Times New Roman"/>
          <w:sz w:val="24"/>
        </w:rPr>
        <w:t>μm</w:t>
      </w:r>
      <w:proofErr w:type="spellEnd"/>
      <w:r w:rsidRPr="001B7001">
        <w:rPr>
          <w:rFonts w:ascii="Times New Roman" w:hAnsi="Times New Roman" w:cs="Times New Roman"/>
          <w:sz w:val="24"/>
        </w:rPr>
        <w:t xml:space="preserve"> wire mesh and</w:t>
      </w:r>
      <w:r w:rsidRPr="001B7001">
        <w:t xml:space="preserve"> </w:t>
      </w:r>
      <w:r w:rsidRPr="001B7001">
        <w:rPr>
          <w:rFonts w:ascii="Times New Roman" w:hAnsi="Times New Roman" w:cs="Times New Roman"/>
          <w:sz w:val="24"/>
        </w:rPr>
        <w:t xml:space="preserve">washed twice in F12 (Invitrogen) containing 1X </w:t>
      </w:r>
      <w:proofErr w:type="spellStart"/>
      <w:r w:rsidRPr="001B7001">
        <w:rPr>
          <w:rFonts w:ascii="Times New Roman" w:hAnsi="Times New Roman" w:cs="Times New Roman"/>
          <w:sz w:val="24"/>
        </w:rPr>
        <w:t>Normocin</w:t>
      </w:r>
      <w:proofErr w:type="spellEnd"/>
      <w:r w:rsidRPr="001B7001">
        <w:rPr>
          <w:rFonts w:ascii="Times New Roman" w:hAnsi="Times New Roman" w:cs="Times New Roman"/>
          <w:sz w:val="24"/>
        </w:rPr>
        <w:t xml:space="preserve"> (</w:t>
      </w:r>
      <w:proofErr w:type="spellStart"/>
      <w:r w:rsidRPr="001B7001">
        <w:rPr>
          <w:rFonts w:ascii="Times New Roman" w:hAnsi="Times New Roman" w:cs="Times New Roman"/>
          <w:sz w:val="24"/>
        </w:rPr>
        <w:t>InvivoGen</w:t>
      </w:r>
      <w:proofErr w:type="spellEnd"/>
      <w:r w:rsidRPr="001B7001">
        <w:rPr>
          <w:rFonts w:ascii="Times New Roman" w:hAnsi="Times New Roman" w:cs="Times New Roman"/>
          <w:sz w:val="24"/>
        </w:rPr>
        <w:t xml:space="preserve">), resuspended in 1 mL of pre-reconstructed collagen, and layered on top of 1 mL of pre-reconstructed collagen within the insert. The inner </w:t>
      </w:r>
      <w:proofErr w:type="spellStart"/>
      <w:r w:rsidRPr="001B7001">
        <w:rPr>
          <w:rFonts w:ascii="Times New Roman" w:hAnsi="Times New Roman" w:cs="Times New Roman"/>
          <w:sz w:val="24"/>
        </w:rPr>
        <w:t>transwell</w:t>
      </w:r>
      <w:proofErr w:type="spellEnd"/>
      <w:r w:rsidRPr="001B7001">
        <w:rPr>
          <w:rFonts w:ascii="Times New Roman" w:hAnsi="Times New Roman" w:cs="Times New Roman"/>
          <w:sz w:val="24"/>
        </w:rPr>
        <w:t xml:space="preserve"> was placed into an outer 60 mm tissue culture dish containing 1.0 mL of growth medium (F12 (Invitrogen), 20% FBS, 1X </w:t>
      </w:r>
      <w:proofErr w:type="spellStart"/>
      <w:r w:rsidRPr="001B7001">
        <w:rPr>
          <w:rFonts w:ascii="Times New Roman" w:hAnsi="Times New Roman" w:cs="Times New Roman"/>
          <w:sz w:val="24"/>
        </w:rPr>
        <w:t>Normocin</w:t>
      </w:r>
      <w:proofErr w:type="spellEnd"/>
      <w:r w:rsidRPr="001B7001">
        <w:rPr>
          <w:rFonts w:ascii="Times New Roman" w:hAnsi="Times New Roman" w:cs="Times New Roman"/>
          <w:sz w:val="24"/>
        </w:rPr>
        <w:t xml:space="preserve"> and the lid of the outer dish was replaced as previously described. </w:t>
      </w:r>
    </w:p>
    <w:p w14:paraId="23474FF0" w14:textId="77777777" w:rsidR="00967B4E" w:rsidRPr="001B7001" w:rsidRDefault="00967B4E" w:rsidP="00967B4E">
      <w:pPr>
        <w:jc w:val="right"/>
        <w:rPr>
          <w:rFonts w:ascii="Times New Roman" w:hAnsi="Times New Roman" w:cs="Times New Roman"/>
          <w:sz w:val="24"/>
        </w:rPr>
      </w:pPr>
    </w:p>
    <w:p w14:paraId="49BD3CF2" w14:textId="77777777" w:rsidR="00D346A0" w:rsidRPr="001B7001" w:rsidRDefault="00D346A0" w:rsidP="008D00EE">
      <w:pPr>
        <w:ind w:right="480"/>
        <w:rPr>
          <w:rFonts w:ascii="Times New Roman" w:hAnsi="Times New Roman" w:cs="Times New Roman"/>
          <w:sz w:val="24"/>
        </w:rPr>
      </w:pPr>
    </w:p>
    <w:p w14:paraId="467B8084" w14:textId="30E1B4F0" w:rsidR="00013D51" w:rsidRPr="001B7001" w:rsidRDefault="002359D1">
      <w:r>
        <w:rPr>
          <w:noProof/>
        </w:rPr>
        <w:lastRenderedPageBreak/>
        <w:drawing>
          <wp:inline distT="0" distB="0" distL="0" distR="0" wp14:anchorId="61D9CB18" wp14:editId="4E5C48EB">
            <wp:extent cx="5274310" cy="5651500"/>
            <wp:effectExtent l="0" t="0" r="2540" b="6350"/>
            <wp:docPr id="4359522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5651500"/>
                    </a:xfrm>
                    <a:prstGeom prst="rect">
                      <a:avLst/>
                    </a:prstGeom>
                    <a:noFill/>
                    <a:ln>
                      <a:noFill/>
                    </a:ln>
                  </pic:spPr>
                </pic:pic>
              </a:graphicData>
            </a:graphic>
          </wp:inline>
        </w:drawing>
      </w:r>
    </w:p>
    <w:p w14:paraId="09AB9A2C" w14:textId="294B39E7" w:rsidR="00D346A0" w:rsidRPr="001B7001" w:rsidRDefault="00D346A0" w:rsidP="00D346A0">
      <w:pPr>
        <w:spacing w:line="480" w:lineRule="auto"/>
        <w:rPr>
          <w:rFonts w:ascii="Times New Roman" w:eastAsia="宋体" w:hAnsi="Times New Roman" w:cs="Times New Roman"/>
          <w:sz w:val="24"/>
          <w:szCs w:val="22"/>
        </w:rPr>
      </w:pPr>
      <w:r w:rsidRPr="001B7001">
        <w:rPr>
          <w:rFonts w:ascii="Times New Roman" w:eastAsia="宋体" w:hAnsi="Times New Roman" w:cs="Times New Roman"/>
          <w:b/>
          <w:bCs/>
          <w:sz w:val="24"/>
          <w:szCs w:val="22"/>
        </w:rPr>
        <w:t xml:space="preserve">Supplementary Figure 1. </w:t>
      </w:r>
      <w:r w:rsidR="00B13907" w:rsidRPr="001B7001">
        <w:rPr>
          <w:rFonts w:ascii="Times New Roman" w:eastAsia="宋体" w:hAnsi="Times New Roman" w:cs="Times New Roman" w:hint="eastAsia"/>
          <w:sz w:val="24"/>
          <w:szCs w:val="22"/>
        </w:rPr>
        <w:t>piR-1170 expression profiling in TNBC.</w:t>
      </w:r>
      <w:r w:rsidRPr="001B7001">
        <w:rPr>
          <w:rFonts w:ascii="Times New Roman" w:eastAsia="宋体" w:hAnsi="Times New Roman" w:cs="Times New Roman"/>
          <w:sz w:val="24"/>
          <w:szCs w:val="22"/>
        </w:rPr>
        <w:t xml:space="preserve"> </w:t>
      </w:r>
      <w:r w:rsidRPr="001B7001">
        <w:rPr>
          <w:rFonts w:ascii="Times New Roman" w:eastAsia="宋体" w:hAnsi="Times New Roman" w:cs="Times New Roman" w:hint="eastAsia"/>
          <w:sz w:val="24"/>
          <w:szCs w:val="22"/>
        </w:rPr>
        <w:t>(</w:t>
      </w:r>
      <w:r w:rsidR="001F761F" w:rsidRPr="001B7001">
        <w:rPr>
          <w:rFonts w:ascii="Times New Roman" w:eastAsia="宋体" w:hAnsi="Times New Roman" w:cs="Times New Roman"/>
          <w:b/>
          <w:bCs/>
          <w:sz w:val="24"/>
          <w:szCs w:val="22"/>
        </w:rPr>
        <w:t>A</w:t>
      </w:r>
      <w:r w:rsidRPr="001B7001">
        <w:rPr>
          <w:rFonts w:ascii="Times New Roman" w:eastAsia="宋体" w:hAnsi="Times New Roman" w:cs="Times New Roman" w:hint="eastAsia"/>
          <w:sz w:val="24"/>
          <w:szCs w:val="22"/>
        </w:rPr>
        <w:t>)</w:t>
      </w:r>
      <w:r w:rsidRPr="001B7001">
        <w:rPr>
          <w:rFonts w:ascii="Times New Roman" w:eastAsia="宋体" w:hAnsi="Times New Roman" w:cs="Times New Roman"/>
          <w:sz w:val="24"/>
          <w:szCs w:val="22"/>
        </w:rPr>
        <w:t xml:space="preserve"> </w:t>
      </w:r>
      <w:r w:rsidR="00107C0A" w:rsidRPr="001B7001">
        <w:rPr>
          <w:rFonts w:ascii="Times New Roman" w:eastAsia="宋体" w:hAnsi="Times New Roman" w:cs="Times New Roman" w:hint="eastAsia"/>
          <w:sz w:val="24"/>
          <w:szCs w:val="22"/>
        </w:rPr>
        <w:t>RNA-FISH analysis of piR-1170 in TNBC versus adjacent normal tissues.</w:t>
      </w:r>
      <w:r w:rsidRPr="001B7001">
        <w:rPr>
          <w:rFonts w:ascii="Times New Roman" w:eastAsia="宋体" w:hAnsi="Times New Roman" w:cs="Times New Roman"/>
          <w:sz w:val="24"/>
          <w:szCs w:val="22"/>
        </w:rPr>
        <w:t xml:space="preserve"> </w:t>
      </w:r>
      <w:r w:rsidRPr="001B7001">
        <w:rPr>
          <w:rFonts w:ascii="Times New Roman" w:eastAsia="宋体" w:hAnsi="Times New Roman" w:cs="Times New Roman" w:hint="eastAsia"/>
          <w:sz w:val="24"/>
          <w:szCs w:val="22"/>
        </w:rPr>
        <w:t>(</w:t>
      </w:r>
      <w:r w:rsidR="001F761F" w:rsidRPr="001B7001">
        <w:rPr>
          <w:rFonts w:ascii="Times New Roman" w:eastAsia="宋体" w:hAnsi="Times New Roman" w:cs="Times New Roman"/>
          <w:b/>
          <w:bCs/>
          <w:sz w:val="24"/>
          <w:szCs w:val="22"/>
        </w:rPr>
        <w:t>B</w:t>
      </w:r>
      <w:r w:rsidRPr="001B7001">
        <w:rPr>
          <w:rFonts w:ascii="Times New Roman" w:eastAsia="宋体" w:hAnsi="Times New Roman" w:cs="Times New Roman" w:hint="eastAsia"/>
          <w:sz w:val="24"/>
          <w:szCs w:val="22"/>
        </w:rPr>
        <w:t>)</w:t>
      </w:r>
      <w:r w:rsidRPr="001B7001">
        <w:rPr>
          <w:rFonts w:ascii="Times New Roman" w:eastAsia="宋体" w:hAnsi="Times New Roman" w:cs="Times New Roman"/>
          <w:sz w:val="24"/>
          <w:szCs w:val="22"/>
        </w:rPr>
        <w:t xml:space="preserve"> </w:t>
      </w:r>
      <w:r w:rsidR="00475564" w:rsidRPr="001B7001">
        <w:rPr>
          <w:rFonts w:ascii="Times New Roman" w:eastAsia="宋体" w:hAnsi="Times New Roman" w:cs="Times New Roman" w:hint="eastAsia"/>
          <w:sz w:val="24"/>
          <w:szCs w:val="22"/>
        </w:rPr>
        <w:t>High-throughput sequencing of non-coding RNAs in breast cancer cell lines versus human mammary epithelial cells (HUMECs).</w:t>
      </w:r>
      <w:r w:rsidRPr="001B7001">
        <w:rPr>
          <w:rFonts w:ascii="Times New Roman" w:eastAsia="宋体" w:hAnsi="Times New Roman" w:cs="Times New Roman"/>
          <w:sz w:val="24"/>
          <w:szCs w:val="22"/>
        </w:rPr>
        <w:t xml:space="preserve"> </w:t>
      </w:r>
      <w:r w:rsidRPr="001B7001">
        <w:rPr>
          <w:rFonts w:ascii="Times New Roman" w:eastAsia="宋体" w:hAnsi="Times New Roman" w:cs="Times New Roman" w:hint="eastAsia"/>
          <w:sz w:val="24"/>
          <w:szCs w:val="22"/>
        </w:rPr>
        <w:t>(</w:t>
      </w:r>
      <w:r w:rsidR="001F761F" w:rsidRPr="001B7001">
        <w:rPr>
          <w:rFonts w:ascii="Times New Roman" w:eastAsia="宋体" w:hAnsi="Times New Roman" w:cs="Times New Roman"/>
          <w:b/>
          <w:bCs/>
          <w:sz w:val="24"/>
          <w:szCs w:val="22"/>
        </w:rPr>
        <w:t>C</w:t>
      </w:r>
      <w:r w:rsidRPr="001B7001">
        <w:rPr>
          <w:rFonts w:ascii="Times New Roman" w:eastAsia="宋体" w:hAnsi="Times New Roman" w:cs="Times New Roman" w:hint="eastAsia"/>
          <w:sz w:val="24"/>
          <w:szCs w:val="22"/>
        </w:rPr>
        <w:t>)</w:t>
      </w:r>
      <w:r w:rsidRPr="001B7001">
        <w:rPr>
          <w:rFonts w:ascii="Times New Roman" w:eastAsia="宋体" w:hAnsi="Times New Roman" w:cs="Times New Roman"/>
          <w:sz w:val="24"/>
          <w:szCs w:val="22"/>
        </w:rPr>
        <w:t xml:space="preserve"> </w:t>
      </w:r>
      <w:r w:rsidR="009A7411" w:rsidRPr="001B7001">
        <w:rPr>
          <w:rFonts w:ascii="Times New Roman" w:eastAsia="宋体" w:hAnsi="Times New Roman" w:cs="Times New Roman" w:hint="eastAsia"/>
          <w:sz w:val="24"/>
          <w:szCs w:val="22"/>
        </w:rPr>
        <w:t xml:space="preserve">RT-qPCR quantification of piR-1170 in TNBC cell lines. </w:t>
      </w:r>
      <w:r w:rsidR="00073D92" w:rsidRPr="001B7001">
        <w:rPr>
          <w:rFonts w:ascii="Times New Roman" w:eastAsia="宋体" w:hAnsi="Times New Roman" w:cs="Times New Roman" w:hint="eastAsia"/>
          <w:sz w:val="24"/>
        </w:rPr>
        <w:t>(</w:t>
      </w:r>
      <w:r w:rsidR="001F761F" w:rsidRPr="001B7001">
        <w:rPr>
          <w:rFonts w:ascii="Times New Roman" w:eastAsia="宋体" w:hAnsi="Times New Roman" w:cs="Times New Roman"/>
          <w:b/>
          <w:bCs/>
          <w:sz w:val="24"/>
        </w:rPr>
        <w:t>D</w:t>
      </w:r>
      <w:r w:rsidR="00073D92" w:rsidRPr="001B7001">
        <w:rPr>
          <w:rFonts w:ascii="Times New Roman" w:eastAsia="宋体" w:hAnsi="Times New Roman" w:cs="Times New Roman" w:hint="eastAsia"/>
          <w:sz w:val="24"/>
        </w:rPr>
        <w:t>) Pan-cancer analysis of piR-1170 expression across multiple cancer types. (</w:t>
      </w:r>
      <w:r w:rsidR="001F761F" w:rsidRPr="001B7001">
        <w:rPr>
          <w:rFonts w:ascii="Times New Roman" w:eastAsia="宋体" w:hAnsi="Times New Roman" w:cs="Times New Roman"/>
          <w:b/>
          <w:bCs/>
          <w:sz w:val="24"/>
        </w:rPr>
        <w:t>E</w:t>
      </w:r>
      <w:r w:rsidR="00073D92" w:rsidRPr="001B7001">
        <w:rPr>
          <w:rFonts w:ascii="Times New Roman" w:eastAsia="宋体" w:hAnsi="Times New Roman" w:cs="Times New Roman" w:hint="eastAsia"/>
          <w:sz w:val="24"/>
        </w:rPr>
        <w:t>) piR-1170 expression distribution in normal human tissues.</w:t>
      </w:r>
      <w:r w:rsidRPr="001B7001">
        <w:rPr>
          <w:rFonts w:ascii="Times New Roman" w:eastAsia="宋体" w:hAnsi="Times New Roman" w:cs="Times New Roman"/>
          <w:sz w:val="24"/>
          <w:szCs w:val="22"/>
        </w:rPr>
        <w:t xml:space="preserve"> </w:t>
      </w:r>
      <w:r w:rsidRPr="001B7001">
        <w:rPr>
          <w:rFonts w:ascii="Times New Roman" w:eastAsia="宋体" w:hAnsi="Times New Roman" w:cs="Times New Roman" w:hint="eastAsia"/>
          <w:sz w:val="24"/>
          <w:szCs w:val="22"/>
        </w:rPr>
        <w:t>(</w:t>
      </w:r>
      <w:r w:rsidR="001F761F" w:rsidRPr="001B7001">
        <w:rPr>
          <w:rFonts w:ascii="Times New Roman" w:eastAsia="宋体" w:hAnsi="Times New Roman" w:cs="Times New Roman"/>
          <w:b/>
          <w:bCs/>
          <w:sz w:val="24"/>
          <w:szCs w:val="22"/>
        </w:rPr>
        <w:t>F</w:t>
      </w:r>
      <w:r w:rsidRPr="001B7001">
        <w:rPr>
          <w:rFonts w:ascii="Times New Roman" w:eastAsia="宋体" w:hAnsi="Times New Roman" w:cs="Times New Roman" w:hint="eastAsia"/>
          <w:sz w:val="24"/>
          <w:szCs w:val="22"/>
        </w:rPr>
        <w:t>)</w:t>
      </w:r>
      <w:r w:rsidRPr="001B7001">
        <w:rPr>
          <w:rFonts w:ascii="Times New Roman" w:eastAsia="宋体" w:hAnsi="Times New Roman" w:cs="Times New Roman"/>
          <w:sz w:val="24"/>
          <w:szCs w:val="22"/>
        </w:rPr>
        <w:t xml:space="preserve"> </w:t>
      </w:r>
      <w:r w:rsidR="009A7411" w:rsidRPr="001B7001">
        <w:rPr>
          <w:rFonts w:ascii="Times New Roman" w:eastAsia="宋体" w:hAnsi="Times New Roman" w:cs="Times New Roman" w:hint="eastAsia"/>
          <w:sz w:val="24"/>
          <w:szCs w:val="22"/>
        </w:rPr>
        <w:t>Knockdown</w:t>
      </w:r>
      <w:r w:rsidR="006F6948" w:rsidRPr="001B7001">
        <w:rPr>
          <w:rFonts w:ascii="Times New Roman" w:eastAsia="宋体" w:hAnsi="Times New Roman" w:cs="Times New Roman"/>
          <w:sz w:val="24"/>
          <w:szCs w:val="22"/>
        </w:rPr>
        <w:t xml:space="preserve"> (anta-1170)</w:t>
      </w:r>
      <w:r w:rsidR="00E7309B" w:rsidRPr="001B7001">
        <w:rPr>
          <w:rFonts w:ascii="Times New Roman" w:eastAsia="宋体" w:hAnsi="Times New Roman" w:cs="Times New Roman"/>
          <w:sz w:val="24"/>
          <w:szCs w:val="22"/>
        </w:rPr>
        <w:t xml:space="preserve"> and overexpression</w:t>
      </w:r>
      <w:r w:rsidR="006F6948" w:rsidRPr="001B7001">
        <w:rPr>
          <w:rFonts w:ascii="Times New Roman" w:eastAsia="宋体" w:hAnsi="Times New Roman" w:cs="Times New Roman"/>
          <w:sz w:val="24"/>
          <w:szCs w:val="22"/>
        </w:rPr>
        <w:t xml:space="preserve"> (</w:t>
      </w:r>
      <w:r w:rsidR="006F6948" w:rsidRPr="001B7001">
        <w:rPr>
          <w:rFonts w:ascii="Times New Roman" w:hAnsi="Times New Roman" w:cs="Times New Roman"/>
          <w:sz w:val="24"/>
        </w:rPr>
        <w:t xml:space="preserve">piR-1170 </w:t>
      </w:r>
      <w:proofErr w:type="spellStart"/>
      <w:r w:rsidR="006F6948" w:rsidRPr="001B7001">
        <w:rPr>
          <w:rFonts w:ascii="Times New Roman" w:hAnsi="Times New Roman" w:cs="Times New Roman"/>
          <w:sz w:val="24"/>
        </w:rPr>
        <w:t>mimic</w:t>
      </w:r>
      <w:r w:rsidR="006F6948" w:rsidRPr="001B7001">
        <w:rPr>
          <w:rFonts w:ascii="Times New Roman" w:hAnsi="Times New Roman" w:cs="Times New Roman"/>
          <w:sz w:val="24"/>
          <w:vertAlign w:val="superscript"/>
        </w:rPr>
        <w:t>mod</w:t>
      </w:r>
      <w:proofErr w:type="spellEnd"/>
      <w:r w:rsidR="006F6948" w:rsidRPr="001B7001">
        <w:rPr>
          <w:rFonts w:ascii="Times New Roman" w:eastAsia="宋体" w:hAnsi="Times New Roman" w:cs="Times New Roman"/>
          <w:sz w:val="24"/>
          <w:szCs w:val="22"/>
        </w:rPr>
        <w:t>)</w:t>
      </w:r>
      <w:r w:rsidR="009A7411" w:rsidRPr="001B7001">
        <w:rPr>
          <w:rFonts w:ascii="Times New Roman" w:eastAsia="宋体" w:hAnsi="Times New Roman" w:cs="Times New Roman" w:hint="eastAsia"/>
          <w:sz w:val="24"/>
          <w:szCs w:val="22"/>
        </w:rPr>
        <w:t xml:space="preserve"> efficiency validation of piR-1170 by RT-qPCR.</w:t>
      </w:r>
      <w:r w:rsidR="00BA3E58" w:rsidRPr="001B7001">
        <w:rPr>
          <w:rFonts w:ascii="Times New Roman" w:eastAsia="宋体" w:hAnsi="Times New Roman" w:cs="Times New Roman"/>
          <w:sz w:val="24"/>
        </w:rPr>
        <w:t xml:space="preserve"> </w:t>
      </w:r>
      <w:r w:rsidR="0032395A" w:rsidRPr="001B7001">
        <w:rPr>
          <w:rFonts w:ascii="Times New Roman" w:eastAsia="宋体" w:hAnsi="Times New Roman" w:cs="Times New Roman" w:hint="eastAsia"/>
          <w:sz w:val="24"/>
          <w:szCs w:val="22"/>
        </w:rPr>
        <w:t>(</w:t>
      </w:r>
      <w:r w:rsidR="001F761F" w:rsidRPr="001B7001">
        <w:rPr>
          <w:rFonts w:ascii="Times New Roman" w:eastAsia="宋体" w:hAnsi="Times New Roman" w:cs="Times New Roman"/>
          <w:b/>
          <w:bCs/>
          <w:sz w:val="24"/>
          <w:szCs w:val="22"/>
        </w:rPr>
        <w:t>G</w:t>
      </w:r>
      <w:r w:rsidR="002A2563" w:rsidRPr="001B7001">
        <w:rPr>
          <w:rFonts w:ascii="Times New Roman" w:eastAsia="宋体" w:hAnsi="Times New Roman" w:cs="Times New Roman"/>
          <w:b/>
          <w:bCs/>
          <w:sz w:val="24"/>
          <w:szCs w:val="22"/>
        </w:rPr>
        <w:t>-</w:t>
      </w:r>
      <w:r w:rsidR="001F761F" w:rsidRPr="001B7001">
        <w:rPr>
          <w:rFonts w:ascii="Times New Roman" w:eastAsia="宋体" w:hAnsi="Times New Roman" w:cs="Times New Roman"/>
          <w:b/>
          <w:bCs/>
          <w:sz w:val="24"/>
          <w:szCs w:val="22"/>
        </w:rPr>
        <w:t>H</w:t>
      </w:r>
      <w:r w:rsidR="0032395A" w:rsidRPr="001B7001">
        <w:rPr>
          <w:rFonts w:ascii="Times New Roman" w:eastAsia="宋体" w:hAnsi="Times New Roman" w:cs="Times New Roman" w:hint="eastAsia"/>
          <w:sz w:val="24"/>
          <w:szCs w:val="22"/>
        </w:rPr>
        <w:t>)</w:t>
      </w:r>
      <w:r w:rsidR="0032395A" w:rsidRPr="001B7001">
        <w:rPr>
          <w:rFonts w:ascii="Times New Roman" w:eastAsia="宋体" w:hAnsi="Times New Roman" w:cs="Times New Roman"/>
          <w:sz w:val="24"/>
          <w:szCs w:val="22"/>
        </w:rPr>
        <w:t xml:space="preserve"> </w:t>
      </w:r>
      <w:r w:rsidR="002A2563" w:rsidRPr="001B7001">
        <w:rPr>
          <w:rFonts w:ascii="Times New Roman" w:eastAsia="宋体" w:hAnsi="Times New Roman" w:cs="Times New Roman"/>
          <w:sz w:val="24"/>
          <w:szCs w:val="22"/>
        </w:rPr>
        <w:t xml:space="preserve">TNBC cell clonogenic potential was evaluated via colony formation </w:t>
      </w:r>
      <w:r w:rsidR="002A2563" w:rsidRPr="001B7001">
        <w:rPr>
          <w:rFonts w:ascii="Times New Roman" w:eastAsia="宋体" w:hAnsi="Times New Roman" w:cs="Times New Roman"/>
          <w:sz w:val="24"/>
          <w:szCs w:val="22"/>
        </w:rPr>
        <w:lastRenderedPageBreak/>
        <w:t>assay</w:t>
      </w:r>
      <w:r w:rsidR="003C1EEA" w:rsidRPr="001B7001">
        <w:rPr>
          <w:rFonts w:ascii="Times New Roman" w:eastAsia="宋体" w:hAnsi="Times New Roman" w:cs="Times New Roman"/>
          <w:sz w:val="24"/>
          <w:szCs w:val="22"/>
        </w:rPr>
        <w:t xml:space="preserve"> </w:t>
      </w:r>
      <w:r w:rsidR="002A2563" w:rsidRPr="001B7001">
        <w:rPr>
          <w:rFonts w:ascii="Times New Roman" w:eastAsia="宋体" w:hAnsi="Times New Roman" w:cs="Times New Roman"/>
          <w:sz w:val="24"/>
          <w:szCs w:val="22"/>
        </w:rPr>
        <w:t>(</w:t>
      </w:r>
      <w:r w:rsidR="001F761F" w:rsidRPr="001B7001">
        <w:rPr>
          <w:rFonts w:ascii="Times New Roman" w:eastAsia="宋体" w:hAnsi="Times New Roman" w:cs="Times New Roman"/>
          <w:sz w:val="24"/>
          <w:szCs w:val="22"/>
        </w:rPr>
        <w:t>G</w:t>
      </w:r>
      <w:r w:rsidR="002A2563" w:rsidRPr="001B7001">
        <w:rPr>
          <w:rFonts w:ascii="Times New Roman" w:eastAsia="宋体" w:hAnsi="Times New Roman" w:cs="Times New Roman"/>
          <w:sz w:val="24"/>
          <w:szCs w:val="22"/>
        </w:rPr>
        <w:t>), and proliferation was assessed by CCK-8 assay</w:t>
      </w:r>
      <w:r w:rsidR="003C1EEA" w:rsidRPr="001B7001">
        <w:rPr>
          <w:rFonts w:ascii="Times New Roman" w:eastAsia="宋体" w:hAnsi="Times New Roman" w:cs="Times New Roman"/>
          <w:sz w:val="24"/>
          <w:szCs w:val="22"/>
        </w:rPr>
        <w:t xml:space="preserve"> </w:t>
      </w:r>
      <w:r w:rsidR="002A2563" w:rsidRPr="001B7001">
        <w:rPr>
          <w:rFonts w:ascii="Times New Roman" w:eastAsia="宋体" w:hAnsi="Times New Roman" w:cs="Times New Roman"/>
          <w:sz w:val="24"/>
          <w:szCs w:val="22"/>
        </w:rPr>
        <w:t>(</w:t>
      </w:r>
      <w:r w:rsidR="001F761F" w:rsidRPr="001B7001">
        <w:rPr>
          <w:rFonts w:ascii="Times New Roman" w:eastAsia="宋体" w:hAnsi="Times New Roman" w:cs="Times New Roman"/>
          <w:sz w:val="24"/>
          <w:szCs w:val="22"/>
        </w:rPr>
        <w:t>H</w:t>
      </w:r>
      <w:r w:rsidR="002A2563" w:rsidRPr="001B7001">
        <w:rPr>
          <w:rFonts w:ascii="Times New Roman" w:eastAsia="宋体" w:hAnsi="Times New Roman" w:cs="Times New Roman"/>
          <w:sz w:val="24"/>
          <w:szCs w:val="22"/>
        </w:rPr>
        <w:t>).</w:t>
      </w:r>
      <w:r w:rsidR="0032395A" w:rsidRPr="001B7001">
        <w:rPr>
          <w:rFonts w:ascii="Times New Roman" w:eastAsia="宋体" w:hAnsi="Times New Roman" w:cs="Times New Roman"/>
          <w:sz w:val="24"/>
        </w:rPr>
        <w:t xml:space="preserve"> The error bars represent the SDs of triplicate experiments.</w:t>
      </w:r>
    </w:p>
    <w:p w14:paraId="31D33412" w14:textId="0C9CEDF5" w:rsidR="00D346A0" w:rsidRPr="001B7001" w:rsidRDefault="00D346A0" w:rsidP="00073D92">
      <w:pPr>
        <w:widowControl/>
        <w:jc w:val="left"/>
      </w:pPr>
      <w:r w:rsidRPr="001B7001">
        <w:br w:type="page"/>
      </w:r>
      <w:r w:rsidR="00661DF0" w:rsidRPr="001B7001">
        <w:rPr>
          <w:noProof/>
        </w:rPr>
        <w:lastRenderedPageBreak/>
        <w:drawing>
          <wp:inline distT="0" distB="0" distL="0" distR="0" wp14:anchorId="6C6C39A3" wp14:editId="72290862">
            <wp:extent cx="5274310" cy="7123430"/>
            <wp:effectExtent l="0" t="0" r="2540" b="1270"/>
            <wp:docPr id="169216062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7123430"/>
                    </a:xfrm>
                    <a:prstGeom prst="rect">
                      <a:avLst/>
                    </a:prstGeom>
                    <a:noFill/>
                    <a:ln>
                      <a:noFill/>
                    </a:ln>
                  </pic:spPr>
                </pic:pic>
              </a:graphicData>
            </a:graphic>
          </wp:inline>
        </w:drawing>
      </w:r>
    </w:p>
    <w:p w14:paraId="3CECB84E" w14:textId="30D40954" w:rsidR="00D346A0" w:rsidRPr="001B7001" w:rsidRDefault="00D346A0" w:rsidP="00D346A0">
      <w:pPr>
        <w:spacing w:line="480" w:lineRule="auto"/>
        <w:rPr>
          <w:rFonts w:ascii="Times New Roman" w:eastAsia="宋体" w:hAnsi="Times New Roman" w:cs="Times New Roman"/>
          <w:sz w:val="24"/>
          <w:szCs w:val="22"/>
        </w:rPr>
      </w:pPr>
      <w:r w:rsidRPr="001B7001">
        <w:rPr>
          <w:rFonts w:ascii="Times New Roman" w:eastAsia="宋体" w:hAnsi="Times New Roman" w:cs="Times New Roman"/>
          <w:b/>
          <w:bCs/>
          <w:sz w:val="24"/>
          <w:szCs w:val="22"/>
        </w:rPr>
        <w:t xml:space="preserve">Supplementary Figure 2. </w:t>
      </w:r>
      <w:r w:rsidR="00DA4737" w:rsidRPr="001B7001">
        <w:rPr>
          <w:rFonts w:ascii="Times New Roman" w:eastAsia="宋体" w:hAnsi="Times New Roman" w:cs="Times New Roman" w:hint="eastAsia"/>
          <w:sz w:val="24"/>
          <w:szCs w:val="22"/>
        </w:rPr>
        <w:t>Brain metastasis-derived organoid characterization.</w:t>
      </w:r>
      <w:r w:rsidRPr="001B7001">
        <w:rPr>
          <w:rFonts w:ascii="Times New Roman" w:eastAsia="宋体" w:hAnsi="Times New Roman" w:cs="Times New Roman"/>
          <w:sz w:val="24"/>
          <w:szCs w:val="22"/>
        </w:rPr>
        <w:t xml:space="preserve"> (</w:t>
      </w:r>
      <w:r w:rsidR="001F761F" w:rsidRPr="001B7001">
        <w:rPr>
          <w:rFonts w:ascii="Times New Roman" w:eastAsia="宋体" w:hAnsi="Times New Roman" w:cs="Times New Roman"/>
          <w:b/>
          <w:bCs/>
          <w:sz w:val="24"/>
          <w:szCs w:val="22"/>
        </w:rPr>
        <w:t>A</w:t>
      </w:r>
      <w:r w:rsidRPr="001B7001">
        <w:rPr>
          <w:rFonts w:ascii="Times New Roman" w:eastAsia="宋体" w:hAnsi="Times New Roman" w:cs="Times New Roman"/>
          <w:sz w:val="24"/>
          <w:szCs w:val="22"/>
        </w:rPr>
        <w:t xml:space="preserve">) </w:t>
      </w:r>
      <w:r w:rsidR="00856C52" w:rsidRPr="001B7001">
        <w:rPr>
          <w:rFonts w:ascii="Times New Roman" w:eastAsia="宋体" w:hAnsi="Times New Roman" w:cs="Times New Roman" w:hint="eastAsia"/>
          <w:sz w:val="24"/>
          <w:szCs w:val="22"/>
        </w:rPr>
        <w:t xml:space="preserve">3D immunofluorescence imaging (spinning-disk confocal) of GFAP (red) and pan-CK (green) in </w:t>
      </w:r>
      <w:r w:rsidR="00182E2F" w:rsidRPr="001B7001">
        <w:rPr>
          <w:rFonts w:ascii="Times New Roman" w:eastAsia="宋体" w:hAnsi="Times New Roman" w:cs="Times New Roman"/>
          <w:sz w:val="24"/>
          <w:szCs w:val="22"/>
        </w:rPr>
        <w:t>b</w:t>
      </w:r>
      <w:r w:rsidR="00182E2F" w:rsidRPr="001B7001">
        <w:rPr>
          <w:rFonts w:ascii="Times New Roman" w:eastAsia="宋体" w:hAnsi="Times New Roman" w:cs="Times New Roman" w:hint="eastAsia"/>
          <w:sz w:val="24"/>
          <w:szCs w:val="22"/>
        </w:rPr>
        <w:t>rain metastasis-derived organoid</w:t>
      </w:r>
      <w:r w:rsidRPr="001B7001">
        <w:rPr>
          <w:rFonts w:ascii="Times New Roman" w:eastAsia="宋体" w:hAnsi="Times New Roman" w:cs="Times New Roman"/>
          <w:sz w:val="24"/>
          <w:szCs w:val="22"/>
        </w:rPr>
        <w:t>. (</w:t>
      </w:r>
      <w:r w:rsidR="001F761F" w:rsidRPr="001B7001">
        <w:rPr>
          <w:rFonts w:ascii="Times New Roman" w:eastAsia="宋体" w:hAnsi="Times New Roman" w:cs="Times New Roman"/>
          <w:b/>
          <w:bCs/>
          <w:sz w:val="24"/>
          <w:szCs w:val="22"/>
        </w:rPr>
        <w:t>B</w:t>
      </w:r>
      <w:r w:rsidRPr="001B7001">
        <w:rPr>
          <w:rFonts w:ascii="Times New Roman" w:eastAsia="宋体" w:hAnsi="Times New Roman" w:cs="Times New Roman"/>
          <w:sz w:val="24"/>
          <w:szCs w:val="22"/>
        </w:rPr>
        <w:t xml:space="preserve">) </w:t>
      </w:r>
      <w:r w:rsidR="00DA42FC" w:rsidRPr="001B7001">
        <w:rPr>
          <w:rFonts w:ascii="Times New Roman" w:eastAsia="宋体" w:hAnsi="Times New Roman" w:cs="Times New Roman" w:hint="eastAsia"/>
          <w:sz w:val="24"/>
          <w:szCs w:val="22"/>
        </w:rPr>
        <w:t>Ki67 (red) and pan-CK (green) co-staining with 3D reconstruction in organoid models from</w:t>
      </w:r>
      <w:r w:rsidRPr="001B7001">
        <w:rPr>
          <w:rFonts w:ascii="Times New Roman" w:eastAsia="宋体" w:hAnsi="Times New Roman" w:cs="Times New Roman"/>
          <w:sz w:val="24"/>
          <w:szCs w:val="22"/>
        </w:rPr>
        <w:t xml:space="preserve"> the </w:t>
      </w:r>
      <w:r w:rsidR="00182E2F" w:rsidRPr="001B7001">
        <w:rPr>
          <w:rFonts w:ascii="Times New Roman" w:eastAsia="宋体" w:hAnsi="Times New Roman" w:cs="Times New Roman"/>
          <w:sz w:val="24"/>
          <w:szCs w:val="22"/>
        </w:rPr>
        <w:t>anta-NC</w:t>
      </w:r>
      <w:r w:rsidRPr="001B7001">
        <w:rPr>
          <w:rFonts w:ascii="Times New Roman" w:eastAsia="宋体" w:hAnsi="Times New Roman" w:cs="Times New Roman"/>
          <w:sz w:val="24"/>
          <w:szCs w:val="22"/>
        </w:rPr>
        <w:t xml:space="preserve"> and </w:t>
      </w:r>
      <w:r w:rsidR="00182E2F" w:rsidRPr="001B7001">
        <w:rPr>
          <w:rFonts w:ascii="Times New Roman" w:eastAsia="宋体" w:hAnsi="Times New Roman" w:cs="Times New Roman"/>
          <w:sz w:val="24"/>
          <w:szCs w:val="22"/>
        </w:rPr>
        <w:t>anta-1170</w:t>
      </w:r>
      <w:r w:rsidRPr="001B7001">
        <w:rPr>
          <w:rFonts w:ascii="Times New Roman" w:eastAsia="宋体" w:hAnsi="Times New Roman" w:cs="Times New Roman"/>
          <w:sz w:val="24"/>
          <w:szCs w:val="22"/>
        </w:rPr>
        <w:t xml:space="preserve"> </w:t>
      </w:r>
      <w:r w:rsidRPr="001B7001">
        <w:rPr>
          <w:rFonts w:ascii="Times New Roman" w:eastAsia="宋体" w:hAnsi="Times New Roman" w:cs="Times New Roman"/>
          <w:sz w:val="24"/>
          <w:szCs w:val="22"/>
        </w:rPr>
        <w:lastRenderedPageBreak/>
        <w:t>groups.</w:t>
      </w:r>
    </w:p>
    <w:p w14:paraId="6075D252" w14:textId="77777777" w:rsidR="00E04CCF" w:rsidRPr="001B7001" w:rsidRDefault="00E04CCF" w:rsidP="00D346A0">
      <w:pPr>
        <w:spacing w:line="480" w:lineRule="auto"/>
        <w:rPr>
          <w:rFonts w:ascii="Times New Roman" w:eastAsia="宋体" w:hAnsi="Times New Roman" w:cs="Times New Roman"/>
          <w:sz w:val="24"/>
          <w:szCs w:val="22"/>
        </w:rPr>
      </w:pPr>
    </w:p>
    <w:p w14:paraId="1CB574A4" w14:textId="50553F16" w:rsidR="00D346A0" w:rsidRPr="001B7001" w:rsidRDefault="003975CC" w:rsidP="00E04CCF">
      <w:pPr>
        <w:widowControl/>
        <w:jc w:val="left"/>
      </w:pPr>
      <w:r w:rsidRPr="001B7001">
        <w:rPr>
          <w:noProof/>
        </w:rPr>
        <w:drawing>
          <wp:inline distT="0" distB="0" distL="0" distR="0" wp14:anchorId="29154FB4" wp14:editId="7831BAC4">
            <wp:extent cx="5274310" cy="3814445"/>
            <wp:effectExtent l="0" t="0" r="2540" b="0"/>
            <wp:docPr id="2339249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3814445"/>
                    </a:xfrm>
                    <a:prstGeom prst="rect">
                      <a:avLst/>
                    </a:prstGeom>
                    <a:noFill/>
                    <a:ln>
                      <a:noFill/>
                    </a:ln>
                  </pic:spPr>
                </pic:pic>
              </a:graphicData>
            </a:graphic>
          </wp:inline>
        </w:drawing>
      </w:r>
    </w:p>
    <w:p w14:paraId="6482A687" w14:textId="293F7DF1" w:rsidR="00D346A0" w:rsidRPr="001B7001" w:rsidRDefault="00D346A0" w:rsidP="00D346A0">
      <w:pPr>
        <w:spacing w:line="480" w:lineRule="auto"/>
        <w:rPr>
          <w:rFonts w:ascii="Times New Roman" w:eastAsia="宋体" w:hAnsi="Times New Roman" w:cs="Times New Roman"/>
          <w:sz w:val="24"/>
          <w:szCs w:val="22"/>
        </w:rPr>
      </w:pPr>
      <w:r w:rsidRPr="001B7001">
        <w:rPr>
          <w:rFonts w:ascii="Times New Roman" w:eastAsia="宋体" w:hAnsi="Times New Roman" w:cs="Times New Roman"/>
          <w:b/>
          <w:bCs/>
          <w:sz w:val="24"/>
          <w:szCs w:val="22"/>
        </w:rPr>
        <w:t xml:space="preserve">Supplementary Figure 3. </w:t>
      </w:r>
      <w:r w:rsidR="001325F7" w:rsidRPr="001B7001">
        <w:rPr>
          <w:rFonts w:ascii="Times New Roman" w:eastAsia="宋体" w:hAnsi="Times New Roman" w:cs="Times New Roman" w:hint="eastAsia"/>
          <w:sz w:val="24"/>
          <w:szCs w:val="22"/>
        </w:rPr>
        <w:t>piR-1170-hnRNPK interaction analysis.</w:t>
      </w:r>
      <w:r w:rsidRPr="001B7001">
        <w:rPr>
          <w:rFonts w:ascii="Times New Roman" w:eastAsia="宋体" w:hAnsi="Times New Roman" w:cs="Times New Roman"/>
          <w:sz w:val="24"/>
          <w:szCs w:val="22"/>
        </w:rPr>
        <w:t xml:space="preserve"> </w:t>
      </w:r>
      <w:r w:rsidRPr="001B7001">
        <w:rPr>
          <w:rFonts w:ascii="Times New Roman" w:eastAsia="宋体" w:hAnsi="Times New Roman" w:cs="Times New Roman" w:hint="eastAsia"/>
          <w:sz w:val="24"/>
          <w:szCs w:val="22"/>
        </w:rPr>
        <w:t>(</w:t>
      </w:r>
      <w:r w:rsidR="001F761F" w:rsidRPr="001B7001">
        <w:rPr>
          <w:rFonts w:ascii="Times New Roman" w:eastAsia="宋体" w:hAnsi="Times New Roman" w:cs="Times New Roman"/>
          <w:b/>
          <w:bCs/>
          <w:sz w:val="24"/>
          <w:szCs w:val="22"/>
        </w:rPr>
        <w:t>A</w:t>
      </w:r>
      <w:r w:rsidRPr="001B7001">
        <w:rPr>
          <w:rFonts w:ascii="Times New Roman" w:eastAsia="宋体" w:hAnsi="Times New Roman" w:cs="Times New Roman" w:hint="eastAsia"/>
          <w:sz w:val="24"/>
          <w:szCs w:val="22"/>
        </w:rPr>
        <w:t>)</w:t>
      </w:r>
      <w:r w:rsidR="00AA3FCC" w:rsidRPr="001B7001">
        <w:t xml:space="preserve"> </w:t>
      </w:r>
      <w:r w:rsidR="00AA3FCC" w:rsidRPr="001B7001">
        <w:rPr>
          <w:rFonts w:ascii="Times New Roman" w:eastAsia="宋体" w:hAnsi="Times New Roman" w:cs="Times New Roman"/>
          <w:sz w:val="24"/>
          <w:szCs w:val="22"/>
        </w:rPr>
        <w:t xml:space="preserve">Candidate proteins identified </w:t>
      </w:r>
      <w:bookmarkStart w:id="5" w:name="_Hlk192712411"/>
      <w:r w:rsidR="00AA3FCC" w:rsidRPr="001B7001">
        <w:rPr>
          <w:rFonts w:ascii="Times New Roman" w:eastAsia="宋体" w:hAnsi="Times New Roman" w:cs="Times New Roman"/>
          <w:sz w:val="24"/>
          <w:szCs w:val="22"/>
        </w:rPr>
        <w:t xml:space="preserve">in the 55 </w:t>
      </w:r>
      <w:proofErr w:type="spellStart"/>
      <w:r w:rsidR="00AA3FCC" w:rsidRPr="001B7001">
        <w:rPr>
          <w:rFonts w:ascii="Times New Roman" w:eastAsia="宋体" w:hAnsi="Times New Roman" w:cs="Times New Roman"/>
          <w:sz w:val="24"/>
          <w:szCs w:val="22"/>
        </w:rPr>
        <w:t>kDa</w:t>
      </w:r>
      <w:proofErr w:type="spellEnd"/>
      <w:r w:rsidR="00AA3FCC" w:rsidRPr="001B7001">
        <w:rPr>
          <w:rFonts w:ascii="Times New Roman" w:eastAsia="宋体" w:hAnsi="Times New Roman" w:cs="Times New Roman"/>
          <w:sz w:val="24"/>
          <w:szCs w:val="22"/>
        </w:rPr>
        <w:t xml:space="preserve"> band</w:t>
      </w:r>
      <w:bookmarkEnd w:id="5"/>
      <w:r w:rsidR="00AA3FCC" w:rsidRPr="001B7001">
        <w:rPr>
          <w:rFonts w:ascii="Times New Roman" w:eastAsia="宋体" w:hAnsi="Times New Roman" w:cs="Times New Roman"/>
          <w:sz w:val="24"/>
          <w:szCs w:val="22"/>
        </w:rPr>
        <w:t xml:space="preserve"> by RNA pull-down assay.</w:t>
      </w:r>
      <w:r w:rsidR="00C02A9F" w:rsidRPr="001B7001">
        <w:rPr>
          <w:rFonts w:ascii="Times New Roman" w:eastAsia="宋体" w:hAnsi="Times New Roman" w:cs="Times New Roman"/>
          <w:sz w:val="24"/>
          <w:szCs w:val="22"/>
        </w:rPr>
        <w:t xml:space="preserve"> </w:t>
      </w:r>
      <w:r w:rsidR="00C02A9F" w:rsidRPr="001B7001">
        <w:rPr>
          <w:rFonts w:ascii="Times New Roman" w:eastAsia="宋体" w:hAnsi="Times New Roman" w:cs="Times New Roman" w:hint="eastAsia"/>
          <w:sz w:val="24"/>
          <w:szCs w:val="22"/>
        </w:rPr>
        <w:t>(</w:t>
      </w:r>
      <w:r w:rsidR="001F761F" w:rsidRPr="001B7001">
        <w:rPr>
          <w:rFonts w:ascii="Times New Roman" w:eastAsia="宋体" w:hAnsi="Times New Roman" w:cs="Times New Roman"/>
          <w:b/>
          <w:bCs/>
          <w:sz w:val="24"/>
          <w:szCs w:val="22"/>
        </w:rPr>
        <w:t>B</w:t>
      </w:r>
      <w:r w:rsidR="00C02A9F" w:rsidRPr="001B7001">
        <w:rPr>
          <w:rFonts w:ascii="Times New Roman" w:eastAsia="宋体" w:hAnsi="Times New Roman" w:cs="Times New Roman" w:hint="eastAsia"/>
          <w:sz w:val="24"/>
          <w:szCs w:val="22"/>
        </w:rPr>
        <w:t>)</w:t>
      </w:r>
      <w:r w:rsidR="00C02A9F" w:rsidRPr="001B7001">
        <w:rPr>
          <w:rFonts w:ascii="Times New Roman" w:eastAsia="宋体" w:hAnsi="Times New Roman" w:cs="Times New Roman"/>
          <w:sz w:val="24"/>
          <w:szCs w:val="22"/>
        </w:rPr>
        <w:t xml:space="preserve"> Agarose gel electrophoresis validation of RNA fragment size post RIP-qPCR.</w:t>
      </w:r>
      <w:r w:rsidRPr="001B7001">
        <w:rPr>
          <w:rFonts w:ascii="Times New Roman" w:eastAsia="宋体" w:hAnsi="Times New Roman" w:cs="Times New Roman"/>
          <w:sz w:val="24"/>
          <w:szCs w:val="22"/>
        </w:rPr>
        <w:t xml:space="preserve"> </w:t>
      </w:r>
      <w:r w:rsidR="00C02A9F" w:rsidRPr="001B7001">
        <w:rPr>
          <w:rFonts w:ascii="Times New Roman" w:eastAsia="宋体" w:hAnsi="Times New Roman" w:cs="Times New Roman" w:hint="eastAsia"/>
          <w:sz w:val="24"/>
          <w:szCs w:val="22"/>
        </w:rPr>
        <w:t>(</w:t>
      </w:r>
      <w:r w:rsidR="001F761F" w:rsidRPr="001B7001">
        <w:rPr>
          <w:rFonts w:ascii="Times New Roman" w:eastAsia="宋体" w:hAnsi="Times New Roman" w:cs="Times New Roman"/>
          <w:b/>
          <w:bCs/>
          <w:sz w:val="24"/>
          <w:szCs w:val="22"/>
        </w:rPr>
        <w:t>C</w:t>
      </w:r>
      <w:r w:rsidR="00C02A9F" w:rsidRPr="001B7001">
        <w:rPr>
          <w:rFonts w:ascii="Times New Roman" w:eastAsia="宋体" w:hAnsi="Times New Roman" w:cs="Times New Roman" w:hint="eastAsia"/>
          <w:sz w:val="24"/>
          <w:szCs w:val="22"/>
        </w:rPr>
        <w:t>)</w:t>
      </w:r>
      <w:r w:rsidR="00C02A9F" w:rsidRPr="001B7001">
        <w:rPr>
          <w:rFonts w:ascii="Times New Roman" w:eastAsia="宋体" w:hAnsi="Times New Roman" w:cs="Times New Roman"/>
          <w:sz w:val="24"/>
          <w:szCs w:val="22"/>
        </w:rPr>
        <w:t xml:space="preserve"> </w:t>
      </w:r>
      <w:r w:rsidR="001325F7" w:rsidRPr="001B7001">
        <w:rPr>
          <w:rFonts w:ascii="Times New Roman" w:eastAsia="宋体" w:hAnsi="Times New Roman" w:cs="Times New Roman" w:hint="eastAsia"/>
          <w:sz w:val="24"/>
          <w:szCs w:val="22"/>
        </w:rPr>
        <w:t>Subcellular localization of piR-1170 in TNBC cells by RNA-FISH.</w:t>
      </w:r>
      <w:r w:rsidRPr="001B7001">
        <w:rPr>
          <w:rFonts w:ascii="Times New Roman" w:eastAsia="宋体" w:hAnsi="Times New Roman" w:cs="Times New Roman"/>
          <w:sz w:val="24"/>
          <w:szCs w:val="22"/>
        </w:rPr>
        <w:t xml:space="preserve"> </w:t>
      </w:r>
      <w:r w:rsidRPr="001B7001">
        <w:rPr>
          <w:rFonts w:ascii="Times New Roman" w:eastAsia="宋体" w:hAnsi="Times New Roman" w:cs="Times New Roman" w:hint="eastAsia"/>
          <w:sz w:val="24"/>
          <w:szCs w:val="22"/>
        </w:rPr>
        <w:t>(</w:t>
      </w:r>
      <w:r w:rsidR="001F761F" w:rsidRPr="001B7001">
        <w:rPr>
          <w:rFonts w:ascii="Times New Roman" w:eastAsia="宋体" w:hAnsi="Times New Roman" w:cs="Times New Roman"/>
          <w:b/>
          <w:bCs/>
          <w:sz w:val="24"/>
          <w:szCs w:val="22"/>
        </w:rPr>
        <w:t>D</w:t>
      </w:r>
      <w:r w:rsidRPr="001B7001">
        <w:rPr>
          <w:rFonts w:ascii="Times New Roman" w:eastAsia="宋体" w:hAnsi="Times New Roman" w:cs="Times New Roman" w:hint="eastAsia"/>
          <w:sz w:val="24"/>
          <w:szCs w:val="22"/>
        </w:rPr>
        <w:t>)</w:t>
      </w:r>
      <w:r w:rsidRPr="001B7001">
        <w:rPr>
          <w:rFonts w:ascii="Times New Roman" w:eastAsia="宋体" w:hAnsi="Times New Roman" w:cs="Times New Roman"/>
          <w:sz w:val="24"/>
          <w:szCs w:val="22"/>
        </w:rPr>
        <w:t xml:space="preserve"> Relative mRNA levels (left) and protein levels (right) of </w:t>
      </w:r>
      <w:proofErr w:type="spellStart"/>
      <w:r w:rsidRPr="001B7001">
        <w:rPr>
          <w:rFonts w:ascii="Times New Roman" w:eastAsia="宋体" w:hAnsi="Times New Roman" w:cs="Times New Roman"/>
          <w:sz w:val="24"/>
          <w:szCs w:val="22"/>
        </w:rPr>
        <w:t>hnRNPK</w:t>
      </w:r>
      <w:proofErr w:type="spellEnd"/>
      <w:r w:rsidRPr="001B7001">
        <w:rPr>
          <w:rFonts w:ascii="Times New Roman" w:eastAsia="宋体" w:hAnsi="Times New Roman" w:cs="Times New Roman"/>
          <w:sz w:val="24"/>
          <w:szCs w:val="22"/>
        </w:rPr>
        <w:t xml:space="preserve"> in TNBC cell lines </w:t>
      </w:r>
      <w:r w:rsidR="00F97069" w:rsidRPr="001B7001">
        <w:rPr>
          <w:rFonts w:ascii="Times New Roman" w:eastAsia="宋体" w:hAnsi="Times New Roman" w:cs="Times New Roman" w:hint="eastAsia"/>
          <w:sz w:val="24"/>
          <w:szCs w:val="22"/>
        </w:rPr>
        <w:t>upon piR-1170 perturbation</w:t>
      </w:r>
      <w:r w:rsidRPr="001B7001">
        <w:rPr>
          <w:rFonts w:ascii="Times New Roman" w:eastAsia="宋体" w:hAnsi="Times New Roman" w:cs="Times New Roman"/>
          <w:sz w:val="24"/>
          <w:szCs w:val="22"/>
        </w:rPr>
        <w:t>.</w:t>
      </w:r>
      <w:r w:rsidR="00BA3E58" w:rsidRPr="001B7001">
        <w:rPr>
          <w:rFonts w:ascii="Times New Roman" w:eastAsia="宋体" w:hAnsi="Times New Roman" w:cs="Times New Roman"/>
          <w:sz w:val="24"/>
        </w:rPr>
        <w:t xml:space="preserve"> The error bars represent the SDs of triplicate experiments.</w:t>
      </w:r>
      <w:r w:rsidR="00641AC5" w:rsidRPr="001B7001">
        <w:rPr>
          <w:rFonts w:ascii="Times New Roman" w:eastAsia="宋体" w:hAnsi="Times New Roman" w:cs="Times New Roman" w:hint="eastAsia"/>
          <w:sz w:val="24"/>
          <w:szCs w:val="22"/>
        </w:rPr>
        <w:t xml:space="preserve"> (</w:t>
      </w:r>
      <w:r w:rsidR="00641AC5" w:rsidRPr="001B7001">
        <w:rPr>
          <w:rFonts w:ascii="Times New Roman" w:eastAsia="宋体" w:hAnsi="Times New Roman" w:cs="Times New Roman"/>
          <w:b/>
          <w:bCs/>
          <w:sz w:val="24"/>
          <w:szCs w:val="22"/>
        </w:rPr>
        <w:t>E</w:t>
      </w:r>
      <w:r w:rsidR="00641AC5" w:rsidRPr="001B7001">
        <w:rPr>
          <w:rFonts w:ascii="Times New Roman" w:eastAsia="宋体" w:hAnsi="Times New Roman" w:cs="Times New Roman" w:hint="eastAsia"/>
          <w:sz w:val="24"/>
          <w:szCs w:val="22"/>
        </w:rPr>
        <w:t>)</w:t>
      </w:r>
      <w:r w:rsidR="007D2A47" w:rsidRPr="001B7001">
        <w:t xml:space="preserve"> </w:t>
      </w:r>
      <w:r w:rsidR="007D2A47" w:rsidRPr="001B7001">
        <w:rPr>
          <w:rFonts w:ascii="Times New Roman" w:eastAsia="宋体" w:hAnsi="Times New Roman" w:cs="Times New Roman"/>
          <w:sz w:val="24"/>
          <w:szCs w:val="22"/>
        </w:rPr>
        <w:t xml:space="preserve">IHC images of </w:t>
      </w:r>
      <w:proofErr w:type="spellStart"/>
      <w:r w:rsidR="007D2A47" w:rsidRPr="001B7001">
        <w:rPr>
          <w:rFonts w:ascii="Times New Roman" w:eastAsia="宋体" w:hAnsi="Times New Roman" w:cs="Times New Roman"/>
          <w:sz w:val="24"/>
          <w:szCs w:val="22"/>
        </w:rPr>
        <w:t>hnRNPK</w:t>
      </w:r>
      <w:proofErr w:type="spellEnd"/>
      <w:r w:rsidR="007D2A47" w:rsidRPr="001B7001">
        <w:rPr>
          <w:rFonts w:ascii="Times New Roman" w:eastAsia="宋体" w:hAnsi="Times New Roman" w:cs="Times New Roman"/>
          <w:sz w:val="24"/>
          <w:szCs w:val="22"/>
        </w:rPr>
        <w:t xml:space="preserve"> expression in primary tumor and matched brain metastases from a TNBC mouse model. </w:t>
      </w:r>
      <w:r w:rsidR="007D2A47" w:rsidRPr="001B7001">
        <w:rPr>
          <w:rFonts w:ascii="Times New Roman" w:eastAsia="宋体" w:hAnsi="Times New Roman" w:cs="Times New Roman"/>
          <w:b/>
          <w:bCs/>
          <w:sz w:val="24"/>
          <w:szCs w:val="22"/>
        </w:rPr>
        <w:t>(F)</w:t>
      </w:r>
      <w:r w:rsidR="007D2A47" w:rsidRPr="001B7001">
        <w:rPr>
          <w:rFonts w:ascii="Times New Roman" w:eastAsia="宋体" w:hAnsi="Times New Roman" w:cs="Times New Roman"/>
          <w:sz w:val="24"/>
          <w:szCs w:val="22"/>
        </w:rPr>
        <w:t xml:space="preserve"> Analysis of the GSE14020 dataset showing relative </w:t>
      </w:r>
      <w:proofErr w:type="spellStart"/>
      <w:r w:rsidR="007D2A47" w:rsidRPr="001B7001">
        <w:rPr>
          <w:rFonts w:ascii="Times New Roman" w:eastAsia="宋体" w:hAnsi="Times New Roman" w:cs="Times New Roman"/>
          <w:sz w:val="24"/>
          <w:szCs w:val="22"/>
        </w:rPr>
        <w:t>hnRNPK</w:t>
      </w:r>
      <w:proofErr w:type="spellEnd"/>
      <w:r w:rsidR="007D2A47" w:rsidRPr="001B7001">
        <w:rPr>
          <w:rFonts w:ascii="Times New Roman" w:eastAsia="宋体" w:hAnsi="Times New Roman" w:cs="Times New Roman"/>
          <w:sz w:val="24"/>
          <w:szCs w:val="22"/>
        </w:rPr>
        <w:t xml:space="preserve"> expression levels in breast cancer metastases across different organ sites.</w:t>
      </w:r>
    </w:p>
    <w:p w14:paraId="16CA614B" w14:textId="389BF430" w:rsidR="00D346A0" w:rsidRPr="001B7001" w:rsidRDefault="00D346A0">
      <w:pPr>
        <w:widowControl/>
        <w:jc w:val="left"/>
      </w:pPr>
      <w:r w:rsidRPr="001B7001">
        <w:br w:type="page"/>
      </w:r>
    </w:p>
    <w:p w14:paraId="51F39786" w14:textId="09B31747" w:rsidR="00D346A0" w:rsidRPr="001B7001" w:rsidRDefault="00661DF0">
      <w:r w:rsidRPr="001B7001">
        <w:rPr>
          <w:noProof/>
        </w:rPr>
        <w:lastRenderedPageBreak/>
        <w:drawing>
          <wp:inline distT="0" distB="0" distL="0" distR="0" wp14:anchorId="37A7A078" wp14:editId="200B75FF">
            <wp:extent cx="5274310" cy="4249420"/>
            <wp:effectExtent l="0" t="0" r="2540" b="0"/>
            <wp:docPr id="57254457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4249420"/>
                    </a:xfrm>
                    <a:prstGeom prst="rect">
                      <a:avLst/>
                    </a:prstGeom>
                    <a:noFill/>
                    <a:ln>
                      <a:noFill/>
                    </a:ln>
                  </pic:spPr>
                </pic:pic>
              </a:graphicData>
            </a:graphic>
          </wp:inline>
        </w:drawing>
      </w:r>
    </w:p>
    <w:p w14:paraId="2CDE14D5" w14:textId="38389F43" w:rsidR="00D346A0" w:rsidRPr="001B7001" w:rsidRDefault="00D346A0" w:rsidP="00D346A0">
      <w:pPr>
        <w:spacing w:line="480" w:lineRule="auto"/>
        <w:rPr>
          <w:rFonts w:ascii="Times New Roman" w:eastAsia="宋体" w:hAnsi="Times New Roman" w:cs="Times New Roman"/>
          <w:sz w:val="24"/>
          <w:szCs w:val="22"/>
        </w:rPr>
      </w:pPr>
      <w:r w:rsidRPr="001B7001">
        <w:rPr>
          <w:rFonts w:ascii="Times New Roman" w:eastAsia="宋体" w:hAnsi="Times New Roman" w:cs="Times New Roman"/>
          <w:b/>
          <w:bCs/>
          <w:sz w:val="24"/>
          <w:szCs w:val="22"/>
        </w:rPr>
        <w:t xml:space="preserve">Supplementary Figure 4. </w:t>
      </w:r>
      <w:r w:rsidR="0073250D" w:rsidRPr="001B7001">
        <w:rPr>
          <w:rFonts w:ascii="Times New Roman" w:eastAsia="宋体" w:hAnsi="Times New Roman" w:cs="Times New Roman" w:hint="eastAsia"/>
          <w:sz w:val="24"/>
          <w:szCs w:val="22"/>
        </w:rPr>
        <w:t>piR-1170-mediated regulation of WTAP.</w:t>
      </w:r>
      <w:r w:rsidRPr="001B7001">
        <w:rPr>
          <w:rFonts w:ascii="Times New Roman" w:eastAsia="宋体" w:hAnsi="Times New Roman" w:cs="Times New Roman"/>
          <w:sz w:val="24"/>
          <w:szCs w:val="22"/>
        </w:rPr>
        <w:t xml:space="preserve"> </w:t>
      </w:r>
      <w:r w:rsidRPr="001B7001">
        <w:rPr>
          <w:rFonts w:ascii="Times New Roman" w:eastAsia="宋体" w:hAnsi="Times New Roman" w:cs="Times New Roman" w:hint="eastAsia"/>
          <w:sz w:val="24"/>
          <w:szCs w:val="22"/>
        </w:rPr>
        <w:t>(</w:t>
      </w:r>
      <w:r w:rsidR="001F761F" w:rsidRPr="001B7001">
        <w:rPr>
          <w:rFonts w:ascii="Times New Roman" w:eastAsia="宋体" w:hAnsi="Times New Roman" w:cs="Times New Roman"/>
          <w:b/>
          <w:bCs/>
          <w:sz w:val="24"/>
          <w:szCs w:val="22"/>
        </w:rPr>
        <w:t>A</w:t>
      </w:r>
      <w:r w:rsidRPr="001B7001">
        <w:rPr>
          <w:rFonts w:ascii="Times New Roman" w:eastAsia="宋体" w:hAnsi="Times New Roman" w:cs="Times New Roman" w:hint="eastAsia"/>
          <w:sz w:val="24"/>
          <w:szCs w:val="22"/>
        </w:rPr>
        <w:t>)</w:t>
      </w:r>
      <w:r w:rsidRPr="001B7001">
        <w:rPr>
          <w:rFonts w:ascii="Times New Roman" w:eastAsia="宋体" w:hAnsi="Times New Roman" w:cs="Times New Roman"/>
          <w:sz w:val="24"/>
          <w:szCs w:val="22"/>
        </w:rPr>
        <w:t xml:space="preserve"> Relative mRNA levels of candidate genes in </w:t>
      </w:r>
      <w:r w:rsidR="00CA1AF8">
        <w:rPr>
          <w:rFonts w:ascii="Times New Roman" w:eastAsia="宋体" w:hAnsi="Times New Roman" w:cs="Times New Roman"/>
          <w:sz w:val="24"/>
          <w:szCs w:val="22"/>
        </w:rPr>
        <w:t>231-B</w:t>
      </w:r>
      <w:r w:rsidR="00CA1AF8">
        <w:rPr>
          <w:rFonts w:ascii="Times New Roman" w:eastAsia="宋体" w:hAnsi="Times New Roman" w:cs="Times New Roman" w:hint="eastAsia"/>
          <w:sz w:val="24"/>
          <w:szCs w:val="22"/>
        </w:rPr>
        <w:t>r</w:t>
      </w:r>
      <w:r w:rsidR="00CA1AF8">
        <w:rPr>
          <w:rFonts w:ascii="Times New Roman" w:eastAsia="宋体" w:hAnsi="Times New Roman" w:cs="Times New Roman"/>
          <w:sz w:val="24"/>
          <w:szCs w:val="22"/>
        </w:rPr>
        <w:t>M</w:t>
      </w:r>
      <w:r w:rsidRPr="001B7001">
        <w:rPr>
          <w:rFonts w:ascii="Times New Roman" w:eastAsia="宋体" w:hAnsi="Times New Roman" w:cs="Times New Roman"/>
          <w:sz w:val="24"/>
          <w:szCs w:val="22"/>
        </w:rPr>
        <w:t xml:space="preserve"> cells after piR-1170 </w:t>
      </w:r>
      <w:r w:rsidR="006F6948" w:rsidRPr="001B7001">
        <w:rPr>
          <w:rFonts w:ascii="Times New Roman" w:eastAsia="宋体" w:hAnsi="Times New Roman" w:cs="Times New Roman"/>
          <w:sz w:val="24"/>
          <w:szCs w:val="22"/>
        </w:rPr>
        <w:t xml:space="preserve">knockdown </w:t>
      </w:r>
      <w:r w:rsidR="006F6948" w:rsidRPr="001B7001">
        <w:rPr>
          <w:rFonts w:ascii="Times New Roman" w:hAnsi="Times New Roman" w:cs="Times New Roman"/>
          <w:sz w:val="24"/>
        </w:rPr>
        <w:t>(anta-1170)</w:t>
      </w:r>
      <w:r w:rsidRPr="001B7001">
        <w:rPr>
          <w:rFonts w:ascii="Times New Roman" w:eastAsia="宋体" w:hAnsi="Times New Roman" w:cs="Times New Roman"/>
          <w:sz w:val="24"/>
          <w:szCs w:val="22"/>
        </w:rPr>
        <w:t xml:space="preserve"> or overexpression</w:t>
      </w:r>
      <w:r w:rsidR="006F6948" w:rsidRPr="001B7001">
        <w:rPr>
          <w:rFonts w:ascii="Times New Roman" w:hAnsi="Times New Roman" w:cs="Times New Roman"/>
          <w:sz w:val="24"/>
        </w:rPr>
        <w:t xml:space="preserve"> (piR-1170 </w:t>
      </w:r>
      <w:proofErr w:type="spellStart"/>
      <w:r w:rsidR="006F6948" w:rsidRPr="001B7001">
        <w:rPr>
          <w:rFonts w:ascii="Times New Roman" w:hAnsi="Times New Roman" w:cs="Times New Roman"/>
          <w:sz w:val="24"/>
        </w:rPr>
        <w:t>mimic</w:t>
      </w:r>
      <w:r w:rsidR="006F6948" w:rsidRPr="001B7001">
        <w:rPr>
          <w:rFonts w:ascii="Times New Roman" w:hAnsi="Times New Roman" w:cs="Times New Roman"/>
          <w:sz w:val="24"/>
          <w:vertAlign w:val="superscript"/>
        </w:rPr>
        <w:t>mod</w:t>
      </w:r>
      <w:proofErr w:type="spellEnd"/>
      <w:r w:rsidR="006F6948" w:rsidRPr="001B7001">
        <w:rPr>
          <w:rFonts w:ascii="Times New Roman" w:hAnsi="Times New Roman" w:cs="Times New Roman"/>
          <w:sz w:val="24"/>
        </w:rPr>
        <w:t>)</w:t>
      </w:r>
      <w:r w:rsidRPr="001B7001">
        <w:rPr>
          <w:rFonts w:ascii="Times New Roman" w:eastAsia="宋体" w:hAnsi="Times New Roman" w:cs="Times New Roman"/>
          <w:sz w:val="24"/>
          <w:szCs w:val="22"/>
        </w:rPr>
        <w:t xml:space="preserve">. </w:t>
      </w:r>
      <w:r w:rsidRPr="001B7001">
        <w:rPr>
          <w:rFonts w:ascii="Times New Roman" w:eastAsia="宋体" w:hAnsi="Times New Roman" w:cs="Times New Roman" w:hint="eastAsia"/>
          <w:sz w:val="24"/>
          <w:szCs w:val="22"/>
        </w:rPr>
        <w:t>(</w:t>
      </w:r>
      <w:r w:rsidR="001F761F" w:rsidRPr="001B7001">
        <w:rPr>
          <w:rFonts w:ascii="Times New Roman" w:eastAsia="宋体" w:hAnsi="Times New Roman" w:cs="Times New Roman"/>
          <w:b/>
          <w:bCs/>
          <w:sz w:val="24"/>
          <w:szCs w:val="22"/>
        </w:rPr>
        <w:t>B</w:t>
      </w:r>
      <w:r w:rsidRPr="001B7001">
        <w:rPr>
          <w:rFonts w:ascii="Times New Roman" w:eastAsia="宋体" w:hAnsi="Times New Roman" w:cs="Times New Roman" w:hint="eastAsia"/>
          <w:sz w:val="24"/>
          <w:szCs w:val="22"/>
        </w:rPr>
        <w:t>)</w:t>
      </w:r>
      <w:r w:rsidRPr="001B7001">
        <w:rPr>
          <w:rFonts w:ascii="Times New Roman" w:eastAsia="宋体" w:hAnsi="Times New Roman" w:cs="Times New Roman"/>
          <w:sz w:val="24"/>
          <w:szCs w:val="22"/>
        </w:rPr>
        <w:t xml:space="preserve"> </w:t>
      </w:r>
      <w:r w:rsidR="006B0055" w:rsidRPr="001B7001">
        <w:rPr>
          <w:rFonts w:ascii="Times New Roman" w:eastAsia="宋体" w:hAnsi="Times New Roman" w:cs="Times New Roman" w:hint="eastAsia"/>
          <w:sz w:val="24"/>
          <w:szCs w:val="22"/>
        </w:rPr>
        <w:t xml:space="preserve">Luciferase reporter assays of WTAP 3'-UTR mutants with piR-1170 </w:t>
      </w:r>
      <w:r w:rsidR="006F6948" w:rsidRPr="001B7001">
        <w:rPr>
          <w:rFonts w:ascii="Times New Roman" w:eastAsia="宋体" w:hAnsi="Times New Roman" w:cs="Times New Roman"/>
          <w:sz w:val="24"/>
          <w:szCs w:val="22"/>
        </w:rPr>
        <w:t>knockdown or overexpression</w:t>
      </w:r>
      <w:r w:rsidR="006B0055" w:rsidRPr="001B7001">
        <w:rPr>
          <w:rFonts w:ascii="Times New Roman" w:eastAsia="宋体" w:hAnsi="Times New Roman" w:cs="Times New Roman" w:hint="eastAsia"/>
          <w:sz w:val="24"/>
          <w:szCs w:val="22"/>
        </w:rPr>
        <w:t>.</w:t>
      </w:r>
      <w:r w:rsidRPr="001B7001">
        <w:rPr>
          <w:rFonts w:ascii="Times New Roman" w:eastAsia="宋体" w:hAnsi="Times New Roman" w:cs="Times New Roman"/>
          <w:sz w:val="24"/>
          <w:szCs w:val="22"/>
        </w:rPr>
        <w:t xml:space="preserve"> </w:t>
      </w:r>
      <w:r w:rsidRPr="001B7001">
        <w:rPr>
          <w:rFonts w:ascii="Times New Roman" w:eastAsia="宋体" w:hAnsi="Times New Roman" w:cs="Times New Roman" w:hint="eastAsia"/>
          <w:sz w:val="24"/>
          <w:szCs w:val="22"/>
        </w:rPr>
        <w:t>(</w:t>
      </w:r>
      <w:r w:rsidR="001F761F" w:rsidRPr="001B7001">
        <w:rPr>
          <w:rFonts w:ascii="Times New Roman" w:eastAsia="宋体" w:hAnsi="Times New Roman" w:cs="Times New Roman"/>
          <w:b/>
          <w:bCs/>
          <w:sz w:val="24"/>
          <w:szCs w:val="22"/>
        </w:rPr>
        <w:t>C</w:t>
      </w:r>
      <w:r w:rsidRPr="001B7001">
        <w:rPr>
          <w:rFonts w:ascii="Times New Roman" w:eastAsia="宋体" w:hAnsi="Times New Roman" w:cs="Times New Roman" w:hint="eastAsia"/>
          <w:sz w:val="24"/>
          <w:szCs w:val="22"/>
        </w:rPr>
        <w:t>)</w:t>
      </w:r>
      <w:r w:rsidRPr="001B7001">
        <w:rPr>
          <w:rFonts w:ascii="Times New Roman" w:eastAsia="宋体" w:hAnsi="Times New Roman" w:cs="Times New Roman"/>
          <w:sz w:val="24"/>
          <w:szCs w:val="22"/>
        </w:rPr>
        <w:t xml:space="preserve"> </w:t>
      </w:r>
      <w:r w:rsidR="004D3999" w:rsidRPr="001B7001">
        <w:rPr>
          <w:rFonts w:ascii="Times New Roman" w:eastAsia="宋体" w:hAnsi="Times New Roman" w:cs="Times New Roman" w:hint="eastAsia"/>
          <w:sz w:val="24"/>
          <w:szCs w:val="22"/>
        </w:rPr>
        <w:t>Schematic of miR-133a/b binding motifs in WTAP 3'-UTR.</w:t>
      </w:r>
      <w:r w:rsidRPr="001B7001">
        <w:rPr>
          <w:rFonts w:ascii="Times New Roman" w:eastAsia="宋体" w:hAnsi="Times New Roman" w:cs="Times New Roman"/>
          <w:sz w:val="24"/>
          <w:szCs w:val="22"/>
        </w:rPr>
        <w:t xml:space="preserve"> </w:t>
      </w:r>
      <w:r w:rsidRPr="001B7001">
        <w:rPr>
          <w:rFonts w:ascii="Times New Roman" w:eastAsia="宋体" w:hAnsi="Times New Roman" w:cs="Times New Roman" w:hint="eastAsia"/>
          <w:sz w:val="24"/>
          <w:szCs w:val="22"/>
        </w:rPr>
        <w:t>(</w:t>
      </w:r>
      <w:r w:rsidR="001F761F" w:rsidRPr="001B7001">
        <w:rPr>
          <w:rFonts w:ascii="Times New Roman" w:eastAsia="宋体" w:hAnsi="Times New Roman" w:cs="Times New Roman"/>
          <w:b/>
          <w:bCs/>
          <w:sz w:val="24"/>
          <w:szCs w:val="22"/>
        </w:rPr>
        <w:t>D</w:t>
      </w:r>
      <w:r w:rsidRPr="001B7001">
        <w:rPr>
          <w:rFonts w:ascii="Times New Roman" w:eastAsia="宋体" w:hAnsi="Times New Roman" w:cs="Times New Roman" w:hint="eastAsia"/>
          <w:sz w:val="24"/>
          <w:szCs w:val="22"/>
        </w:rPr>
        <w:t>)</w:t>
      </w:r>
      <w:r w:rsidRPr="001B7001">
        <w:rPr>
          <w:rFonts w:ascii="Times New Roman" w:eastAsia="宋体" w:hAnsi="Times New Roman" w:cs="Times New Roman"/>
          <w:sz w:val="24"/>
          <w:szCs w:val="22"/>
        </w:rPr>
        <w:t xml:space="preserve"> Relative luciferase activity of psiCHECK2 vector bearing WTAP 3’UTR in </w:t>
      </w:r>
      <w:r w:rsidR="00CA1AF8">
        <w:rPr>
          <w:rFonts w:ascii="Times New Roman" w:eastAsia="宋体" w:hAnsi="Times New Roman" w:cs="Times New Roman"/>
          <w:sz w:val="24"/>
          <w:szCs w:val="22"/>
        </w:rPr>
        <w:t>231-B</w:t>
      </w:r>
      <w:r w:rsidR="00CA1AF8">
        <w:rPr>
          <w:rFonts w:ascii="Times New Roman" w:eastAsia="宋体" w:hAnsi="Times New Roman" w:cs="Times New Roman" w:hint="eastAsia"/>
          <w:sz w:val="24"/>
          <w:szCs w:val="22"/>
        </w:rPr>
        <w:t>rM</w:t>
      </w:r>
      <w:r w:rsidRPr="001B7001">
        <w:rPr>
          <w:rFonts w:ascii="Times New Roman" w:eastAsia="宋体" w:hAnsi="Times New Roman" w:cs="Times New Roman"/>
          <w:sz w:val="24"/>
          <w:szCs w:val="22"/>
        </w:rPr>
        <w:t xml:space="preserve"> and </w:t>
      </w:r>
      <w:r w:rsidR="00CA1AF8">
        <w:rPr>
          <w:rFonts w:ascii="Times New Roman" w:eastAsia="宋体" w:hAnsi="Times New Roman" w:cs="Times New Roman"/>
          <w:sz w:val="24"/>
          <w:szCs w:val="22"/>
        </w:rPr>
        <w:t>159-B</w:t>
      </w:r>
      <w:r w:rsidR="00CA1AF8">
        <w:rPr>
          <w:rFonts w:ascii="Times New Roman" w:eastAsia="宋体" w:hAnsi="Times New Roman" w:cs="Times New Roman" w:hint="eastAsia"/>
          <w:sz w:val="24"/>
          <w:szCs w:val="22"/>
        </w:rPr>
        <w:t>rM</w:t>
      </w:r>
      <w:r w:rsidRPr="001B7001">
        <w:rPr>
          <w:rFonts w:ascii="Times New Roman" w:eastAsia="宋体" w:hAnsi="Times New Roman" w:cs="Times New Roman"/>
          <w:sz w:val="24"/>
          <w:szCs w:val="22"/>
        </w:rPr>
        <w:t xml:space="preserve"> cells co-transfected with miR-133a/</w:t>
      </w:r>
      <w:r w:rsidRPr="001B7001">
        <w:rPr>
          <w:rFonts w:ascii="Times New Roman" w:eastAsia="宋体" w:hAnsi="Times New Roman" w:cs="Times New Roman" w:hint="eastAsia"/>
          <w:sz w:val="24"/>
        </w:rPr>
        <w:t>miR-133b</w:t>
      </w:r>
      <w:r w:rsidRPr="001B7001">
        <w:rPr>
          <w:rFonts w:ascii="Times New Roman" w:eastAsia="宋体" w:hAnsi="Times New Roman" w:cs="Times New Roman"/>
          <w:sz w:val="24"/>
          <w:szCs w:val="22"/>
        </w:rPr>
        <w:t xml:space="preserve"> inhibitor or mimic.</w:t>
      </w:r>
      <w:r w:rsidR="00BA3E58" w:rsidRPr="001B7001">
        <w:rPr>
          <w:rFonts w:ascii="Times New Roman" w:eastAsia="宋体" w:hAnsi="Times New Roman" w:cs="Times New Roman"/>
          <w:sz w:val="24"/>
        </w:rPr>
        <w:t xml:space="preserve"> The error bars represent the SDs of triplicate experiments.</w:t>
      </w:r>
    </w:p>
    <w:p w14:paraId="2E434AD9" w14:textId="17B0ED8A" w:rsidR="00D346A0" w:rsidRPr="001B7001" w:rsidRDefault="00D346A0">
      <w:pPr>
        <w:widowControl/>
        <w:jc w:val="left"/>
      </w:pPr>
      <w:r w:rsidRPr="001B7001">
        <w:br w:type="page"/>
      </w:r>
    </w:p>
    <w:p w14:paraId="79958A0A" w14:textId="46F2F093" w:rsidR="00D346A0" w:rsidRPr="001B7001" w:rsidRDefault="00661DF0">
      <w:r w:rsidRPr="001B7001">
        <w:rPr>
          <w:noProof/>
        </w:rPr>
        <w:lastRenderedPageBreak/>
        <w:drawing>
          <wp:inline distT="0" distB="0" distL="0" distR="0" wp14:anchorId="1A13FCEA" wp14:editId="0E1825E7">
            <wp:extent cx="5274310" cy="7218680"/>
            <wp:effectExtent l="0" t="0" r="2540" b="1270"/>
            <wp:docPr id="168109056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7218680"/>
                    </a:xfrm>
                    <a:prstGeom prst="rect">
                      <a:avLst/>
                    </a:prstGeom>
                    <a:noFill/>
                    <a:ln>
                      <a:noFill/>
                    </a:ln>
                  </pic:spPr>
                </pic:pic>
              </a:graphicData>
            </a:graphic>
          </wp:inline>
        </w:drawing>
      </w:r>
    </w:p>
    <w:p w14:paraId="2F10D36E" w14:textId="774EB800" w:rsidR="00D346A0" w:rsidRPr="001B7001" w:rsidRDefault="00D346A0" w:rsidP="00D346A0">
      <w:pPr>
        <w:spacing w:line="480" w:lineRule="auto"/>
        <w:rPr>
          <w:rFonts w:ascii="Times New Roman" w:eastAsia="宋体" w:hAnsi="Times New Roman" w:cs="Times New Roman"/>
          <w:sz w:val="24"/>
          <w:szCs w:val="22"/>
        </w:rPr>
      </w:pPr>
      <w:r w:rsidRPr="001B7001">
        <w:rPr>
          <w:rFonts w:ascii="Times New Roman" w:eastAsia="宋体" w:hAnsi="Times New Roman" w:cs="Times New Roman"/>
          <w:b/>
          <w:bCs/>
          <w:sz w:val="24"/>
          <w:szCs w:val="22"/>
        </w:rPr>
        <w:t>Supplementary Figure 5.</w:t>
      </w:r>
      <w:r w:rsidRPr="001B7001">
        <w:rPr>
          <w:rFonts w:ascii="Times New Roman" w:eastAsia="宋体" w:hAnsi="Times New Roman" w:cs="Times New Roman"/>
          <w:sz w:val="24"/>
          <w:szCs w:val="22"/>
        </w:rPr>
        <w:t xml:space="preserve"> </w:t>
      </w:r>
      <w:r w:rsidR="0057461A" w:rsidRPr="001B7001">
        <w:rPr>
          <w:rFonts w:ascii="Times New Roman" w:eastAsia="宋体" w:hAnsi="Times New Roman" w:cs="Times New Roman" w:hint="eastAsia"/>
          <w:sz w:val="24"/>
          <w:szCs w:val="22"/>
        </w:rPr>
        <w:t>piR-1170-driven immune evasion via m6A methylation.</w:t>
      </w:r>
      <w:r w:rsidRPr="001B7001">
        <w:rPr>
          <w:rFonts w:ascii="Times New Roman" w:eastAsia="宋体" w:hAnsi="Times New Roman" w:cs="Times New Roman"/>
          <w:sz w:val="24"/>
          <w:szCs w:val="22"/>
        </w:rPr>
        <w:t xml:space="preserve"> </w:t>
      </w:r>
      <w:r w:rsidRPr="001B7001">
        <w:rPr>
          <w:rFonts w:ascii="Times New Roman" w:eastAsia="宋体" w:hAnsi="Times New Roman" w:cs="Times New Roman" w:hint="eastAsia"/>
          <w:sz w:val="24"/>
          <w:szCs w:val="22"/>
        </w:rPr>
        <w:t>(</w:t>
      </w:r>
      <w:r w:rsidR="001F761F" w:rsidRPr="001B7001">
        <w:rPr>
          <w:rFonts w:ascii="Times New Roman" w:eastAsia="宋体" w:hAnsi="Times New Roman" w:cs="Times New Roman"/>
          <w:b/>
          <w:bCs/>
          <w:sz w:val="24"/>
          <w:szCs w:val="22"/>
        </w:rPr>
        <w:t>A</w:t>
      </w:r>
      <w:r w:rsidRPr="001B7001">
        <w:rPr>
          <w:rFonts w:ascii="Times New Roman" w:eastAsia="宋体" w:hAnsi="Times New Roman" w:cs="Times New Roman" w:hint="eastAsia"/>
          <w:sz w:val="24"/>
          <w:szCs w:val="22"/>
        </w:rPr>
        <w:t>)</w:t>
      </w:r>
      <w:r w:rsidRPr="001B7001">
        <w:rPr>
          <w:rFonts w:ascii="Times New Roman" w:eastAsia="宋体" w:hAnsi="Times New Roman" w:cs="Times New Roman"/>
          <w:sz w:val="24"/>
          <w:szCs w:val="22"/>
        </w:rPr>
        <w:t xml:space="preserve"> Metagene plot showing </w:t>
      </w:r>
      <w:r w:rsidR="00A92340" w:rsidRPr="001B7001">
        <w:rPr>
          <w:rFonts w:ascii="Times New Roman" w:eastAsia="宋体" w:hAnsi="Times New Roman" w:cs="Times New Roman" w:hint="eastAsia"/>
          <w:sz w:val="24"/>
          <w:szCs w:val="22"/>
        </w:rPr>
        <w:t>m6A peak distribution on CD274 transcripts upon piR-1170 knockdown</w:t>
      </w:r>
      <w:r w:rsidR="003B301B" w:rsidRPr="001B7001">
        <w:rPr>
          <w:rFonts w:ascii="Times New Roman" w:hAnsi="Times New Roman" w:cs="Times New Roman"/>
          <w:sz w:val="24"/>
        </w:rPr>
        <w:t xml:space="preserve"> (anta-1170)</w:t>
      </w:r>
      <w:r w:rsidR="00A92340" w:rsidRPr="001B7001">
        <w:rPr>
          <w:rFonts w:ascii="Times New Roman" w:eastAsia="宋体" w:hAnsi="Times New Roman" w:cs="Times New Roman" w:hint="eastAsia"/>
          <w:sz w:val="24"/>
          <w:szCs w:val="22"/>
        </w:rPr>
        <w:t>.</w:t>
      </w:r>
      <w:r w:rsidRPr="001B7001">
        <w:rPr>
          <w:rFonts w:ascii="Times New Roman" w:eastAsia="宋体" w:hAnsi="Times New Roman" w:cs="Times New Roman"/>
          <w:sz w:val="24"/>
          <w:szCs w:val="22"/>
        </w:rPr>
        <w:t xml:space="preserve"> </w:t>
      </w:r>
      <w:r w:rsidRPr="001B7001">
        <w:rPr>
          <w:rFonts w:ascii="Times New Roman" w:eastAsia="宋体" w:hAnsi="Times New Roman" w:cs="Times New Roman" w:hint="eastAsia"/>
          <w:sz w:val="24"/>
          <w:szCs w:val="22"/>
        </w:rPr>
        <w:t>(</w:t>
      </w:r>
      <w:r w:rsidR="001F761F" w:rsidRPr="001B7001">
        <w:rPr>
          <w:rFonts w:ascii="Times New Roman" w:eastAsia="宋体" w:hAnsi="Times New Roman" w:cs="Times New Roman"/>
          <w:b/>
          <w:bCs/>
          <w:sz w:val="24"/>
          <w:szCs w:val="22"/>
        </w:rPr>
        <w:t>B</w:t>
      </w:r>
      <w:r w:rsidRPr="001B7001">
        <w:rPr>
          <w:rFonts w:ascii="Times New Roman" w:eastAsia="宋体" w:hAnsi="Times New Roman" w:cs="Times New Roman"/>
          <w:b/>
          <w:bCs/>
          <w:sz w:val="24"/>
          <w:szCs w:val="22"/>
        </w:rPr>
        <w:t>-</w:t>
      </w:r>
      <w:r w:rsidR="001F761F" w:rsidRPr="001B7001">
        <w:rPr>
          <w:rFonts w:ascii="Times New Roman" w:eastAsia="宋体" w:hAnsi="Times New Roman" w:cs="Times New Roman"/>
          <w:b/>
          <w:bCs/>
          <w:sz w:val="24"/>
          <w:szCs w:val="22"/>
        </w:rPr>
        <w:t>C</w:t>
      </w:r>
      <w:r w:rsidRPr="001B7001">
        <w:rPr>
          <w:rFonts w:ascii="Times New Roman" w:eastAsia="宋体" w:hAnsi="Times New Roman" w:cs="Times New Roman" w:hint="eastAsia"/>
          <w:sz w:val="24"/>
          <w:szCs w:val="22"/>
        </w:rPr>
        <w:t>)</w:t>
      </w:r>
      <w:r w:rsidRPr="001B7001">
        <w:rPr>
          <w:rFonts w:ascii="Times New Roman" w:eastAsia="宋体" w:hAnsi="Times New Roman" w:cs="Times New Roman"/>
          <w:sz w:val="24"/>
          <w:szCs w:val="22"/>
        </w:rPr>
        <w:t xml:space="preserve"> RIP-PCR </w:t>
      </w:r>
      <w:r w:rsidRPr="001B7001">
        <w:rPr>
          <w:rFonts w:ascii="Times New Roman" w:eastAsia="宋体" w:hAnsi="Times New Roman" w:cs="Times New Roman" w:hint="eastAsia"/>
          <w:sz w:val="24"/>
          <w:szCs w:val="22"/>
        </w:rPr>
        <w:t>(</w:t>
      </w:r>
      <w:r w:rsidR="001F761F" w:rsidRPr="001B7001">
        <w:rPr>
          <w:rFonts w:ascii="Times New Roman" w:eastAsia="宋体" w:hAnsi="Times New Roman" w:cs="Times New Roman"/>
          <w:b/>
          <w:bCs/>
          <w:sz w:val="24"/>
          <w:szCs w:val="22"/>
        </w:rPr>
        <w:t>B</w:t>
      </w:r>
      <w:r w:rsidRPr="001B7001">
        <w:rPr>
          <w:rFonts w:ascii="Times New Roman" w:eastAsia="宋体" w:hAnsi="Times New Roman" w:cs="Times New Roman" w:hint="eastAsia"/>
          <w:sz w:val="24"/>
          <w:szCs w:val="22"/>
        </w:rPr>
        <w:t>)</w:t>
      </w:r>
      <w:r w:rsidRPr="001B7001">
        <w:rPr>
          <w:rFonts w:ascii="Times New Roman" w:eastAsia="宋体" w:hAnsi="Times New Roman" w:cs="Times New Roman"/>
          <w:sz w:val="24"/>
          <w:szCs w:val="22"/>
        </w:rPr>
        <w:t xml:space="preserve"> and MeRIP-PCR </w:t>
      </w:r>
      <w:r w:rsidRPr="001B7001">
        <w:rPr>
          <w:rFonts w:ascii="Times New Roman" w:eastAsia="宋体" w:hAnsi="Times New Roman" w:cs="Times New Roman" w:hint="eastAsia"/>
          <w:sz w:val="24"/>
          <w:szCs w:val="22"/>
        </w:rPr>
        <w:t>(</w:t>
      </w:r>
      <w:r w:rsidR="001F761F" w:rsidRPr="001B7001">
        <w:rPr>
          <w:rFonts w:ascii="Times New Roman" w:eastAsia="宋体" w:hAnsi="Times New Roman" w:cs="Times New Roman"/>
          <w:b/>
          <w:bCs/>
          <w:sz w:val="24"/>
          <w:szCs w:val="22"/>
        </w:rPr>
        <w:t>C</w:t>
      </w:r>
      <w:r w:rsidRPr="001B7001">
        <w:rPr>
          <w:rFonts w:ascii="Times New Roman" w:eastAsia="宋体" w:hAnsi="Times New Roman" w:cs="Times New Roman" w:hint="eastAsia"/>
          <w:sz w:val="24"/>
          <w:szCs w:val="22"/>
        </w:rPr>
        <w:t>)</w:t>
      </w:r>
      <w:r w:rsidRPr="001B7001">
        <w:rPr>
          <w:rFonts w:ascii="Times New Roman" w:eastAsia="宋体" w:hAnsi="Times New Roman" w:cs="Times New Roman"/>
          <w:sz w:val="24"/>
          <w:szCs w:val="22"/>
        </w:rPr>
        <w:t xml:space="preserve"> were used to evaluate the interactions between WTAP and the transcripts of CD274. </w:t>
      </w:r>
      <w:r w:rsidRPr="001B7001">
        <w:rPr>
          <w:rFonts w:ascii="Times New Roman" w:eastAsia="宋体" w:hAnsi="Times New Roman" w:cs="Times New Roman" w:hint="eastAsia"/>
          <w:sz w:val="24"/>
          <w:szCs w:val="22"/>
        </w:rPr>
        <w:t>(</w:t>
      </w:r>
      <w:r w:rsidR="001F761F" w:rsidRPr="001B7001">
        <w:rPr>
          <w:rFonts w:ascii="Times New Roman" w:eastAsia="宋体" w:hAnsi="Times New Roman" w:cs="Times New Roman"/>
          <w:b/>
          <w:bCs/>
          <w:sz w:val="24"/>
          <w:szCs w:val="22"/>
        </w:rPr>
        <w:t>D</w:t>
      </w:r>
      <w:r w:rsidRPr="001B7001">
        <w:rPr>
          <w:rFonts w:ascii="Times New Roman" w:eastAsia="宋体" w:hAnsi="Times New Roman" w:cs="Times New Roman" w:hint="eastAsia"/>
          <w:sz w:val="24"/>
          <w:szCs w:val="22"/>
        </w:rPr>
        <w:t>)</w:t>
      </w:r>
      <w:r w:rsidRPr="001B7001">
        <w:rPr>
          <w:rFonts w:ascii="Times New Roman" w:eastAsia="宋体" w:hAnsi="Times New Roman" w:cs="Times New Roman"/>
          <w:sz w:val="24"/>
          <w:szCs w:val="22"/>
        </w:rPr>
        <w:t xml:space="preserve"> RT‒qPCR </w:t>
      </w:r>
      <w:r w:rsidRPr="001B7001">
        <w:rPr>
          <w:rFonts w:ascii="Times New Roman" w:eastAsia="宋体" w:hAnsi="Times New Roman" w:cs="Times New Roman"/>
          <w:sz w:val="24"/>
          <w:szCs w:val="22"/>
        </w:rPr>
        <w:lastRenderedPageBreak/>
        <w:t>was used to measure the RNA levels of CD274 upon piR-1170 knockdown</w:t>
      </w:r>
      <w:r w:rsidR="003B301B" w:rsidRPr="001B7001">
        <w:rPr>
          <w:rFonts w:ascii="Times New Roman" w:hAnsi="Times New Roman" w:cs="Times New Roman"/>
          <w:sz w:val="24"/>
        </w:rPr>
        <w:t xml:space="preserve"> (anta-1170)</w:t>
      </w:r>
      <w:r w:rsidRPr="001B7001">
        <w:rPr>
          <w:rFonts w:ascii="Times New Roman" w:eastAsia="宋体" w:hAnsi="Times New Roman" w:cs="Times New Roman"/>
          <w:sz w:val="24"/>
          <w:szCs w:val="22"/>
        </w:rPr>
        <w:t xml:space="preserve"> or overexpression</w:t>
      </w:r>
      <w:r w:rsidR="003B301B" w:rsidRPr="001B7001">
        <w:rPr>
          <w:rFonts w:ascii="Times New Roman" w:hAnsi="Times New Roman" w:cs="Times New Roman"/>
          <w:sz w:val="24"/>
        </w:rPr>
        <w:t xml:space="preserve"> (piR-1170 </w:t>
      </w:r>
      <w:proofErr w:type="spellStart"/>
      <w:r w:rsidR="003B301B" w:rsidRPr="001B7001">
        <w:rPr>
          <w:rFonts w:ascii="Times New Roman" w:hAnsi="Times New Roman" w:cs="Times New Roman"/>
          <w:sz w:val="24"/>
        </w:rPr>
        <w:t>mimic</w:t>
      </w:r>
      <w:r w:rsidR="003B301B" w:rsidRPr="001B7001">
        <w:rPr>
          <w:rFonts w:ascii="Times New Roman" w:hAnsi="Times New Roman" w:cs="Times New Roman"/>
          <w:sz w:val="24"/>
          <w:vertAlign w:val="superscript"/>
        </w:rPr>
        <w:t>mod</w:t>
      </w:r>
      <w:proofErr w:type="spellEnd"/>
      <w:r w:rsidR="003B301B" w:rsidRPr="001B7001">
        <w:rPr>
          <w:rFonts w:ascii="Times New Roman" w:hAnsi="Times New Roman" w:cs="Times New Roman"/>
          <w:sz w:val="24"/>
        </w:rPr>
        <w:t>)</w:t>
      </w:r>
      <w:r w:rsidRPr="001B7001">
        <w:rPr>
          <w:rFonts w:ascii="Times New Roman" w:eastAsia="宋体" w:hAnsi="Times New Roman" w:cs="Times New Roman"/>
          <w:sz w:val="24"/>
          <w:szCs w:val="22"/>
        </w:rPr>
        <w:t xml:space="preserve"> in </w:t>
      </w:r>
      <w:r w:rsidR="00383DD6" w:rsidRPr="001B7001">
        <w:rPr>
          <w:rFonts w:ascii="Times New Roman" w:eastAsia="宋体" w:hAnsi="Times New Roman" w:cs="Times New Roman"/>
          <w:sz w:val="24"/>
          <w:szCs w:val="22"/>
        </w:rPr>
        <w:t>23</w:t>
      </w:r>
      <w:r w:rsidRPr="001B7001">
        <w:rPr>
          <w:rFonts w:ascii="Times New Roman" w:eastAsia="宋体" w:hAnsi="Times New Roman" w:cs="Times New Roman"/>
          <w:sz w:val="24"/>
          <w:szCs w:val="22"/>
        </w:rPr>
        <w:t>1</w:t>
      </w:r>
      <w:r w:rsidR="00383DD6" w:rsidRPr="001B7001">
        <w:rPr>
          <w:rFonts w:ascii="Times New Roman" w:eastAsia="宋体" w:hAnsi="Times New Roman" w:cs="Times New Roman"/>
          <w:sz w:val="24"/>
          <w:szCs w:val="22"/>
        </w:rPr>
        <w:t>-BrM</w:t>
      </w:r>
      <w:r w:rsidRPr="001B7001">
        <w:rPr>
          <w:rFonts w:ascii="Times New Roman" w:eastAsia="宋体" w:hAnsi="Times New Roman" w:cs="Times New Roman"/>
          <w:sz w:val="24"/>
          <w:szCs w:val="22"/>
        </w:rPr>
        <w:t xml:space="preserve"> cells.</w:t>
      </w:r>
      <w:r w:rsidRPr="001B7001">
        <w:rPr>
          <w:rFonts w:ascii="Times New Roman" w:eastAsia="宋体" w:hAnsi="Times New Roman" w:cs="Times New Roman" w:hint="eastAsia"/>
          <w:sz w:val="24"/>
          <w:szCs w:val="22"/>
        </w:rPr>
        <w:t xml:space="preserve"> (</w:t>
      </w:r>
      <w:r w:rsidR="001F761F" w:rsidRPr="001B7001">
        <w:rPr>
          <w:rFonts w:ascii="Times New Roman" w:eastAsia="宋体" w:hAnsi="Times New Roman" w:cs="Times New Roman"/>
          <w:b/>
          <w:bCs/>
          <w:sz w:val="24"/>
          <w:szCs w:val="22"/>
        </w:rPr>
        <w:t>E</w:t>
      </w:r>
      <w:r w:rsidRPr="001B7001">
        <w:rPr>
          <w:rFonts w:ascii="Times New Roman" w:eastAsia="宋体" w:hAnsi="Times New Roman" w:cs="Times New Roman" w:hint="eastAsia"/>
          <w:sz w:val="24"/>
          <w:szCs w:val="22"/>
        </w:rPr>
        <w:t>)</w:t>
      </w:r>
      <w:r w:rsidRPr="001B7001">
        <w:rPr>
          <w:rFonts w:ascii="Times New Roman" w:eastAsia="宋体" w:hAnsi="Times New Roman" w:cs="Times New Roman"/>
          <w:sz w:val="24"/>
          <w:szCs w:val="22"/>
        </w:rPr>
        <w:t xml:space="preserve"> The half-life of CD274 mRNA was evaluated in </w:t>
      </w:r>
      <w:r w:rsidR="00383DD6" w:rsidRPr="001B7001">
        <w:rPr>
          <w:rFonts w:ascii="Times New Roman" w:eastAsia="宋体" w:hAnsi="Times New Roman" w:cs="Times New Roman"/>
          <w:sz w:val="24"/>
          <w:szCs w:val="22"/>
        </w:rPr>
        <w:t>231-BrM cells</w:t>
      </w:r>
      <w:r w:rsidRPr="001B7001">
        <w:rPr>
          <w:rFonts w:ascii="Times New Roman" w:eastAsia="宋体" w:hAnsi="Times New Roman" w:cs="Times New Roman"/>
          <w:sz w:val="24"/>
          <w:szCs w:val="22"/>
        </w:rPr>
        <w:t xml:space="preserve"> upon piR-1170 knockdown or overexpression. </w:t>
      </w:r>
      <w:r w:rsidRPr="001B7001">
        <w:rPr>
          <w:rFonts w:ascii="Times New Roman" w:eastAsia="宋体" w:hAnsi="Times New Roman" w:cs="Times New Roman" w:hint="eastAsia"/>
          <w:sz w:val="24"/>
          <w:szCs w:val="22"/>
        </w:rPr>
        <w:t>(</w:t>
      </w:r>
      <w:r w:rsidR="001F761F" w:rsidRPr="001B7001">
        <w:rPr>
          <w:rFonts w:ascii="Times New Roman" w:eastAsia="宋体" w:hAnsi="Times New Roman" w:cs="Times New Roman"/>
          <w:b/>
          <w:bCs/>
          <w:sz w:val="24"/>
          <w:szCs w:val="22"/>
        </w:rPr>
        <w:t>F</w:t>
      </w:r>
      <w:r w:rsidRPr="001B7001">
        <w:rPr>
          <w:rFonts w:ascii="Times New Roman" w:eastAsia="宋体" w:hAnsi="Times New Roman" w:cs="Times New Roman" w:hint="eastAsia"/>
          <w:sz w:val="24"/>
          <w:szCs w:val="22"/>
        </w:rPr>
        <w:t>)</w:t>
      </w:r>
      <w:r w:rsidRPr="001B7001">
        <w:rPr>
          <w:rFonts w:ascii="Times New Roman" w:eastAsia="宋体" w:hAnsi="Times New Roman" w:cs="Times New Roman"/>
          <w:sz w:val="24"/>
          <w:szCs w:val="22"/>
        </w:rPr>
        <w:t xml:space="preserve"> </w:t>
      </w:r>
      <w:r w:rsidR="00BE36C3" w:rsidRPr="001B7001">
        <w:rPr>
          <w:rFonts w:ascii="Times New Roman" w:eastAsia="宋体" w:hAnsi="Times New Roman" w:cs="Times New Roman" w:hint="eastAsia"/>
          <w:sz w:val="24"/>
          <w:szCs w:val="22"/>
        </w:rPr>
        <w:t xml:space="preserve">Correlation </w:t>
      </w:r>
      <w:r w:rsidR="00BE36C3" w:rsidRPr="001B7001">
        <w:rPr>
          <w:rFonts w:ascii="Times New Roman" w:eastAsia="宋体" w:hAnsi="Times New Roman" w:cs="Times New Roman"/>
          <w:sz w:val="24"/>
          <w:szCs w:val="22"/>
        </w:rPr>
        <w:t>analysis</w:t>
      </w:r>
      <w:r w:rsidR="00BE36C3" w:rsidRPr="001B7001">
        <w:rPr>
          <w:rFonts w:ascii="Times New Roman" w:eastAsia="宋体" w:hAnsi="Times New Roman" w:cs="Times New Roman" w:hint="eastAsia"/>
          <w:sz w:val="24"/>
          <w:szCs w:val="22"/>
        </w:rPr>
        <w:t xml:space="preserve"> of m6A readers with DGAT2/CD274 in TCGA-BRCA.</w:t>
      </w:r>
      <w:r w:rsidRPr="001B7001">
        <w:rPr>
          <w:rFonts w:ascii="Times New Roman" w:eastAsia="宋体" w:hAnsi="Times New Roman" w:cs="Times New Roman" w:hint="eastAsia"/>
          <w:sz w:val="24"/>
          <w:szCs w:val="22"/>
        </w:rPr>
        <w:t xml:space="preserve"> (</w:t>
      </w:r>
      <w:r w:rsidR="001F761F" w:rsidRPr="001B7001">
        <w:rPr>
          <w:rFonts w:ascii="Times New Roman" w:eastAsia="宋体" w:hAnsi="Times New Roman" w:cs="Times New Roman"/>
          <w:b/>
          <w:bCs/>
          <w:sz w:val="24"/>
          <w:szCs w:val="22"/>
        </w:rPr>
        <w:t>G</w:t>
      </w:r>
      <w:r w:rsidRPr="001B7001">
        <w:rPr>
          <w:rFonts w:ascii="Times New Roman" w:eastAsia="宋体" w:hAnsi="Times New Roman" w:cs="Times New Roman" w:hint="eastAsia"/>
          <w:sz w:val="24"/>
          <w:szCs w:val="22"/>
        </w:rPr>
        <w:t>)</w:t>
      </w:r>
      <w:r w:rsidRPr="001B7001">
        <w:rPr>
          <w:rFonts w:ascii="Times New Roman" w:eastAsia="宋体" w:hAnsi="Times New Roman" w:cs="Times New Roman"/>
          <w:sz w:val="24"/>
          <w:szCs w:val="22"/>
        </w:rPr>
        <w:t xml:space="preserve"> Relative mRNA levels of DGAT2 and CD274 in </w:t>
      </w:r>
      <w:r w:rsidR="00383DD6" w:rsidRPr="001B7001">
        <w:rPr>
          <w:rFonts w:ascii="Times New Roman" w:eastAsia="宋体" w:hAnsi="Times New Roman" w:cs="Times New Roman"/>
          <w:sz w:val="24"/>
          <w:szCs w:val="22"/>
        </w:rPr>
        <w:t>231-BrM cells</w:t>
      </w:r>
      <w:r w:rsidRPr="001B7001">
        <w:rPr>
          <w:rFonts w:ascii="Times New Roman" w:eastAsia="宋体" w:hAnsi="Times New Roman" w:cs="Times New Roman"/>
          <w:sz w:val="24"/>
          <w:szCs w:val="22"/>
        </w:rPr>
        <w:t xml:space="preserve"> upon m</w:t>
      </w:r>
      <w:r w:rsidRPr="001B7001">
        <w:rPr>
          <w:rFonts w:ascii="Times New Roman" w:eastAsia="宋体" w:hAnsi="Times New Roman" w:cs="Times New Roman" w:hint="eastAsia"/>
          <w:sz w:val="24"/>
          <w:szCs w:val="22"/>
        </w:rPr>
        <w:t>6</w:t>
      </w:r>
      <w:r w:rsidRPr="001B7001">
        <w:rPr>
          <w:rFonts w:ascii="Times New Roman" w:eastAsia="宋体" w:hAnsi="Times New Roman" w:cs="Times New Roman"/>
          <w:sz w:val="24"/>
          <w:szCs w:val="22"/>
        </w:rPr>
        <w:t>A readers knockdown.</w:t>
      </w:r>
      <w:r w:rsidRPr="001B7001">
        <w:rPr>
          <w:rFonts w:ascii="Times New Roman" w:eastAsia="宋体" w:hAnsi="Times New Roman" w:cs="Times New Roman" w:hint="eastAsia"/>
          <w:sz w:val="24"/>
          <w:szCs w:val="22"/>
        </w:rPr>
        <w:t xml:space="preserve"> (</w:t>
      </w:r>
      <w:r w:rsidR="001F761F" w:rsidRPr="001B7001">
        <w:rPr>
          <w:rFonts w:ascii="Times New Roman" w:eastAsia="宋体" w:hAnsi="Times New Roman" w:cs="Times New Roman"/>
          <w:b/>
          <w:bCs/>
          <w:sz w:val="24"/>
          <w:szCs w:val="22"/>
        </w:rPr>
        <w:t>H</w:t>
      </w:r>
      <w:r w:rsidRPr="001B7001">
        <w:rPr>
          <w:rFonts w:ascii="Times New Roman" w:eastAsia="宋体" w:hAnsi="Times New Roman" w:cs="Times New Roman"/>
          <w:b/>
          <w:bCs/>
          <w:sz w:val="24"/>
          <w:szCs w:val="22"/>
        </w:rPr>
        <w:t>-</w:t>
      </w:r>
      <w:r w:rsidR="001F761F" w:rsidRPr="001B7001">
        <w:rPr>
          <w:rFonts w:ascii="Times New Roman" w:eastAsia="宋体" w:hAnsi="Times New Roman" w:cs="Times New Roman"/>
          <w:b/>
          <w:bCs/>
          <w:sz w:val="24"/>
          <w:szCs w:val="22"/>
        </w:rPr>
        <w:t>I</w:t>
      </w:r>
      <w:r w:rsidRPr="001B7001">
        <w:rPr>
          <w:rFonts w:ascii="Times New Roman" w:eastAsia="宋体" w:hAnsi="Times New Roman" w:cs="Times New Roman" w:hint="eastAsia"/>
          <w:sz w:val="24"/>
          <w:szCs w:val="22"/>
        </w:rPr>
        <w:t>)</w:t>
      </w:r>
      <w:r w:rsidRPr="001B7001">
        <w:rPr>
          <w:rFonts w:ascii="Times New Roman" w:eastAsia="宋体" w:hAnsi="Times New Roman" w:cs="Times New Roman"/>
          <w:sz w:val="24"/>
          <w:szCs w:val="22"/>
        </w:rPr>
        <w:t xml:space="preserve"> Relative mRNA levels </w:t>
      </w:r>
      <w:r w:rsidRPr="001B7001">
        <w:rPr>
          <w:rFonts w:ascii="Times New Roman" w:eastAsia="宋体" w:hAnsi="Times New Roman" w:cs="Times New Roman" w:hint="eastAsia"/>
          <w:sz w:val="24"/>
          <w:szCs w:val="22"/>
        </w:rPr>
        <w:t>(</w:t>
      </w:r>
      <w:r w:rsidR="001F761F" w:rsidRPr="001B7001">
        <w:rPr>
          <w:rFonts w:ascii="Times New Roman" w:eastAsia="宋体" w:hAnsi="Times New Roman" w:cs="Times New Roman"/>
          <w:b/>
          <w:bCs/>
          <w:sz w:val="24"/>
          <w:szCs w:val="22"/>
        </w:rPr>
        <w:t>H</w:t>
      </w:r>
      <w:r w:rsidRPr="001B7001">
        <w:rPr>
          <w:rFonts w:ascii="Times New Roman" w:eastAsia="宋体" w:hAnsi="Times New Roman" w:cs="Times New Roman" w:hint="eastAsia"/>
          <w:sz w:val="24"/>
          <w:szCs w:val="22"/>
        </w:rPr>
        <w:t>)</w:t>
      </w:r>
      <w:r w:rsidRPr="001B7001">
        <w:rPr>
          <w:rFonts w:ascii="Times New Roman" w:eastAsia="宋体" w:hAnsi="Times New Roman" w:cs="Times New Roman"/>
          <w:sz w:val="24"/>
          <w:szCs w:val="22"/>
        </w:rPr>
        <w:t xml:space="preserve"> and protein levels </w:t>
      </w:r>
      <w:r w:rsidRPr="001B7001">
        <w:rPr>
          <w:rFonts w:ascii="Times New Roman" w:eastAsia="宋体" w:hAnsi="Times New Roman" w:cs="Times New Roman" w:hint="eastAsia"/>
          <w:sz w:val="24"/>
          <w:szCs w:val="22"/>
        </w:rPr>
        <w:t>(</w:t>
      </w:r>
      <w:r w:rsidR="001F761F" w:rsidRPr="001B7001">
        <w:rPr>
          <w:rFonts w:ascii="Times New Roman" w:eastAsia="宋体" w:hAnsi="Times New Roman" w:cs="Times New Roman"/>
          <w:b/>
          <w:bCs/>
          <w:sz w:val="24"/>
          <w:szCs w:val="22"/>
        </w:rPr>
        <w:t>I</w:t>
      </w:r>
      <w:r w:rsidRPr="001B7001">
        <w:rPr>
          <w:rFonts w:ascii="Times New Roman" w:eastAsia="宋体" w:hAnsi="Times New Roman" w:cs="Times New Roman" w:hint="eastAsia"/>
          <w:sz w:val="24"/>
          <w:szCs w:val="22"/>
        </w:rPr>
        <w:t>)</w:t>
      </w:r>
      <w:r w:rsidRPr="001B7001">
        <w:rPr>
          <w:rFonts w:ascii="Times New Roman" w:eastAsia="宋体" w:hAnsi="Times New Roman" w:cs="Times New Roman"/>
          <w:sz w:val="24"/>
          <w:szCs w:val="22"/>
        </w:rPr>
        <w:t xml:space="preserve"> of CD274 in TNBC cells upon piR-1170 knockdown with or without WTAP overexpression.</w:t>
      </w:r>
      <w:r w:rsidRPr="001B7001">
        <w:rPr>
          <w:rFonts w:ascii="Times New Roman" w:eastAsia="宋体" w:hAnsi="Times New Roman" w:cs="Times New Roman" w:hint="eastAsia"/>
          <w:sz w:val="24"/>
          <w:szCs w:val="22"/>
        </w:rPr>
        <w:t xml:space="preserve"> </w:t>
      </w:r>
      <w:r w:rsidR="00BA3E58" w:rsidRPr="001B7001">
        <w:rPr>
          <w:rFonts w:ascii="Times New Roman" w:eastAsia="宋体" w:hAnsi="Times New Roman" w:cs="Times New Roman"/>
          <w:sz w:val="24"/>
        </w:rPr>
        <w:t>The error bars represent the SDs of triplicate experiments.</w:t>
      </w:r>
    </w:p>
    <w:p w14:paraId="7BFE769A" w14:textId="588A6D5E" w:rsidR="00D346A0" w:rsidRPr="001B7001" w:rsidRDefault="00D346A0">
      <w:pPr>
        <w:widowControl/>
        <w:jc w:val="left"/>
      </w:pPr>
      <w:r w:rsidRPr="001B7001">
        <w:br w:type="page"/>
      </w:r>
    </w:p>
    <w:p w14:paraId="51928EAE" w14:textId="5D6AC0C8" w:rsidR="00D346A0" w:rsidRPr="001B7001" w:rsidRDefault="00661DF0">
      <w:r w:rsidRPr="001B7001">
        <w:rPr>
          <w:noProof/>
        </w:rPr>
        <w:lastRenderedPageBreak/>
        <w:drawing>
          <wp:inline distT="0" distB="0" distL="0" distR="0" wp14:anchorId="125C6CA4" wp14:editId="0374A701">
            <wp:extent cx="5274310" cy="4650105"/>
            <wp:effectExtent l="0" t="0" r="2540" b="0"/>
            <wp:docPr id="167543238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4650105"/>
                    </a:xfrm>
                    <a:prstGeom prst="rect">
                      <a:avLst/>
                    </a:prstGeom>
                    <a:noFill/>
                    <a:ln>
                      <a:noFill/>
                    </a:ln>
                  </pic:spPr>
                </pic:pic>
              </a:graphicData>
            </a:graphic>
          </wp:inline>
        </w:drawing>
      </w:r>
    </w:p>
    <w:p w14:paraId="3F48CE33" w14:textId="4700CC1B" w:rsidR="00D346A0" w:rsidRPr="00D346A0" w:rsidRDefault="00D346A0" w:rsidP="00D346A0">
      <w:pPr>
        <w:spacing w:line="480" w:lineRule="auto"/>
        <w:rPr>
          <w:rFonts w:ascii="Times New Roman" w:eastAsia="宋体" w:hAnsi="Times New Roman" w:cs="Times New Roman"/>
          <w:sz w:val="24"/>
        </w:rPr>
      </w:pPr>
      <w:r w:rsidRPr="001B7001">
        <w:rPr>
          <w:rFonts w:ascii="Times New Roman" w:eastAsia="宋体" w:hAnsi="Times New Roman" w:cs="Times New Roman"/>
          <w:b/>
          <w:bCs/>
          <w:sz w:val="24"/>
          <w:szCs w:val="22"/>
        </w:rPr>
        <w:t>Supplementary Figure 6.</w:t>
      </w:r>
      <w:r w:rsidRPr="001B7001">
        <w:rPr>
          <w:rFonts w:ascii="Times New Roman" w:eastAsia="宋体" w:hAnsi="Times New Roman" w:cs="Times New Roman"/>
          <w:sz w:val="24"/>
          <w:szCs w:val="22"/>
        </w:rPr>
        <w:t xml:space="preserve"> </w:t>
      </w:r>
      <w:r w:rsidRPr="001B7001">
        <w:rPr>
          <w:rFonts w:ascii="Times New Roman" w:eastAsia="宋体" w:hAnsi="Times New Roman" w:cs="Times New Roman"/>
          <w:sz w:val="24"/>
        </w:rPr>
        <w:t xml:space="preserve">Restoration of WTAP expression rescues the inhibitory effects of piR-1170 knockdown. </w:t>
      </w:r>
      <w:r w:rsidRPr="001B7001">
        <w:rPr>
          <w:rFonts w:ascii="Times New Roman" w:eastAsia="宋体" w:hAnsi="Times New Roman" w:cs="Times New Roman"/>
          <w:sz w:val="24"/>
          <w:szCs w:val="22"/>
        </w:rPr>
        <w:t>(</w:t>
      </w:r>
      <w:r w:rsidR="001F761F" w:rsidRPr="001B7001">
        <w:rPr>
          <w:rFonts w:ascii="Times New Roman" w:eastAsia="宋体" w:hAnsi="Times New Roman" w:cs="Times New Roman"/>
          <w:b/>
          <w:bCs/>
          <w:sz w:val="24"/>
          <w:szCs w:val="22"/>
        </w:rPr>
        <w:t>A</w:t>
      </w:r>
      <w:r w:rsidRPr="001B7001">
        <w:rPr>
          <w:rFonts w:ascii="Times New Roman" w:eastAsia="宋体" w:hAnsi="Times New Roman" w:cs="Times New Roman"/>
          <w:sz w:val="24"/>
          <w:szCs w:val="22"/>
        </w:rPr>
        <w:t>) Representative fluorescent images of piR-1170 and IHC images of CD274, DGAT2 and genes involved in lipogenesis expression in primary tumor and brain metastases tissues from TNBC patients. (</w:t>
      </w:r>
      <w:r w:rsidR="001F761F" w:rsidRPr="001B7001">
        <w:rPr>
          <w:rFonts w:ascii="Times New Roman" w:eastAsia="宋体" w:hAnsi="Times New Roman" w:cs="Times New Roman"/>
          <w:b/>
          <w:bCs/>
          <w:sz w:val="24"/>
          <w:szCs w:val="22"/>
        </w:rPr>
        <w:t>B</w:t>
      </w:r>
      <w:r w:rsidRPr="001B7001">
        <w:rPr>
          <w:rFonts w:ascii="Times New Roman" w:eastAsia="宋体" w:hAnsi="Times New Roman" w:cs="Times New Roman"/>
          <w:sz w:val="24"/>
          <w:szCs w:val="22"/>
        </w:rPr>
        <w:t>) Representative images of migrated TNBC cells (left) and quantification of the relative migration cell number (right). (</w:t>
      </w:r>
      <w:r w:rsidR="001F761F" w:rsidRPr="001B7001">
        <w:rPr>
          <w:rFonts w:ascii="Times New Roman" w:eastAsia="宋体" w:hAnsi="Times New Roman" w:cs="Times New Roman"/>
          <w:b/>
          <w:bCs/>
          <w:sz w:val="24"/>
          <w:szCs w:val="22"/>
        </w:rPr>
        <w:t>C</w:t>
      </w:r>
      <w:r w:rsidRPr="001B7001">
        <w:rPr>
          <w:rFonts w:ascii="Times New Roman" w:eastAsia="宋体" w:hAnsi="Times New Roman" w:cs="Times New Roman"/>
          <w:sz w:val="24"/>
          <w:szCs w:val="22"/>
        </w:rPr>
        <w:t>) Representative images (left) and quantitative analyses (right) of the migration area in the scratch wound assay.</w:t>
      </w:r>
      <w:r w:rsidR="00BA3E58" w:rsidRPr="001B7001">
        <w:rPr>
          <w:rFonts w:ascii="Times New Roman" w:eastAsia="宋体" w:hAnsi="Times New Roman" w:cs="Times New Roman"/>
          <w:sz w:val="24"/>
        </w:rPr>
        <w:t xml:space="preserve"> The error bars represent the SDs of triplicate experiments.</w:t>
      </w:r>
    </w:p>
    <w:p w14:paraId="19508096" w14:textId="440B0DE4" w:rsidR="00CA453D" w:rsidRPr="00CA453D" w:rsidRDefault="00CA453D" w:rsidP="001B7001">
      <w:pPr>
        <w:widowControl/>
        <w:jc w:val="left"/>
      </w:pPr>
    </w:p>
    <w:sectPr w:rsidR="00CA453D" w:rsidRPr="00CA453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5F1EF0" w14:textId="77777777" w:rsidR="00794E18" w:rsidRDefault="00794E18" w:rsidP="00F60352">
      <w:r>
        <w:separator/>
      </w:r>
    </w:p>
  </w:endnote>
  <w:endnote w:type="continuationSeparator" w:id="0">
    <w:p w14:paraId="6DF4AA15" w14:textId="77777777" w:rsidR="00794E18" w:rsidRDefault="00794E18" w:rsidP="00F60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6FCAF" w14:textId="77777777" w:rsidR="00794E18" w:rsidRDefault="00794E18" w:rsidP="00F60352">
      <w:r>
        <w:separator/>
      </w:r>
    </w:p>
  </w:footnote>
  <w:footnote w:type="continuationSeparator" w:id="0">
    <w:p w14:paraId="72622640" w14:textId="77777777" w:rsidR="00794E18" w:rsidRDefault="00794E18" w:rsidP="00F603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917"/>
    <w:rsid w:val="00013D51"/>
    <w:rsid w:val="00022A34"/>
    <w:rsid w:val="00024BDD"/>
    <w:rsid w:val="00073D92"/>
    <w:rsid w:val="00107C0A"/>
    <w:rsid w:val="001325F7"/>
    <w:rsid w:val="00182E2F"/>
    <w:rsid w:val="001B7001"/>
    <w:rsid w:val="001C0445"/>
    <w:rsid w:val="001F1330"/>
    <w:rsid w:val="001F761F"/>
    <w:rsid w:val="00223CF2"/>
    <w:rsid w:val="002359D1"/>
    <w:rsid w:val="002655F1"/>
    <w:rsid w:val="00284AD0"/>
    <w:rsid w:val="002A2563"/>
    <w:rsid w:val="002A2BE3"/>
    <w:rsid w:val="002C4317"/>
    <w:rsid w:val="002E056E"/>
    <w:rsid w:val="002F187C"/>
    <w:rsid w:val="00307D0C"/>
    <w:rsid w:val="0032126F"/>
    <w:rsid w:val="0032395A"/>
    <w:rsid w:val="00341DB1"/>
    <w:rsid w:val="00353442"/>
    <w:rsid w:val="00383DD6"/>
    <w:rsid w:val="003930F3"/>
    <w:rsid w:val="003975CC"/>
    <w:rsid w:val="003A5382"/>
    <w:rsid w:val="003B301B"/>
    <w:rsid w:val="003B7B23"/>
    <w:rsid w:val="003C188B"/>
    <w:rsid w:val="003C1EEA"/>
    <w:rsid w:val="003C47F4"/>
    <w:rsid w:val="003D1917"/>
    <w:rsid w:val="0040731F"/>
    <w:rsid w:val="00412282"/>
    <w:rsid w:val="00420E7A"/>
    <w:rsid w:val="004442E1"/>
    <w:rsid w:val="00450CDB"/>
    <w:rsid w:val="00452D33"/>
    <w:rsid w:val="00475564"/>
    <w:rsid w:val="004937F0"/>
    <w:rsid w:val="004D3999"/>
    <w:rsid w:val="004E4C9B"/>
    <w:rsid w:val="0053613D"/>
    <w:rsid w:val="0057351A"/>
    <w:rsid w:val="0057461A"/>
    <w:rsid w:val="005758A3"/>
    <w:rsid w:val="005D4319"/>
    <w:rsid w:val="005E3481"/>
    <w:rsid w:val="0061317E"/>
    <w:rsid w:val="00641AC5"/>
    <w:rsid w:val="00661DF0"/>
    <w:rsid w:val="0069363B"/>
    <w:rsid w:val="006940DC"/>
    <w:rsid w:val="006B0055"/>
    <w:rsid w:val="006B248B"/>
    <w:rsid w:val="006F6948"/>
    <w:rsid w:val="007138A5"/>
    <w:rsid w:val="0073250D"/>
    <w:rsid w:val="00764633"/>
    <w:rsid w:val="00791F2F"/>
    <w:rsid w:val="00794E18"/>
    <w:rsid w:val="007D2A47"/>
    <w:rsid w:val="007F1D31"/>
    <w:rsid w:val="00846808"/>
    <w:rsid w:val="008470BE"/>
    <w:rsid w:val="00856C52"/>
    <w:rsid w:val="008A0285"/>
    <w:rsid w:val="008A03AB"/>
    <w:rsid w:val="008D00EE"/>
    <w:rsid w:val="0093240A"/>
    <w:rsid w:val="0094281D"/>
    <w:rsid w:val="00954A7B"/>
    <w:rsid w:val="009555A9"/>
    <w:rsid w:val="00961DB0"/>
    <w:rsid w:val="00967B4E"/>
    <w:rsid w:val="00997D6B"/>
    <w:rsid w:val="009A7411"/>
    <w:rsid w:val="009B1113"/>
    <w:rsid w:val="009B45A8"/>
    <w:rsid w:val="009C6F48"/>
    <w:rsid w:val="009F7D85"/>
    <w:rsid w:val="00A80C53"/>
    <w:rsid w:val="00A875DC"/>
    <w:rsid w:val="00A92340"/>
    <w:rsid w:val="00AA3FCC"/>
    <w:rsid w:val="00AF464E"/>
    <w:rsid w:val="00B13907"/>
    <w:rsid w:val="00B60ABD"/>
    <w:rsid w:val="00B82FD8"/>
    <w:rsid w:val="00BA1BEF"/>
    <w:rsid w:val="00BA3E58"/>
    <w:rsid w:val="00BE36C3"/>
    <w:rsid w:val="00C02A9F"/>
    <w:rsid w:val="00C22B4F"/>
    <w:rsid w:val="00C70A36"/>
    <w:rsid w:val="00C8044F"/>
    <w:rsid w:val="00C9453A"/>
    <w:rsid w:val="00CA1AF8"/>
    <w:rsid w:val="00CA453D"/>
    <w:rsid w:val="00CF14F8"/>
    <w:rsid w:val="00CF3167"/>
    <w:rsid w:val="00D1167E"/>
    <w:rsid w:val="00D346A0"/>
    <w:rsid w:val="00D96C11"/>
    <w:rsid w:val="00DA42FC"/>
    <w:rsid w:val="00DA4737"/>
    <w:rsid w:val="00DB4013"/>
    <w:rsid w:val="00DD7699"/>
    <w:rsid w:val="00E004CC"/>
    <w:rsid w:val="00E04CCF"/>
    <w:rsid w:val="00E15B27"/>
    <w:rsid w:val="00E268E6"/>
    <w:rsid w:val="00E50C97"/>
    <w:rsid w:val="00E7309B"/>
    <w:rsid w:val="00E84E9A"/>
    <w:rsid w:val="00EA57C2"/>
    <w:rsid w:val="00EB2EE6"/>
    <w:rsid w:val="00F04383"/>
    <w:rsid w:val="00F10CD4"/>
    <w:rsid w:val="00F31E05"/>
    <w:rsid w:val="00F60352"/>
    <w:rsid w:val="00F744CC"/>
    <w:rsid w:val="00F970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1ADC2C"/>
  <w15:chartTrackingRefBased/>
  <w15:docId w15:val="{465D8144-5328-4A23-9AA4-97858AEFE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352"/>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60352"/>
    <w:pPr>
      <w:tabs>
        <w:tab w:val="center" w:pos="4153"/>
        <w:tab w:val="right" w:pos="8306"/>
      </w:tabs>
      <w:snapToGrid w:val="0"/>
      <w:jc w:val="center"/>
    </w:pPr>
    <w:rPr>
      <w:sz w:val="18"/>
      <w:szCs w:val="18"/>
    </w:rPr>
  </w:style>
  <w:style w:type="character" w:customStyle="1" w:styleId="a4">
    <w:name w:val="页眉 字符"/>
    <w:basedOn w:val="a0"/>
    <w:link w:val="a3"/>
    <w:uiPriority w:val="99"/>
    <w:rsid w:val="00F60352"/>
    <w:rPr>
      <w:sz w:val="18"/>
      <w:szCs w:val="18"/>
    </w:rPr>
  </w:style>
  <w:style w:type="paragraph" w:styleId="a5">
    <w:name w:val="footer"/>
    <w:basedOn w:val="a"/>
    <w:link w:val="a6"/>
    <w:uiPriority w:val="99"/>
    <w:unhideWhenUsed/>
    <w:rsid w:val="00F60352"/>
    <w:pPr>
      <w:tabs>
        <w:tab w:val="center" w:pos="4153"/>
        <w:tab w:val="right" w:pos="8306"/>
      </w:tabs>
      <w:snapToGrid w:val="0"/>
      <w:jc w:val="left"/>
    </w:pPr>
    <w:rPr>
      <w:sz w:val="18"/>
      <w:szCs w:val="18"/>
    </w:rPr>
  </w:style>
  <w:style w:type="character" w:customStyle="1" w:styleId="a6">
    <w:name w:val="页脚 字符"/>
    <w:basedOn w:val="a0"/>
    <w:link w:val="a5"/>
    <w:uiPriority w:val="99"/>
    <w:rsid w:val="00F60352"/>
    <w:rPr>
      <w:sz w:val="18"/>
      <w:szCs w:val="18"/>
    </w:rPr>
  </w:style>
  <w:style w:type="paragraph" w:customStyle="1" w:styleId="SMText">
    <w:name w:val="SM Text"/>
    <w:basedOn w:val="a"/>
    <w:qFormat/>
    <w:rsid w:val="00013D51"/>
    <w:pPr>
      <w:widowControl/>
      <w:ind w:firstLine="480"/>
      <w:jc w:val="left"/>
    </w:pPr>
    <w:rPr>
      <w:rFonts w:ascii="Times New Roman" w:eastAsia="宋体" w:hAnsi="Times New Roman" w:cs="Times New Roman"/>
      <w:kern w:val="0"/>
      <w:sz w:val="24"/>
      <w:szCs w:val="20"/>
      <w:lang w:eastAsia="en-US"/>
    </w:rPr>
  </w:style>
  <w:style w:type="character" w:styleId="a7">
    <w:name w:val="Hyperlink"/>
    <w:semiHidden/>
    <w:qFormat/>
    <w:rsid w:val="00013D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8199021">
      <w:bodyDiv w:val="1"/>
      <w:marLeft w:val="0"/>
      <w:marRight w:val="0"/>
      <w:marTop w:val="0"/>
      <w:marBottom w:val="0"/>
      <w:divBdr>
        <w:top w:val="none" w:sz="0" w:space="0" w:color="auto"/>
        <w:left w:val="none" w:sz="0" w:space="0" w:color="auto"/>
        <w:bottom w:val="none" w:sz="0" w:space="0" w:color="auto"/>
        <w:right w:val="none" w:sz="0" w:space="0" w:color="auto"/>
      </w:divBdr>
      <w:divsChild>
        <w:div w:id="410659137">
          <w:marLeft w:val="0"/>
          <w:marRight w:val="0"/>
          <w:marTop w:val="0"/>
          <w:marBottom w:val="0"/>
          <w:divBdr>
            <w:top w:val="none" w:sz="0" w:space="0" w:color="auto"/>
            <w:left w:val="none" w:sz="0" w:space="0" w:color="auto"/>
            <w:bottom w:val="none" w:sz="0" w:space="0" w:color="auto"/>
            <w:right w:val="none" w:sz="0" w:space="0" w:color="auto"/>
          </w:divBdr>
        </w:div>
      </w:divsChild>
    </w:div>
    <w:div w:id="1538273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15</Pages>
  <Words>1825</Words>
  <Characters>10860</Characters>
  <Application>Microsoft Office Word</Application>
  <DocSecurity>0</DocSecurity>
  <Lines>226</Lines>
  <Paragraphs>36</Paragraphs>
  <ScaleCrop>false</ScaleCrop>
  <Company/>
  <LinksUpToDate>false</LinksUpToDate>
  <CharactersWithSpaces>12649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永州</dc:creator>
  <cp:keywords/>
  <dc:description/>
  <cp:lastModifiedBy>永州</cp:lastModifiedBy>
  <cp:revision>16</cp:revision>
  <dcterms:created xsi:type="dcterms:W3CDTF">2025-09-03T14:58:00Z</dcterms:created>
  <dcterms:modified xsi:type="dcterms:W3CDTF">2026-01-15T16:40:00Z</dcterms:modified>
</cp:coreProperties>
</file>