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7FEE5" w14:textId="77777777" w:rsidR="000B67BF" w:rsidRDefault="000B67BF" w:rsidP="000B67BF">
      <w:pPr>
        <w:pStyle w:val="ae"/>
        <w:spacing w:line="360" w:lineRule="auto"/>
        <w:rPr>
          <w:rFonts w:ascii="Times New Roman" w:hAnsi="Times New Roman" w:cs="Times New Roman"/>
          <w:b/>
          <w:bCs/>
          <w:sz w:val="21"/>
          <w:szCs w:val="21"/>
        </w:rPr>
      </w:pPr>
      <w:bookmarkStart w:id="0" w:name="_Ref211951902"/>
      <w:r>
        <w:rPr>
          <w:rFonts w:ascii="Times New Roman" w:hAnsi="Times New Roman" w:cs="Times New Roman"/>
          <w:b/>
          <w:bCs/>
          <w:sz w:val="21"/>
          <w:szCs w:val="21"/>
        </w:rPr>
        <w:t>Table S</w:t>
      </w:r>
      <w:r>
        <w:rPr>
          <w:rFonts w:ascii="Times New Roman" w:hAnsi="Times New Roman" w:cs="Times New Roman"/>
          <w:b/>
          <w:bCs/>
          <w:sz w:val="21"/>
          <w:szCs w:val="21"/>
        </w:rPr>
        <w:fldChar w:fldCharType="begin"/>
      </w:r>
      <w:r>
        <w:rPr>
          <w:rFonts w:ascii="Times New Roman" w:hAnsi="Times New Roman" w:cs="Times New Roman"/>
          <w:b/>
          <w:bCs/>
          <w:sz w:val="21"/>
          <w:szCs w:val="21"/>
        </w:rPr>
        <w:instrText xml:space="preserve"> SEQ Table_S \* ARABIC </w:instrText>
      </w:r>
      <w:r>
        <w:rPr>
          <w:rFonts w:ascii="Times New Roman" w:hAnsi="Times New Roman" w:cs="Times New Roman"/>
          <w:b/>
          <w:bCs/>
          <w:sz w:val="21"/>
          <w:szCs w:val="21"/>
        </w:rPr>
        <w:fldChar w:fldCharType="separate"/>
      </w:r>
      <w:r>
        <w:rPr>
          <w:rFonts w:ascii="Times New Roman" w:hAnsi="Times New Roman" w:cs="Times New Roman"/>
          <w:b/>
          <w:bCs/>
          <w:sz w:val="21"/>
          <w:szCs w:val="21"/>
        </w:rPr>
        <w:t>1</w:t>
      </w:r>
      <w:r>
        <w:rPr>
          <w:rFonts w:ascii="Times New Roman" w:hAnsi="Times New Roman" w:cs="Times New Roman"/>
          <w:b/>
          <w:bCs/>
          <w:sz w:val="21"/>
          <w:szCs w:val="21"/>
        </w:rPr>
        <w:fldChar w:fldCharType="end"/>
      </w:r>
      <w:bookmarkEnd w:id="0"/>
      <w:r>
        <w:rPr>
          <w:rFonts w:ascii="Times New Roman" w:hAnsi="Times New Roman" w:cs="Times New Roman"/>
          <w:b/>
          <w:bCs/>
          <w:sz w:val="21"/>
          <w:szCs w:val="21"/>
        </w:rPr>
        <w:t xml:space="preserve"> </w:t>
      </w:r>
      <w:r>
        <w:rPr>
          <w:rFonts w:ascii="Times New Roman" w:hAnsi="Times New Roman" w:cs="Times New Roman"/>
          <w:sz w:val="21"/>
          <w:szCs w:val="21"/>
        </w:rPr>
        <w:t>Characteristics of different transduction systems.</w:t>
      </w:r>
    </w:p>
    <w:tbl>
      <w:tblPr>
        <w:tblStyle w:val="af"/>
        <w:tblW w:w="9781" w:type="dxa"/>
        <w:tblLook w:val="04A0" w:firstRow="1" w:lastRow="0" w:firstColumn="1" w:lastColumn="0" w:noHBand="0" w:noVBand="1"/>
      </w:tblPr>
      <w:tblGrid>
        <w:gridCol w:w="1222"/>
        <w:gridCol w:w="1755"/>
        <w:gridCol w:w="2977"/>
        <w:gridCol w:w="2977"/>
        <w:gridCol w:w="850"/>
      </w:tblGrid>
      <w:tr w:rsidR="000B67BF" w14:paraId="4A9CD431" w14:textId="77777777" w:rsidTr="009B6764">
        <w:trPr>
          <w:cnfStyle w:val="100000000000" w:firstRow="1" w:lastRow="0" w:firstColumn="0" w:lastColumn="0" w:oddVBand="0" w:evenVBand="0" w:oddHBand="0" w:evenHBand="0" w:firstRowFirstColumn="0" w:firstRowLastColumn="0" w:lastRowFirstColumn="0" w:lastRowLastColumn="0"/>
          <w:trHeight w:val="273"/>
          <w:tblHeader/>
        </w:trPr>
        <w:tc>
          <w:tcPr>
            <w:tcW w:w="2977" w:type="dxa"/>
            <w:gridSpan w:val="2"/>
          </w:tcPr>
          <w:p w14:paraId="059A9560" w14:textId="77777777" w:rsidR="000B67BF" w:rsidRDefault="000B67BF" w:rsidP="009B6764">
            <w:pPr>
              <w:jc w:val="left"/>
              <w:rPr>
                <w:rFonts w:ascii="Times New Roman" w:hAnsi="Times New Roman" w:cs="Times New Roman"/>
                <w:b/>
                <w:bCs/>
                <w:sz w:val="18"/>
                <w:szCs w:val="18"/>
              </w:rPr>
            </w:pPr>
            <w:r>
              <w:rPr>
                <w:rFonts w:ascii="Times New Roman" w:hAnsi="Times New Roman" w:cs="Times New Roman"/>
                <w:b/>
                <w:bCs/>
                <w:sz w:val="18"/>
                <w:szCs w:val="18"/>
              </w:rPr>
              <w:t>Method</w:t>
            </w:r>
          </w:p>
        </w:tc>
        <w:tc>
          <w:tcPr>
            <w:tcW w:w="2977" w:type="dxa"/>
          </w:tcPr>
          <w:p w14:paraId="166132DC" w14:textId="77777777" w:rsidR="000B67BF" w:rsidRDefault="000B67BF" w:rsidP="009B6764">
            <w:pPr>
              <w:jc w:val="left"/>
              <w:rPr>
                <w:rFonts w:ascii="Times New Roman" w:hAnsi="Times New Roman" w:cs="Times New Roman"/>
                <w:b/>
                <w:bCs/>
                <w:sz w:val="18"/>
                <w:szCs w:val="18"/>
              </w:rPr>
            </w:pPr>
            <w:r>
              <w:rPr>
                <w:rFonts w:ascii="Times New Roman" w:hAnsi="Times New Roman" w:cs="Times New Roman"/>
                <w:b/>
                <w:bCs/>
                <w:sz w:val="18"/>
                <w:szCs w:val="18"/>
              </w:rPr>
              <w:t>Advantages</w:t>
            </w:r>
          </w:p>
        </w:tc>
        <w:tc>
          <w:tcPr>
            <w:tcW w:w="2977" w:type="dxa"/>
          </w:tcPr>
          <w:p w14:paraId="29E8D121" w14:textId="77777777" w:rsidR="000B67BF" w:rsidRDefault="000B67BF" w:rsidP="009B6764">
            <w:pPr>
              <w:jc w:val="left"/>
              <w:rPr>
                <w:rFonts w:ascii="Times New Roman" w:hAnsi="Times New Roman" w:cs="Times New Roman"/>
                <w:b/>
                <w:bCs/>
                <w:sz w:val="18"/>
                <w:szCs w:val="18"/>
              </w:rPr>
            </w:pPr>
            <w:r>
              <w:rPr>
                <w:rFonts w:ascii="Times New Roman" w:hAnsi="Times New Roman" w:cs="Times New Roman"/>
                <w:b/>
                <w:bCs/>
                <w:sz w:val="18"/>
                <w:szCs w:val="18"/>
              </w:rPr>
              <w:t>Disadvantages</w:t>
            </w:r>
          </w:p>
        </w:tc>
        <w:tc>
          <w:tcPr>
            <w:tcW w:w="850" w:type="dxa"/>
          </w:tcPr>
          <w:p w14:paraId="63ABA319" w14:textId="77777777" w:rsidR="000B67BF" w:rsidRDefault="000B67BF" w:rsidP="009B6764">
            <w:pPr>
              <w:jc w:val="left"/>
              <w:rPr>
                <w:rFonts w:ascii="Times New Roman" w:hAnsi="Times New Roman" w:cs="Times New Roman"/>
                <w:b/>
                <w:bCs/>
                <w:sz w:val="18"/>
                <w:szCs w:val="18"/>
              </w:rPr>
            </w:pPr>
            <w:r>
              <w:rPr>
                <w:rFonts w:ascii="Times New Roman" w:hAnsi="Times New Roman" w:cs="Times New Roman"/>
                <w:b/>
                <w:bCs/>
                <w:sz w:val="18"/>
                <w:szCs w:val="18"/>
              </w:rPr>
              <w:t>Refs</w:t>
            </w:r>
          </w:p>
        </w:tc>
      </w:tr>
      <w:tr w:rsidR="000B67BF" w14:paraId="5448F936" w14:textId="77777777" w:rsidTr="009B6764">
        <w:trPr>
          <w:cnfStyle w:val="100000000000" w:firstRow="1" w:lastRow="0" w:firstColumn="0" w:lastColumn="0" w:oddVBand="0" w:evenVBand="0" w:oddHBand="0" w:evenHBand="0" w:firstRowFirstColumn="0" w:firstRowLastColumn="0" w:lastRowFirstColumn="0" w:lastRowLastColumn="0"/>
          <w:tblHeader/>
        </w:trPr>
        <w:tc>
          <w:tcPr>
            <w:tcW w:w="1222" w:type="dxa"/>
            <w:vMerge w:val="restart"/>
            <w:vAlign w:val="center"/>
          </w:tcPr>
          <w:p w14:paraId="7D853B08"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Viral transduction</w:t>
            </w:r>
          </w:p>
        </w:tc>
        <w:tc>
          <w:tcPr>
            <w:tcW w:w="1755" w:type="dxa"/>
          </w:tcPr>
          <w:p w14:paraId="7B369CEF"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 xml:space="preserve">Lentiviral vectors </w:t>
            </w:r>
          </w:p>
        </w:tc>
        <w:tc>
          <w:tcPr>
            <w:tcW w:w="2977" w:type="dxa"/>
          </w:tcPr>
          <w:p w14:paraId="792F86EA"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Safer and less genetically toxic than retroviral vectors; high transduction efficiency; non-cell cycle dependent.</w:t>
            </w:r>
          </w:p>
        </w:tc>
        <w:tc>
          <w:tcPr>
            <w:tcW w:w="2977" w:type="dxa"/>
          </w:tcPr>
          <w:p w14:paraId="2F57B638"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Insertional mutagenesis; high cost; low transfection efficiency in primary NK cells</w:t>
            </w:r>
          </w:p>
        </w:tc>
        <w:tc>
          <w:tcPr>
            <w:tcW w:w="850" w:type="dxa"/>
          </w:tcPr>
          <w:p w14:paraId="52F65BE2" w14:textId="41713B19"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highlight w:val="yellow"/>
              </w:rPr>
              <w:fldChar w:fldCharType="begin"/>
            </w:r>
            <w:r>
              <w:rPr>
                <w:rFonts w:ascii="Times New Roman" w:hAnsi="Times New Roman" w:cs="Times New Roman"/>
                <w:sz w:val="18"/>
                <w:szCs w:val="18"/>
                <w:highlight w:val="yellow"/>
              </w:rPr>
              <w:instrText xml:space="preserve"> ADDIN ZOTERO_ITEM CSL_CITATION {"citationID":"a1bt6q7fveo","properties":{"formattedCitation":"[1\\uc0\\u8211{}3]","plainCitation":"[1–3]","noteIndex":0},"citationItems":[{"id":"psAS0R4k/eKkdaWsY","uris":["http://zotero.org/users/17147020/items/KWQHRR2Y"],"itemData":{"id":1494,"type":"article-journal","container-title":"Frontiers in Immunology","DOI":"10.3389/fimmu.2015.00266","ISSN":"1664-3224","journalAbbreviation":"Front. Immunol.","note":"TLDR: Genetic engineering is foreseeed as an obligatory pathway required to exploit the full potential of NK-cell based immunotherapy in the clinic to optimize their capacity to induce tumor regression in vivo.","PMID":"26113846","source":"DOI.org (Crossref)","title":"Genetic Manipulation of NK Cells for Cancer Immunotherapy: Techniques and Clinical Implications","title-short":"Genetic Manipulation of NK Cells for Cancer Immunotherapy","URL":"http://journal.frontiersin.org/Article/10.3389/fimmu.2015.00266/abstract","volume":"6","author":[{"family":"Carlsten","given":"Mattias"},{"family":"Childs","given":"Richard W."}],"accessed":{"date-parts":[["2025",9,15]]},"issued":{"date-parts":[["2015",6,10]]}}},{"id":1156,"uris":["http://zotero.org/users/17147020/items/IEGCYICR"],"itemData":{"id":1156,"type":"article-journal","abstract":"Due to their efficient recognition and lysis of malignant cells, natural killer (NK) cells are considered as specialized immune cells that can be genetically modified to obtain capable effector cells for adoptive cellular treatment of cancer patients. However, biological and technical hurdles related to gene delivery into NK cells have dramatically restrained progress. Recent technological advancements, including improved cell expansion techniques, chimeric antigen receptors (CAR), CRISPR/Cas9 gene editing and enhanced viral transduction and electroporation, have endowed comprehensive generation and characterization of genetically modified NK cells. These promising developments assist scientists and physicians to design better applications of NK cells in clinical therapy. Notably, redirecting NK cells using CARs holds important promise for cancer immunotherapy. Various preclinical and a limited number of clinical studies using CAR-NK cells show promising results: efficient elimination of target cells without side effects, such as cytokine release syndrome and neurotoxicity which are seen in CAR-T therapies. In this review, we focus on the details of CAR-NK technology, including the design of efficient and safe CAR constructs and associated NK cell engineering techniques: the vehicles to deliver the CAR-containing transgene, detection methods for CARs, as well as NK cell sources and NK cell expansion. We summarize the current CAR-NK cell literature and include valuable lessons learned from the CAR-T cell field. This review also provides an outlook on how these approaches may transform current clinical products and protocols for cancer treatment.","container-title":"Journal of Hematology &amp; Oncology","DOI":"10.1186/s13045-021-01083-5","ISSN":"1756-8722","issue":"1","journalAbbreviation":"J Hematol Oncol","language":"eng","note":"TLDR: This review focuses on the details of CAR-NK technology, including the design of efficient and safe CAR constructs and associated NK cell engineering techniques: the vehicles to deliver the CAR-containing transgene, detection methods for CARs, as well as NK cell sources and NK cell expansion.","page":"73","PMID":"33933160","PMCID":"PMC8088725","source":"PubMed","title":"Chimeric antigen receptor natural killer (CAR-NK) cell design and engineering for cancer therapy","volume":"14","author":[{"family":"Gong","given":"Ying"},{"family":"Klein Wolterink","given":"Roel G. J."},{"family":"Wang","given":"Jianxiang"},{"family":"Bos","given":"Gerard M. J."},{"family":"Germeraad","given":"Wilfred T. V."}],"issued":{"date-parts":[["2021",5,1]]}}},{"id":1154,"uris":["http://zotero.org/users/17147020/items/VLEPLL2C"],"itemData":{"id":1154,"type":"article-journal","container-title":"Gene Therapy","DOI":"10.1038/gt.2012.88","ISSN":"0969-7128, 1476-5462","issue":"6","journalAbbreviation":"Gene Ther","language":"en","note":"TLDR: A more accurate picture of the details of LEDGF/p75 in the natural integration process is emerging, including new binding specificities, chromatin interaction kinetics and additional cellular factors, which will lead to highly focused directed integration, accelerating wide-spread acceptance of LV for gene therapy.","page":"581-588","source":"DOI.org (Crossref)","title":"Understanding lentiviral vector chromatin targeting: working to reduce insertional mutagenic potential for gene therapy","title-short":"Understanding lentiviral vector chromatin targeting","volume":"20","author":[{"family":"Papayannakos","given":"C"},{"family":"Daniel","given":"R"}],"issued":{"date-parts":[["2013",6]]}}}],"schema":"https://github.com/citation-style-language/schema/raw/master/csl-citation.json"} </w:instrText>
            </w:r>
            <w:r>
              <w:rPr>
                <w:rFonts w:ascii="Times New Roman" w:hAnsi="Times New Roman" w:cs="Times New Roman"/>
                <w:sz w:val="18"/>
                <w:szCs w:val="18"/>
                <w:highlight w:val="yellow"/>
              </w:rPr>
              <w:fldChar w:fldCharType="separate"/>
            </w:r>
            <w:r w:rsidRPr="000B67BF">
              <w:rPr>
                <w:rFonts w:ascii="Times New Roman" w:hAnsi="Times New Roman" w:cs="Times New Roman"/>
                <w:sz w:val="18"/>
              </w:rPr>
              <w:t>[1–3]</w:t>
            </w:r>
            <w:r>
              <w:rPr>
                <w:rFonts w:ascii="Times New Roman" w:hAnsi="Times New Roman" w:cs="Times New Roman"/>
                <w:sz w:val="18"/>
                <w:szCs w:val="18"/>
                <w:highlight w:val="yellow"/>
              </w:rPr>
              <w:fldChar w:fldCharType="end"/>
            </w:r>
          </w:p>
          <w:p w14:paraId="502FC943" w14:textId="77777777" w:rsidR="000B67BF" w:rsidRDefault="000B67BF" w:rsidP="009B6764">
            <w:pPr>
              <w:jc w:val="left"/>
              <w:rPr>
                <w:rFonts w:ascii="Times New Roman" w:hAnsi="Times New Roman" w:cs="Times New Roman"/>
                <w:sz w:val="18"/>
                <w:szCs w:val="18"/>
              </w:rPr>
            </w:pPr>
          </w:p>
        </w:tc>
      </w:tr>
      <w:tr w:rsidR="000B67BF" w14:paraId="77FB0DB8" w14:textId="77777777" w:rsidTr="009B6764">
        <w:trPr>
          <w:cnfStyle w:val="100000000000" w:firstRow="1" w:lastRow="0" w:firstColumn="0" w:lastColumn="0" w:oddVBand="0" w:evenVBand="0" w:oddHBand="0" w:evenHBand="0" w:firstRowFirstColumn="0" w:firstRowLastColumn="0" w:lastRowFirstColumn="0" w:lastRowLastColumn="0"/>
          <w:tblHeader/>
        </w:trPr>
        <w:tc>
          <w:tcPr>
            <w:tcW w:w="1222" w:type="dxa"/>
            <w:vMerge/>
          </w:tcPr>
          <w:p w14:paraId="0E8D7FB6" w14:textId="77777777" w:rsidR="000B67BF" w:rsidRDefault="000B67BF" w:rsidP="009B6764">
            <w:pPr>
              <w:jc w:val="left"/>
              <w:rPr>
                <w:rFonts w:ascii="Times New Roman" w:hAnsi="Times New Roman" w:cs="Times New Roman"/>
                <w:b/>
                <w:bCs/>
                <w:sz w:val="18"/>
                <w:szCs w:val="18"/>
              </w:rPr>
            </w:pPr>
          </w:p>
        </w:tc>
        <w:tc>
          <w:tcPr>
            <w:tcW w:w="1755" w:type="dxa"/>
          </w:tcPr>
          <w:p w14:paraId="65691C97"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Retroviral vectors</w:t>
            </w:r>
          </w:p>
        </w:tc>
        <w:tc>
          <w:tcPr>
            <w:tcW w:w="2977" w:type="dxa"/>
          </w:tcPr>
          <w:p w14:paraId="0C7AC4E5"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High transduction efficiency</w:t>
            </w:r>
          </w:p>
        </w:tc>
        <w:tc>
          <w:tcPr>
            <w:tcW w:w="2977" w:type="dxa"/>
          </w:tcPr>
          <w:p w14:paraId="5CE03837"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Insertional mutagenesis; adverse impact on NK cell vitality; suitable for dividing cells</w:t>
            </w:r>
          </w:p>
        </w:tc>
        <w:tc>
          <w:tcPr>
            <w:tcW w:w="850" w:type="dxa"/>
          </w:tcPr>
          <w:p w14:paraId="20D98A92" w14:textId="1A4C8895"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highlight w:val="yellow"/>
              </w:rPr>
              <w:fldChar w:fldCharType="begin"/>
            </w:r>
            <w:r>
              <w:rPr>
                <w:rFonts w:ascii="Times New Roman" w:hAnsi="Times New Roman" w:cs="Times New Roman"/>
                <w:sz w:val="18"/>
                <w:szCs w:val="18"/>
                <w:highlight w:val="yellow"/>
              </w:rPr>
              <w:instrText xml:space="preserve"> ADDIN ZOTERO_ITEM CSL_CITATION {"citationID":"a1m0tr2sp8r","properties":{"formattedCitation":"[4,5]","plainCitation":"[4,5]","noteIndex":0},"citationItems":[{"id":1704,"uris":["http://zotero.org/users/17147020/items/YV9JAJEH"],"itemData":{"id":1704,"type":"article-journal","abstract":"Given their rapid and efficient capacity to recognize and kill tumor cells, natural killer (NK) cells represent a unique immune cell to genetically reprogram in an effort to improve the outcome of cell-based cancer immunotherapy. However, technical and biological challenges associated with gene delivery into NK cells have significantly tempered this approach. Recent advances in viral transduction and electroporation have now allowed detailed characterization of genetically modified NK cells and provided a better understanding for how these cells can be utilized in the clinic to optimize their capacity to induce tumor regression in vivo. Improving NK cell persistence in vivo via autocrine IL-2 and IL-15 stimulation, enhancing tumor targeting by silencing inhibitory NK cell receptors such as NKG2A, and redirecting tumor killing via chimeric antigen receptors, all represent approaches that hold promise in preclinical studies. This review focuses on available methods for genetic reprograming of NK cells and the advantages and challenges associated with each method. It also gives an overview of strategies for genetic reprograming of NK cells that have been evaluated to date and an outlook on how these strategies may be best utilized in clinical protocols. With the recent advances in our understanding of the complex biological networks that regulate the ability of NK cells to target and kill tumors in vivo, we foresee genetic engineering as an obligatory pathway required to exploit the full potential of NK-cell based immunotherapy in the clinic.","container-title":"Frontiers in Immunology","DOI":"10.3389/fimmu.2015.00266","ISSN":"1664-3224","journalAbbreviation":"Front Immunol","language":"eng","page":"266","PMID":"26113846","PMCID":"PMC4462109","source":"PubMed","title":"Genetic Manipulation of NK Cells for Cancer Immunotherapy: Techniques and Clinical Implications","title-short":"Genetic Manipulation of NK Cells for Cancer Immunotherapy","volume":"6","author":[{"family":"Carlsten","given":"Mattias"},{"family":"Childs","given":"Richard W."}],"issued":{"date-parts":[["2015"]]}}},{"id":1162,"uris":["http://zotero.org/users/17147020/items/L4RZ3FI2"],"itemData":{"id":1162,"type":"article-journal","abstract":"Gene therapy protocols require robust and long-term gene expression. For two decades, retrovirus family vectors have offered several attractive properties as stable gene-delivery vehicles. These vectors represent a technology with widespread use in basic biology and translational studies that require persistent gene expression for treatment of several monogenic diseases. Immunogenicity and insertional mutagenesis represent the main obstacles to a wider clinical use of these vectors. Efficient and safe non-viral vectors are emerging as a promising alternative and facilitate clinical gene therapy studies. Here, we present an updated review for beginners and expert readers on retro and lentiviruses and the latest generation of transposon vectors (sleeping beauty and piggyBac) used in stable gene transfer and gene therapy clinical trials. We discuss the potential advantages and disadvantages of these systems such as cellular responses (immunogenicity or genome modification of the target cell) following exogenous DNA integration. Additionally, we discuss potential implications of these genome modification tools in gene therapy and other basic and applied science contexts.","container-title":"Journal of Translational Medicine","DOI":"10.1186/s12967-016-1047-x","ISSN":"1479-5876","issue":"1","journalAbbreviation":"J Transl Med","language":"eng","note":"TLDR: An updated review for beginners and expert readers on retro and lentiviruses and the latest generation of transposon vectors and the potential advantages and disadvantages of these systems such as cellular responses (immunogenicity or genome modification of the target cell) following exogenous DNA integration.","page":"288","PMID":"27729044","PMCID":"PMC5059932","source":"PubMed","title":"Retroviral vectors and transposons for stable gene therapy: advances, current challenges and perspectives","title-short":"Retroviral vectors and transposons for stable gene therapy","volume":"14","author":[{"family":"Vargas","given":"José Eduardo"},{"family":"Chicaybam","given":"Leonardo"},{"family":"Stein","given":"Renato Tetelbom"},{"family":"Tanuri","given":"Amilcar"},{"family":"Delgado-Cañedo","given":"Andrés"},{"family":"Bonamino","given":"Martin H."}],"issued":{"date-parts":[["2016",10,12]]}}}],"schema":"https://github.com/citation-style-language/schema/raw/master/csl-citation.json"} </w:instrText>
            </w:r>
            <w:r>
              <w:rPr>
                <w:rFonts w:ascii="Times New Roman" w:hAnsi="Times New Roman" w:cs="Times New Roman"/>
                <w:sz w:val="18"/>
                <w:szCs w:val="18"/>
                <w:highlight w:val="yellow"/>
              </w:rPr>
              <w:fldChar w:fldCharType="separate"/>
            </w:r>
            <w:r w:rsidRPr="000B67BF">
              <w:rPr>
                <w:rFonts w:ascii="Times New Roman" w:hAnsi="Times New Roman" w:cs="Times New Roman" w:hint="eastAsia"/>
                <w:sz w:val="18"/>
              </w:rPr>
              <w:t>[4,5]</w:t>
            </w:r>
            <w:r>
              <w:rPr>
                <w:rFonts w:ascii="Times New Roman" w:hAnsi="Times New Roman" w:cs="Times New Roman"/>
                <w:sz w:val="18"/>
                <w:szCs w:val="18"/>
                <w:highlight w:val="yellow"/>
              </w:rPr>
              <w:fldChar w:fldCharType="end"/>
            </w:r>
          </w:p>
          <w:p w14:paraId="54A5CECA" w14:textId="77777777" w:rsidR="000B67BF" w:rsidRDefault="000B67BF" w:rsidP="009B6764">
            <w:pPr>
              <w:jc w:val="left"/>
              <w:rPr>
                <w:rFonts w:ascii="Times New Roman" w:hAnsi="Times New Roman" w:cs="Times New Roman"/>
                <w:sz w:val="18"/>
                <w:szCs w:val="18"/>
              </w:rPr>
            </w:pPr>
          </w:p>
        </w:tc>
      </w:tr>
      <w:tr w:rsidR="000B67BF" w14:paraId="10BFDE37" w14:textId="77777777" w:rsidTr="009B6764">
        <w:trPr>
          <w:cnfStyle w:val="100000000000" w:firstRow="1" w:lastRow="0" w:firstColumn="0" w:lastColumn="0" w:oddVBand="0" w:evenVBand="0" w:oddHBand="0" w:evenHBand="0" w:firstRowFirstColumn="0" w:firstRowLastColumn="0" w:lastRowFirstColumn="0" w:lastRowLastColumn="0"/>
          <w:tblHeader/>
        </w:trPr>
        <w:tc>
          <w:tcPr>
            <w:tcW w:w="1222" w:type="dxa"/>
            <w:vMerge w:val="restart"/>
            <w:vAlign w:val="center"/>
          </w:tcPr>
          <w:p w14:paraId="754A5316"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Non-Viral transduction</w:t>
            </w:r>
          </w:p>
        </w:tc>
        <w:tc>
          <w:tcPr>
            <w:tcW w:w="1755" w:type="dxa"/>
          </w:tcPr>
          <w:p w14:paraId="3F626DF3"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mRNA electroporation</w:t>
            </w:r>
          </w:p>
        </w:tc>
        <w:tc>
          <w:tcPr>
            <w:tcW w:w="2977" w:type="dxa"/>
          </w:tcPr>
          <w:p w14:paraId="3E20DFF7"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Low risk of insertional mutagenesis; higher transduction efficiency than viral vectors; minimal impact on cell viability</w:t>
            </w:r>
          </w:p>
        </w:tc>
        <w:tc>
          <w:tcPr>
            <w:tcW w:w="2977" w:type="dxa"/>
          </w:tcPr>
          <w:p w14:paraId="0E3CD4A9"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Require repeated administration</w:t>
            </w:r>
          </w:p>
        </w:tc>
        <w:tc>
          <w:tcPr>
            <w:tcW w:w="850" w:type="dxa"/>
          </w:tcPr>
          <w:p w14:paraId="4EB70746" w14:textId="680E0073"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highlight w:val="yellow"/>
              </w:rPr>
              <w:fldChar w:fldCharType="begin"/>
            </w:r>
            <w:r>
              <w:rPr>
                <w:rFonts w:ascii="Times New Roman" w:hAnsi="Times New Roman" w:cs="Times New Roman"/>
                <w:sz w:val="18"/>
                <w:szCs w:val="18"/>
                <w:highlight w:val="yellow"/>
              </w:rPr>
              <w:instrText xml:space="preserve"> ADDIN ZOTERO_ITEM CSL_CITATION {"citationID":"a132gg6o6p2","properties":{"formattedCitation":"[4,6]","plainCitation":"[4,6]","noteIndex":0},"citationItems":[{"id":1704,"uris":["http://zotero.org/users/17147020/items/YV9JAJEH"],"itemData":{"id":1704,"type":"article-journal","abstract":"Given their rapid and efficient capacity to recognize and kill tumor cells, natural killer (NK) cells represent a unique immune cell to genetically reprogram in an effort to improve the outcome of cell-based cancer immunotherapy. However, technical and biological challenges associated with gene delivery into NK cells have significantly tempered this approach. Recent advances in viral transduction and electroporation have now allowed detailed characterization of genetically modified NK cells and provided a better understanding for how these cells can be utilized in the clinic to optimize their capacity to induce tumor regression in vivo. Improving NK cell persistence in vivo via autocrine IL-2 and IL-15 stimulation, enhancing tumor targeting by silencing inhibitory NK cell receptors such as NKG2A, and redirecting tumor killing via chimeric antigen receptors, all represent approaches that hold promise in preclinical studies. This review focuses on available methods for genetic reprograming of NK cells and the advantages and challenges associated with each method. It also gives an overview of strategies for genetic reprograming of NK cells that have been evaluated to date and an outlook on how these strategies may be best utilized in clinical protocols. With the recent advances in our understanding of the complex biological networks that regulate the ability of NK cells to target and kill tumors in vivo, we foresee genetic engineering as an obligatory pathway required to exploit the full potential of NK-cell based immunotherapy in the clinic.","container-title":"Frontiers in Immunology","DOI":"10.3389/fimmu.2015.00266","ISSN":"1664-3224","journalAbbreviation":"Front Immunol","language":"eng","page":"266","PMID":"26113846","PMCID":"PMC4462109","source":"PubMed","title":"Genetic Manipulation of NK Cells for Cancer Immunotherapy: Techniques and Clinical Implications","title-short":"Genetic Manipulation of NK Cells for Cancer Immunotherapy","volume":"6","author":[{"family":"Carlsten","given":"Mattias"},{"family":"Childs","given":"Richard W."}],"issued":{"date-parts":[["2015"]]}}},{"id":1165,"uris":["http://zotero.org/users/17147020/items/CGI4GDDY"],"itemData":{"id":1165,"type":"article-journal","abstract":"Natural Killer (NK) cells are exciting candidates for cancer immunotherapy with potent innate cytotoxicity and distinct advantages over T cells for Chimeric Antigen Receptor (CAR) therapy. Concerns regarding the safety, cost, and scalability of viral vectors has ignited research into non-viral alternatives for gene delivery. This review comprehensively analyses recent advancements and challenges with non-viral genetic modification of NK cells for allogeneic CAR-NK therapies. Non-viral alternatives including electroporation and multifunctional nanoparticles are interrogated with respect to CAR expression and translational responses. Crucially, the link between NK cell biology and design of drug delivery technologies are made, which is essential for development of future non-viral approaches. This review provides valuable insights into the current state of non-viral CAR-NK cell engineering, aimed at realising the full potential of NK cell-based immunotherapies.","container-title":"Journal of Nanobiotechnology","DOI":"10.1186/s12951-024-02746-4","ISSN":"1477-3155","issue":"1","journalAbbreviation":"J Nanobiotechnology","language":"eng","note":"TLDR: This review comprehensively analyses recent advancements and challenges with non-viral genetic modification of NK cells for allogeneic CAR-NK therapies and provides valuable insights into the current state of non-viral CAR-NK cell engineering aimed at realising the full potential of NK cell-based immunotherapies.","page":"552","PMID":"39256765","PMCID":"PMC11384716","source":"PubMed","title":"Non-viral approaches in CAR-NK cell engineering: connecting natural killer cell biology and gene delivery","title-short":"Non-viral approaches in CAR-NK cell engineering","volume":"22","author":[{"family":"McErlean","given":"Emma M."},{"family":"McCarthy","given":"Helen O."}],"issued":{"date-parts":[["2024",9,10]]}}}],"schema":"https://github.com/citation-style-language/schema/raw/master/csl-citation.json"} </w:instrText>
            </w:r>
            <w:r>
              <w:rPr>
                <w:rFonts w:ascii="Times New Roman" w:hAnsi="Times New Roman" w:cs="Times New Roman"/>
                <w:sz w:val="18"/>
                <w:szCs w:val="18"/>
                <w:highlight w:val="yellow"/>
              </w:rPr>
              <w:fldChar w:fldCharType="separate"/>
            </w:r>
            <w:r w:rsidRPr="000B67BF">
              <w:rPr>
                <w:rFonts w:ascii="Times New Roman" w:hAnsi="Times New Roman" w:cs="Times New Roman" w:hint="eastAsia"/>
                <w:sz w:val="18"/>
              </w:rPr>
              <w:t>[4,6]</w:t>
            </w:r>
            <w:r>
              <w:rPr>
                <w:rFonts w:ascii="Times New Roman" w:hAnsi="Times New Roman" w:cs="Times New Roman"/>
                <w:sz w:val="18"/>
                <w:szCs w:val="18"/>
                <w:highlight w:val="yellow"/>
              </w:rPr>
              <w:fldChar w:fldCharType="end"/>
            </w:r>
          </w:p>
          <w:p w14:paraId="5E9EE4E4" w14:textId="77777777" w:rsidR="000B67BF" w:rsidRDefault="000B67BF" w:rsidP="009B6764">
            <w:pPr>
              <w:jc w:val="left"/>
              <w:rPr>
                <w:rFonts w:ascii="Times New Roman" w:hAnsi="Times New Roman" w:cs="Times New Roman"/>
                <w:sz w:val="18"/>
                <w:szCs w:val="18"/>
              </w:rPr>
            </w:pPr>
          </w:p>
        </w:tc>
      </w:tr>
      <w:tr w:rsidR="000B67BF" w14:paraId="5F2A5526" w14:textId="77777777" w:rsidTr="009B6764">
        <w:trPr>
          <w:cnfStyle w:val="100000000000" w:firstRow="1" w:lastRow="0" w:firstColumn="0" w:lastColumn="0" w:oddVBand="0" w:evenVBand="0" w:oddHBand="0" w:evenHBand="0" w:firstRowFirstColumn="0" w:firstRowLastColumn="0" w:lastRowFirstColumn="0" w:lastRowLastColumn="0"/>
          <w:tblHeader/>
        </w:trPr>
        <w:tc>
          <w:tcPr>
            <w:tcW w:w="1222" w:type="dxa"/>
            <w:vMerge/>
          </w:tcPr>
          <w:p w14:paraId="2BBCA039" w14:textId="77777777" w:rsidR="000B67BF" w:rsidRDefault="000B67BF" w:rsidP="009B6764">
            <w:pPr>
              <w:jc w:val="left"/>
              <w:rPr>
                <w:rFonts w:ascii="Times New Roman" w:hAnsi="Times New Roman" w:cs="Times New Roman"/>
                <w:sz w:val="18"/>
                <w:szCs w:val="18"/>
              </w:rPr>
            </w:pPr>
          </w:p>
        </w:tc>
        <w:tc>
          <w:tcPr>
            <w:tcW w:w="1755" w:type="dxa"/>
          </w:tcPr>
          <w:p w14:paraId="7E5B860B"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LNPs</w:t>
            </w:r>
          </w:p>
        </w:tc>
        <w:tc>
          <w:tcPr>
            <w:tcW w:w="2977" w:type="dxa"/>
          </w:tcPr>
          <w:p w14:paraId="18323DF3"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Low cost, easy to prepare, high purity, high transduction efficiency, strong cell toxicity</w:t>
            </w:r>
          </w:p>
        </w:tc>
        <w:tc>
          <w:tcPr>
            <w:tcW w:w="2977" w:type="dxa"/>
          </w:tcPr>
          <w:p w14:paraId="5A7F40C2"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Require repeated administration</w:t>
            </w:r>
          </w:p>
        </w:tc>
        <w:tc>
          <w:tcPr>
            <w:tcW w:w="850" w:type="dxa"/>
          </w:tcPr>
          <w:p w14:paraId="5EE43621" w14:textId="41D101B9"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highlight w:val="yellow"/>
              </w:rPr>
              <w:fldChar w:fldCharType="begin"/>
            </w:r>
            <w:r>
              <w:rPr>
                <w:rFonts w:ascii="Times New Roman" w:hAnsi="Times New Roman" w:cs="Times New Roman"/>
                <w:sz w:val="18"/>
                <w:szCs w:val="18"/>
                <w:highlight w:val="yellow"/>
              </w:rPr>
              <w:instrText xml:space="preserve"> ADDIN ZOTERO_ITEM CSL_CITATION {"citationID":"an7hdqrreg","properties":{"formattedCitation":"[6,7]","plainCitation":"[6,7]","noteIndex":0},"citationItems":[{"id":1168,"uris":["http://zotero.org/users/17147020/items/HQHS42GU"],"itemData":{"id":1168,"type":"article-journal","abstract":"Natural killer (NK) cells are cytotoxic lymphocytes that are critical for the innate immune system. Engineering NK cells with chimeric antigen receptors (CARs) allows CAR-NK cells to target tumor antigens more effectively. In this report, we present novel CAR mRNA-LNP (lipid nanoparticle) technology to effectively transfect NK cells expanded from primary PBMCs and to generate functional CAR-NK cells. CD19-CAR mRNA and BCMA-CAR mRNA were embedded into LNPs that resulted in 78% and 95% CAR expression in NK cells, respectively. BCMA-CAR-NK cells after transfection with CAR mRNA-LNPs killed multiple myeloma RPMI8226 and MM1S cells and secreted IFN-gamma and Granzyme B in a dose-dependent manner in vitro. In addition, CD19-CAR-NK cells generated with CAR mRNA-LNPs killed Daudi and Nalm-6 cells and secreted IFN-gamma and Granzyme B in a dose-dependent manner. Both BCMA-CAR-NK and CD19-CAR-NK cells showed significantly higher cytotoxicity, IFN-gamma, and Granzyme B secretion compared with normal NK cells. Moreover, CD19-CAR-NK cells significantly blocked Nalm-6 tumor growth in vivo. Thus, non-viral delivery of CAR mRNA-LNPs can be used to generate functional CAR-NK cells with high anti-tumor activity.","container-title":"International Journal of Molecular Sciences","DOI":"10.3390/ijms241713364","ISSN":"1422-0067","issue":"17","journalAbbreviation":"Int J Mol Sci","language":"eng","note":"TLDR: Non-viral delivery of CAR mRNA-LNPs can be used to generate functional CAR-NK cells with high anti-tumor activity and showed significantly higher cytotoxicity, IFN-gamma, and Granzyme B secretion compared with normal NK cells.","page":"13364","PMID":"37686170","PMCID":"PMC10487516","source":"PubMed","title":"CAR-NK Cells Generated with mRNA-LNPs Kill Tumor Target Cells In Vitro and In Vivo","volume":"24","author":[{"family":"Golubovskaya","given":"Vita"},{"family":"Sienkiewicz","given":"John"},{"family":"Sun","given":"Jinying"},{"family":"Zhang","given":"Shiming"},{"family":"Huang","given":"Yanwei"},{"family":"Zhou","given":"Hua"},{"family":"Harto","given":"Hizkia"},{"family":"Xu","given":"Shirley"},{"family":"Berahovich","given":"Robert"},{"family":"Wu","given":"Lijun"}],"issued":{"date-parts":[["2023",8,29]]}}},{"id":1165,"uris":["http://zotero.org/users/17147020/items/CGI4GDDY"],"itemData":{"id":1165,"type":"article-journal","abstract":"Natural Killer (NK) cells are exciting candidates for cancer immunotherapy with potent innate cytotoxicity and distinct advantages over T cells for Chimeric Antigen Receptor (CAR) therapy. Concerns regarding the safety, cost, and scalability of viral vectors has ignited research into non-viral alternatives for gene delivery. This review comprehensively analyses recent advancements and challenges with non-viral genetic modification of NK cells for allogeneic CAR-NK therapies. Non-viral alternatives including electroporation and multifunctional nanoparticles are interrogated with respect to CAR expression and translational responses. Crucially, the link between NK cell biology and design of drug delivery technologies are made, which is essential for development of future non-viral approaches. This review provides valuable insights into the current state of non-viral CAR-NK cell engineering, aimed at realising the full potential of NK cell-based immunotherapies.","container-title":"Journal of Nanobiotechnology","DOI":"10.1186/s12951-024-02746-4","ISSN":"1477-3155","issue":"1","journalAbbreviation":"J Nanobiotechnology","language":"eng","note":"TLDR: This review comprehensively analyses recent advancements and challenges with non-viral genetic modification of NK cells for allogeneic CAR-NK therapies and provides valuable insights into the current state of non-viral CAR-NK cell engineering aimed at realising the full potential of NK cell-based immunotherapies.","page":"552","PMID":"39256765","PMCID":"PMC11384716","source":"PubMed","title":"Non-viral approaches in CAR-NK cell engineering: connecting natural killer cell biology and gene delivery","title-short":"Non-viral approaches in CAR-NK cell engineering","volume":"22","author":[{"family":"McErlean","given":"Emma M."},{"family":"McCarthy","given":"Helen O."}],"issued":{"date-parts":[["2024",9,10]]}}}],"schema":"https://github.com/citation-style-language/schema/raw/master/csl-citation.json"} </w:instrText>
            </w:r>
            <w:r>
              <w:rPr>
                <w:rFonts w:ascii="Times New Roman" w:hAnsi="Times New Roman" w:cs="Times New Roman"/>
                <w:sz w:val="18"/>
                <w:szCs w:val="18"/>
                <w:highlight w:val="yellow"/>
              </w:rPr>
              <w:fldChar w:fldCharType="separate"/>
            </w:r>
            <w:r w:rsidRPr="000B67BF">
              <w:rPr>
                <w:rFonts w:ascii="Times New Roman" w:hAnsi="Times New Roman" w:cs="Times New Roman" w:hint="eastAsia"/>
                <w:sz w:val="18"/>
              </w:rPr>
              <w:t>[6,7]</w:t>
            </w:r>
            <w:r>
              <w:rPr>
                <w:rFonts w:ascii="Times New Roman" w:hAnsi="Times New Roman" w:cs="Times New Roman"/>
                <w:sz w:val="18"/>
                <w:szCs w:val="18"/>
                <w:highlight w:val="yellow"/>
              </w:rPr>
              <w:fldChar w:fldCharType="end"/>
            </w:r>
          </w:p>
          <w:p w14:paraId="73FD8027" w14:textId="77777777" w:rsidR="000B67BF" w:rsidRDefault="000B67BF" w:rsidP="009B6764">
            <w:pPr>
              <w:jc w:val="left"/>
              <w:rPr>
                <w:rFonts w:ascii="Times New Roman" w:hAnsi="Times New Roman" w:cs="Times New Roman"/>
                <w:sz w:val="18"/>
                <w:szCs w:val="18"/>
              </w:rPr>
            </w:pPr>
          </w:p>
        </w:tc>
      </w:tr>
      <w:tr w:rsidR="000B67BF" w14:paraId="563A3349" w14:textId="77777777" w:rsidTr="009B6764">
        <w:trPr>
          <w:cnfStyle w:val="100000000000" w:firstRow="1" w:lastRow="0" w:firstColumn="0" w:lastColumn="0" w:oddVBand="0" w:evenVBand="0" w:oddHBand="0" w:evenHBand="0" w:firstRowFirstColumn="0" w:firstRowLastColumn="0" w:lastRowFirstColumn="0" w:lastRowLastColumn="0"/>
          <w:tblHeader/>
        </w:trPr>
        <w:tc>
          <w:tcPr>
            <w:tcW w:w="1222" w:type="dxa"/>
            <w:vMerge/>
          </w:tcPr>
          <w:p w14:paraId="76116BBE" w14:textId="77777777" w:rsidR="000B67BF" w:rsidRDefault="000B67BF" w:rsidP="009B6764">
            <w:pPr>
              <w:jc w:val="left"/>
              <w:rPr>
                <w:rFonts w:ascii="Times New Roman" w:hAnsi="Times New Roman" w:cs="Times New Roman"/>
                <w:sz w:val="18"/>
                <w:szCs w:val="18"/>
              </w:rPr>
            </w:pPr>
          </w:p>
        </w:tc>
        <w:tc>
          <w:tcPr>
            <w:tcW w:w="1755" w:type="dxa"/>
          </w:tcPr>
          <w:p w14:paraId="155F492B"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 xml:space="preserve">Transposons (PiggyBac, Sleeping Beauty and </w:t>
            </w:r>
            <w:bookmarkStart w:id="1" w:name="_Hlk215699124"/>
            <w:proofErr w:type="spellStart"/>
            <w:r>
              <w:rPr>
                <w:rFonts w:ascii="Times New Roman" w:hAnsi="Times New Roman" w:cs="Times New Roman"/>
                <w:sz w:val="18"/>
                <w:szCs w:val="18"/>
              </w:rPr>
              <w:t>TcBuster</w:t>
            </w:r>
            <w:bookmarkEnd w:id="1"/>
            <w:proofErr w:type="spellEnd"/>
            <w:r>
              <w:rPr>
                <w:rFonts w:ascii="Times New Roman" w:hAnsi="Times New Roman" w:cs="Times New Roman"/>
                <w:sz w:val="18"/>
                <w:szCs w:val="18"/>
              </w:rPr>
              <w:t>)</w:t>
            </w:r>
          </w:p>
        </w:tc>
        <w:tc>
          <w:tcPr>
            <w:tcW w:w="2977" w:type="dxa"/>
          </w:tcPr>
          <w:p w14:paraId="0386B4E4"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High safety; low cost; stable expression; able to transduce large gene fragments</w:t>
            </w:r>
          </w:p>
        </w:tc>
        <w:tc>
          <w:tcPr>
            <w:tcW w:w="2977" w:type="dxa"/>
          </w:tcPr>
          <w:p w14:paraId="61D64021"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risk of insertional mutagenesis</w:t>
            </w:r>
          </w:p>
        </w:tc>
        <w:tc>
          <w:tcPr>
            <w:tcW w:w="850" w:type="dxa"/>
          </w:tcPr>
          <w:p w14:paraId="73671FC1" w14:textId="1C832EA6"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highlight w:val="yellow"/>
              </w:rPr>
              <w:fldChar w:fldCharType="begin"/>
            </w:r>
            <w:r>
              <w:rPr>
                <w:rFonts w:ascii="Times New Roman" w:hAnsi="Times New Roman" w:cs="Times New Roman"/>
                <w:sz w:val="18"/>
                <w:szCs w:val="18"/>
                <w:highlight w:val="yellow"/>
              </w:rPr>
              <w:instrText xml:space="preserve"> ADDIN ZOTERO_ITEM CSL_CITATION {"citationID":"aii9060c5s","properties":{"formattedCitation":"[8\\uc0\\u8211{}10]","plainCitation":"[8–10]","noteIndex":0},"citationItems":[{"id":894,"uris":["http://zotero.org/users/17147020/items/2YXA7BZ4"],"itemData":{"id":894,"type":"article-journal","abstract":"Chimeric antigen receptor T (CAR-T) cell therapy has revolutionized the treatment of hematological malignancies, demonstrably improving patient outcomes and prognosis. However, its application has introduced new challenges, such as safety concerns, ...","container-title":"Frontiers in Immunology","DOI":"10.3389/fimmu.2024.1414264","language":"en","note":"TLDR: The characteristics, significant therapeutic progress, and potential challenges associated with CAR-NK cell therapy are discussed, to succinctly discuss the characteristics, significant therapeutic progress, and potential challenges associated with CAR-NK cell therapy.","page":"1414264","PMID":"39007146","source":"pmc.ncbi.nlm.nih.gov","title":"Advances in CAR-NK cell therapy for hematological malignancies","volume":"15","author":[{"family":"Yang","given":"Rui"},{"family":"Yang","given":"Yun"},{"family":"Liu","given":"Rui"},{"family":"Wang","given":"Yiwen"},{"family":"Yang","given":"Ruoyu"},{"family":"He","given":"Aili"}],"issued":{"date-parts":[["2024",6,28]]}}},{"id":1171,"uris":["http://zotero.org/users/17147020/items/PD24K5R8"],"itemData":{"id":1171,"type":"article-journal","abstract":"Transgenesis is a cornerstone of molecular biology. The ability to integrate a specifically engineered piece of DNA into the genome of a living system is fundamental to our efforts to understand life and exploit its implications for medicine, nanotechnology and bioprospecting. However, transgenesis has been hampered by position effects and multi-copy integration problems, which are mainly due to the use of small, plasmid-based transgenes. Large transgenes based on native genomic regions cloned into bacterial artificial chromosomes (BACs) circumvent these problems but are prone to fragmentation. Herein, we report that contrary to widely held notions, large BAC-sized constructs do not prohibit transposition. We also report the first reliable method for BAC transgenesis in human embryonic stem cells (hESCs). The PiggyBac or Sleeping Beauty transposon inverted repeats were integrated into BAC vectors by recombineering, followed by co-lipofection with the corresponding transposase in hESCs to generate robust fluorescent protein reporter lines for OCT4, NANOG, GATA4 and PAX6. BAC transposition delivers several advantages, including increased frequencies of single-copy, full-length integration, which will be useful in all transgenic systems but especially in difficult venues like hESCs.","container-title":"Nucleic Acids Research","DOI":"10.1093/nar/gks643","ISSN":"1362-4962","issue":"19","journalAbbreviation":"Nucleic Acids Res","language":"eng","note":"TLDR: BAC transposition delivers several advantages, including increased frequencies of single-copy, full-length integration, which will be useful in all transgenic systems but especially in difficult venues like hESCs.","page":"e150","PMID":"22753106","PMCID":"PMC3479164","source":"PubMed","title":"Transposon-mediated BAC transgenesis in human ES cells","volume":"40","author":[{"family":"Rostovskaya","given":"Maria"},{"family":"Fu","given":"Jun"},{"family":"Obst","given":"Mandy"},{"family":"Baer","given":"Isabell"},{"family":"Weidlich","given":"Stefanie"},{"family":"Wang","given":"Hailong"},{"family":"Smith","given":"Andrew J. H."},{"family":"Anastassiadis","given":"Konstantinos"},{"family":"Stewart","given":"A. Francis"}],"issued":{"date-parts":[["2012",10]]}}},{"id":1174,"uris":["http://zotero.org/users/17147020/items/X6UGEN9G"],"itemData":{"id":1174,"type":"article-journal","abstract":"Cellular therapies for the treatment of human diseases, such as chimeric antigen receptor (CAR) T and natural killer (NK) cells have shown remarkable clinical efficacy in treating hematological malignancies; however, current methods mainly utilize viral vectors that are limited by their cargo size capacities, high cost, and long timelines for production of clinical reagent. Delivery of genetic cargo via DNA transposon engineering is a more timely and cost-effective approach, yet has been held back by less efficient integration rates. Here, we report the development of a novel hyperactive TcBuster (TcB-M) transposase engineered through structure-guided and in vitro evolution approaches that achieves high-efficiency integration of large, multicistronic CAR-expression cassettes in primary human cells. Our proof-of-principle TcB-M engineering of CAR-NK and CAR-T cells shows low integrated vector copy number, a safe insertion site profile, robust in vitro function, and improves survival in a Burkitt lymphoma xenograft model in vivo. Overall, TcB-M is a versatile, safe, efficient and open-source option for the rapid manufacture and preclinical testing of primary human immune cell therapies through delivery of multicistronic large cargo via transposition.","container-title":"Molecular Therapy: The Journal of the American Society of Gene Therapy","DOI":"10.1016/j.ymthe.2024.04.024","ISSN":"1525-0024","issue":"6","journalAbbreviation":"Mol Ther","language":"eng","note":"TLDR: The development of a novel hyperactive TcBuster (TcB-M) transposase engineered through structure-guided and in vitro evolution approaches that achieves high-efficiency integration of large, multicistronic CAR-expression cassettes in primary human cells is reported.","page":"1817-1834","PMID":"38627969","PMCID":"PMC11184336","source":"PubMed","title":"Evolution of the clinical-stage hyperactive TcBuster transposase as a platform for robust non-viral production of adoptive cellular therapies","volume":"32","author":[{"family":"Skeate","given":"Joseph G."},{"family":"Pomeroy","given":"Emily J."},{"family":"Slipek","given":"Nicholas J."},{"family":"Jones","given":"Bryan J."},{"family":"Wick","given":"Bryce J."},{"family":"Chang","given":"Jae-Woong"},{"family":"Lahr","given":"Walker S."},{"family":"Stelljes","given":"Erin M."},{"family":"Patrinostro","given":"Xiaobai"},{"family":"Barnes","given":"Blake"},{"family":"Zarecki","given":"Trevor"},{"family":"Krueger","given":"Joshua B."},{"family":"Bridge","given":"Jacob E."},{"family":"Robbins","given":"Gabrielle M."},{"family":"McCormick","given":"Madeline D."},{"family":"Leerar","given":"John R."},{"family":"Wenzel","given":"Kari T."},{"family":"Hornberger","given":"Kathlyn M."},{"family":"Walker","given":"Kirsti"},{"family":"Smedley","given":"Dalton"},{"family":"Largaespada","given":"David A."},{"family":"Otto","given":"Neil"},{"family":"Webber","given":"Beau R."},{"family":"Moriarity","given":"Branden S."}],"issued":{"date-parts":[["2024",6,5]]}}}],"schema":"https://github.com/citation-style-language/schema/raw/master/csl-citation.json"} </w:instrText>
            </w:r>
            <w:r>
              <w:rPr>
                <w:rFonts w:ascii="Times New Roman" w:hAnsi="Times New Roman" w:cs="Times New Roman"/>
                <w:sz w:val="18"/>
                <w:szCs w:val="18"/>
                <w:highlight w:val="yellow"/>
              </w:rPr>
              <w:fldChar w:fldCharType="separate"/>
            </w:r>
            <w:r w:rsidRPr="000B67BF">
              <w:rPr>
                <w:rFonts w:ascii="Times New Roman" w:hAnsi="Times New Roman" w:cs="Times New Roman"/>
                <w:sz w:val="18"/>
              </w:rPr>
              <w:t>[8–10]</w:t>
            </w:r>
            <w:r>
              <w:rPr>
                <w:rFonts w:ascii="Times New Roman" w:hAnsi="Times New Roman" w:cs="Times New Roman"/>
                <w:sz w:val="18"/>
                <w:szCs w:val="18"/>
                <w:highlight w:val="yellow"/>
              </w:rPr>
              <w:fldChar w:fldCharType="end"/>
            </w:r>
          </w:p>
        </w:tc>
      </w:tr>
      <w:tr w:rsidR="000B67BF" w14:paraId="7A543F6A" w14:textId="77777777" w:rsidTr="009B6764">
        <w:trPr>
          <w:cnfStyle w:val="100000000000" w:firstRow="1" w:lastRow="0" w:firstColumn="0" w:lastColumn="0" w:oddVBand="0" w:evenVBand="0" w:oddHBand="0" w:evenHBand="0" w:firstRowFirstColumn="0" w:firstRowLastColumn="0" w:lastRowFirstColumn="0" w:lastRowLastColumn="0"/>
          <w:tblHeader/>
        </w:trPr>
        <w:tc>
          <w:tcPr>
            <w:tcW w:w="1222" w:type="dxa"/>
            <w:vMerge/>
          </w:tcPr>
          <w:p w14:paraId="11CE613F" w14:textId="77777777" w:rsidR="000B67BF" w:rsidRDefault="000B67BF" w:rsidP="009B6764">
            <w:pPr>
              <w:jc w:val="left"/>
              <w:rPr>
                <w:rFonts w:ascii="Times New Roman" w:hAnsi="Times New Roman" w:cs="Times New Roman"/>
                <w:sz w:val="18"/>
                <w:szCs w:val="18"/>
              </w:rPr>
            </w:pPr>
          </w:p>
        </w:tc>
        <w:tc>
          <w:tcPr>
            <w:tcW w:w="1755" w:type="dxa"/>
          </w:tcPr>
          <w:p w14:paraId="35756CAD"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CRISPR/Cas9</w:t>
            </w:r>
          </w:p>
        </w:tc>
        <w:tc>
          <w:tcPr>
            <w:tcW w:w="2977" w:type="dxa"/>
          </w:tcPr>
          <w:p w14:paraId="74D70AED"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Precise genetic modification</w:t>
            </w:r>
          </w:p>
        </w:tc>
        <w:tc>
          <w:tcPr>
            <w:tcW w:w="2977" w:type="dxa"/>
          </w:tcPr>
          <w:p w14:paraId="78CB1D61" w14:textId="77777777"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rPr>
              <w:t>Complex design; difficult to control efficiency</w:t>
            </w:r>
          </w:p>
        </w:tc>
        <w:tc>
          <w:tcPr>
            <w:tcW w:w="850" w:type="dxa"/>
          </w:tcPr>
          <w:p w14:paraId="23331909" w14:textId="5207DFC8" w:rsidR="000B67BF" w:rsidRDefault="000B67BF" w:rsidP="009B6764">
            <w:pPr>
              <w:jc w:val="left"/>
              <w:rPr>
                <w:rFonts w:ascii="Times New Roman" w:hAnsi="Times New Roman" w:cs="Times New Roman"/>
                <w:sz w:val="18"/>
                <w:szCs w:val="18"/>
              </w:rPr>
            </w:pPr>
            <w:r>
              <w:rPr>
                <w:rFonts w:ascii="Times New Roman" w:hAnsi="Times New Roman" w:cs="Times New Roman"/>
                <w:sz w:val="18"/>
                <w:szCs w:val="18"/>
                <w:highlight w:val="yellow"/>
              </w:rPr>
              <w:fldChar w:fldCharType="begin"/>
            </w:r>
            <w:r>
              <w:rPr>
                <w:rFonts w:ascii="Times New Roman" w:hAnsi="Times New Roman" w:cs="Times New Roman"/>
                <w:sz w:val="18"/>
                <w:szCs w:val="18"/>
                <w:highlight w:val="yellow"/>
              </w:rPr>
              <w:instrText xml:space="preserve"> ADDIN ZOTERO_ITEM CSL_CITATION {"citationID":"a1pmn1nk3r1","properties":{"formattedCitation":"[2]","plainCitation":"[2]","noteIndex":0},"citationItems":[{"id":1156,"uris":["http://zotero.org/users/17147020/items/IEGCYICR"],"itemData":{"id":1156,"type":"article-journal","abstract":"Due to their efficient recognition and lysis of malignant cells, natural killer (NK) cells are considered as specialized immune cells that can be genetically modified to obtain capable effector cells for adoptive cellular treatment of cancer patients. However, biological and technical hurdles related to gene delivery into NK cells have dramatically restrained progress. Recent technological advancements, including improved cell expansion techniques, chimeric antigen receptors (CAR), CRISPR/Cas9 gene editing and enhanced viral transduction and electroporation, have endowed comprehensive generation and characterization of genetically modified NK cells. These promising developments assist scientists and physicians to design better applications of NK cells in clinical therapy. Notably, redirecting NK cells using CARs holds important promise for cancer immunotherapy. Various preclinical and a limited number of clinical studies using CAR-NK cells show promising results: efficient elimination of target cells without side effects, such as cytokine release syndrome and neurotoxicity which are seen in CAR-T therapies. In this review, we focus on the details of CAR-NK technology, including the design of efficient and safe CAR constructs and associated NK cell engineering techniques: the vehicles to deliver the CAR-containing transgene, detection methods for CARs, as well as NK cell sources and NK cell expansion. We summarize the current CAR-NK cell literature and include valuable lessons learned from the CAR-T cell field. This review also provides an outlook on how these approaches may transform current clinical products and protocols for cancer treatment.","container-title":"Journal of Hematology &amp; Oncology","DOI":"10.1186/s13045-021-01083-5","ISSN":"1756-8722","issue":"1","journalAbbreviation":"J Hematol Oncol","language":"eng","note":"TLDR: This review focuses on the details of CAR-NK technology, including the design of efficient and safe CAR constructs and associated NK cell engineering techniques: the vehicles to deliver the CAR-containing transgene, detection methods for CARs, as well as NK cell sources and NK cell expansion.","page":"73","PMID":"33933160","PMCID":"PMC8088725","source":"PubMed","title":"Chimeric antigen receptor natural killer (CAR-NK) cell design and engineering for cancer therapy","volume":"14","author":[{"family":"Gong","given":"Ying"},{"family":"Klein Wolterink","given":"Roel G. J."},{"family":"Wang","given":"Jianxiang"},{"family":"Bos","given":"Gerard M. J."},{"family":"Germeraad","given":"Wilfred T. V."}],"issued":{"date-parts":[["2021",5,1]]}}}],"schema":"https://github.com/citation-style-language/schema/raw/master/csl-citation.json"} </w:instrText>
            </w:r>
            <w:r>
              <w:rPr>
                <w:rFonts w:ascii="Times New Roman" w:hAnsi="Times New Roman" w:cs="Times New Roman"/>
                <w:sz w:val="18"/>
                <w:szCs w:val="18"/>
                <w:highlight w:val="yellow"/>
              </w:rPr>
              <w:fldChar w:fldCharType="separate"/>
            </w:r>
            <w:r w:rsidRPr="000B67BF">
              <w:rPr>
                <w:rFonts w:ascii="Times New Roman" w:hAnsi="Times New Roman" w:cs="Times New Roman" w:hint="eastAsia"/>
                <w:sz w:val="18"/>
              </w:rPr>
              <w:t>[2]</w:t>
            </w:r>
            <w:r>
              <w:rPr>
                <w:rFonts w:ascii="Times New Roman" w:hAnsi="Times New Roman" w:cs="Times New Roman"/>
                <w:sz w:val="18"/>
                <w:szCs w:val="18"/>
                <w:highlight w:val="yellow"/>
              </w:rPr>
              <w:fldChar w:fldCharType="end"/>
            </w:r>
          </w:p>
        </w:tc>
      </w:tr>
    </w:tbl>
    <w:p w14:paraId="0D11BAD9" w14:textId="77777777" w:rsidR="000B67BF" w:rsidRDefault="000B67BF" w:rsidP="000B67BF">
      <w:pPr>
        <w:spacing w:line="360" w:lineRule="auto"/>
        <w:ind w:firstLineChars="200" w:firstLine="420"/>
        <w:rPr>
          <w:rFonts w:ascii="Times New Roman" w:hAnsi="Times New Roman" w:cs="Times New Roman"/>
          <w:szCs w:val="21"/>
        </w:rPr>
      </w:pPr>
    </w:p>
    <w:p w14:paraId="674ECE1E" w14:textId="77777777" w:rsidR="000B67BF" w:rsidRPr="002B30AD" w:rsidRDefault="000B67BF" w:rsidP="002B30AD">
      <w:pPr>
        <w:outlineLvl w:val="1"/>
        <w:rPr>
          <w:rFonts w:ascii="Times New Roman" w:hAnsi="Times New Roman" w:cs="Times New Roman"/>
          <w:b/>
          <w:bCs/>
          <w:szCs w:val="21"/>
        </w:rPr>
      </w:pPr>
      <w:bookmarkStart w:id="2" w:name="_Hlk213851591"/>
      <w:r w:rsidRPr="002B30AD">
        <w:rPr>
          <w:rFonts w:ascii="Times New Roman" w:hAnsi="Times New Roman" w:cs="Times New Roman"/>
          <w:b/>
          <w:bCs/>
          <w:szCs w:val="21"/>
        </w:rPr>
        <w:t>References</w:t>
      </w:r>
    </w:p>
    <w:bookmarkEnd w:id="2"/>
    <w:p w14:paraId="7D6DAB36" w14:textId="77777777" w:rsidR="000B67BF" w:rsidRPr="002B30AD" w:rsidRDefault="000B67BF" w:rsidP="002B30AD">
      <w:pPr>
        <w:pStyle w:val="af0"/>
        <w:spacing w:after="0"/>
        <w:rPr>
          <w:rFonts w:ascii="Times New Roman" w:eastAsia="等线" w:hAnsi="Times New Roman" w:cs="Times New Roman"/>
        </w:rPr>
      </w:pPr>
      <w:r w:rsidRPr="002B30AD">
        <w:rPr>
          <w:rFonts w:ascii="Times New Roman" w:hAnsi="Times New Roman" w:cs="Times New Roman"/>
        </w:rPr>
        <w:fldChar w:fldCharType="begin"/>
      </w:r>
      <w:r w:rsidRPr="002B30AD">
        <w:rPr>
          <w:rFonts w:ascii="Times New Roman" w:hAnsi="Times New Roman" w:cs="Times New Roman"/>
        </w:rPr>
        <w:instrText xml:space="preserve"> ADDIN ZOTERO_BIBL {"uncited":[],"omitted":[],"custom":[]} CSL_BIBLIOGRAPHY </w:instrText>
      </w:r>
      <w:r w:rsidRPr="002B30AD">
        <w:rPr>
          <w:rFonts w:ascii="Times New Roman" w:hAnsi="Times New Roman" w:cs="Times New Roman"/>
        </w:rPr>
        <w:fldChar w:fldCharType="separate"/>
      </w:r>
      <w:r w:rsidRPr="002B30AD">
        <w:rPr>
          <w:rFonts w:ascii="Times New Roman" w:eastAsia="等线" w:hAnsi="Times New Roman" w:cs="Times New Roman"/>
        </w:rPr>
        <w:t>1. Carlsten M, Childs RW. Genetic Manipulation of NK Cells for Cancer Immunotherapy: Techniques and Clinical Implications. Front Immunol [Internet]. 2015 [cited 2025 Sept 15];6. https://doi.org/10.3389/fimmu.2015.00266</w:t>
      </w:r>
    </w:p>
    <w:p w14:paraId="734E23EF" w14:textId="77777777" w:rsidR="000B67BF" w:rsidRPr="002B30AD" w:rsidRDefault="000B67BF" w:rsidP="002B30AD">
      <w:pPr>
        <w:pStyle w:val="af0"/>
        <w:spacing w:after="0"/>
        <w:rPr>
          <w:rFonts w:ascii="Times New Roman" w:eastAsia="等线" w:hAnsi="Times New Roman" w:cs="Times New Roman"/>
        </w:rPr>
      </w:pPr>
      <w:r w:rsidRPr="002B30AD">
        <w:rPr>
          <w:rFonts w:ascii="Times New Roman" w:eastAsia="等线" w:hAnsi="Times New Roman" w:cs="Times New Roman"/>
        </w:rPr>
        <w:t>2. Gong Y, Klein Wolterink RGJ, Wang J, Bos GMJ, Germeraad WTV. Chimeric antigen receptor natural killer (CAR-NK) cell design and engineering for cancer therapy. J Hematol Oncol. 2021;14:73. https://doi.org/10.1186/s13045-021-01083-5</w:t>
      </w:r>
    </w:p>
    <w:p w14:paraId="17C588A1" w14:textId="77777777" w:rsidR="000B67BF" w:rsidRPr="002B30AD" w:rsidRDefault="000B67BF" w:rsidP="002B30AD">
      <w:pPr>
        <w:pStyle w:val="af0"/>
        <w:spacing w:after="0"/>
        <w:rPr>
          <w:rFonts w:ascii="Times New Roman" w:eastAsia="等线" w:hAnsi="Times New Roman" w:cs="Times New Roman"/>
        </w:rPr>
      </w:pPr>
      <w:r w:rsidRPr="002B30AD">
        <w:rPr>
          <w:rFonts w:ascii="Times New Roman" w:eastAsia="等线" w:hAnsi="Times New Roman" w:cs="Times New Roman"/>
        </w:rPr>
        <w:t>3. Papayannakos C, Daniel R. Understanding lentiviral vector chromatin targeting: working to reduce insertional mutagenic potential for gene therapy. Gene Ther. 2013;20:581–8. https://doi.org/10.1038/gt.2012.88</w:t>
      </w:r>
    </w:p>
    <w:p w14:paraId="10174542" w14:textId="77777777" w:rsidR="000B67BF" w:rsidRPr="002B30AD" w:rsidRDefault="000B67BF" w:rsidP="002B30AD">
      <w:pPr>
        <w:pStyle w:val="af0"/>
        <w:spacing w:after="0"/>
        <w:rPr>
          <w:rFonts w:ascii="Times New Roman" w:eastAsia="等线" w:hAnsi="Times New Roman" w:cs="Times New Roman"/>
        </w:rPr>
      </w:pPr>
      <w:r w:rsidRPr="002B30AD">
        <w:rPr>
          <w:rFonts w:ascii="Times New Roman" w:eastAsia="等线" w:hAnsi="Times New Roman" w:cs="Times New Roman"/>
        </w:rPr>
        <w:t>4. Carlsten M, Childs RW. Genetic Manipulation of NK Cells for Cancer Immunotherapy: Techniques and Clinical Implications. Front Immunol. 2015;6:266. https://doi.org/10.3389/fimmu.2015.00266</w:t>
      </w:r>
    </w:p>
    <w:p w14:paraId="67C8B45D" w14:textId="77777777" w:rsidR="000B67BF" w:rsidRPr="002B30AD" w:rsidRDefault="000B67BF" w:rsidP="002B30AD">
      <w:pPr>
        <w:pStyle w:val="af0"/>
        <w:spacing w:after="0"/>
        <w:rPr>
          <w:rFonts w:ascii="Times New Roman" w:eastAsia="等线" w:hAnsi="Times New Roman" w:cs="Times New Roman"/>
        </w:rPr>
      </w:pPr>
      <w:r w:rsidRPr="002B30AD">
        <w:rPr>
          <w:rFonts w:ascii="Times New Roman" w:eastAsia="等线" w:hAnsi="Times New Roman" w:cs="Times New Roman"/>
        </w:rPr>
        <w:t>5. Vargas JE, Chicaybam L, Stein RT, Tanuri A, Delgado-Cañedo A, Bonamino MH. Retroviral vectors and transposons for stable gene therapy: advances, current challenges and perspectives. J Transl Med. 2016;14:288. https://doi.org/10.1186/s12967-016-1047-x</w:t>
      </w:r>
    </w:p>
    <w:p w14:paraId="19BC4741" w14:textId="77777777" w:rsidR="000B67BF" w:rsidRPr="002B30AD" w:rsidRDefault="000B67BF" w:rsidP="002B30AD">
      <w:pPr>
        <w:pStyle w:val="af0"/>
        <w:spacing w:after="0"/>
        <w:rPr>
          <w:rFonts w:ascii="Times New Roman" w:eastAsia="等线" w:hAnsi="Times New Roman" w:cs="Times New Roman"/>
        </w:rPr>
      </w:pPr>
      <w:r w:rsidRPr="002B30AD">
        <w:rPr>
          <w:rFonts w:ascii="Times New Roman" w:eastAsia="等线" w:hAnsi="Times New Roman" w:cs="Times New Roman"/>
        </w:rPr>
        <w:t>6. McErlean EM, McCarthy HO. Non-viral approaches in CAR-NK cell engineering: connecting natural killer cell biology and gene delivery. J Nanobiotechnology. 2024;22:552. https://doi.org/10.1186/s12951-024-02746-4</w:t>
      </w:r>
    </w:p>
    <w:p w14:paraId="67063891" w14:textId="77777777" w:rsidR="000B67BF" w:rsidRPr="002B30AD" w:rsidRDefault="000B67BF" w:rsidP="002B30AD">
      <w:pPr>
        <w:pStyle w:val="af0"/>
        <w:spacing w:after="0"/>
        <w:rPr>
          <w:rFonts w:ascii="Times New Roman" w:eastAsia="等线" w:hAnsi="Times New Roman" w:cs="Times New Roman"/>
        </w:rPr>
      </w:pPr>
      <w:r w:rsidRPr="002B30AD">
        <w:rPr>
          <w:rFonts w:ascii="Times New Roman" w:eastAsia="等线" w:hAnsi="Times New Roman" w:cs="Times New Roman"/>
        </w:rPr>
        <w:t>7. Golubovskaya V, Sienkiewicz J, Sun J, Zhang S, Huang Y, Zhou H, et al. CAR-NK Cells Generated with mRNA-LNPs Kill Tumor Target Cells In Vitro and In Vivo. Int J Mol Sci. 2023;24:13364. https://doi.org/10.3390/ijms241713364</w:t>
      </w:r>
    </w:p>
    <w:p w14:paraId="74B4F61A" w14:textId="77777777" w:rsidR="000B67BF" w:rsidRPr="002B30AD" w:rsidRDefault="000B67BF" w:rsidP="002B30AD">
      <w:pPr>
        <w:pStyle w:val="af0"/>
        <w:spacing w:after="0"/>
        <w:rPr>
          <w:rFonts w:ascii="Times New Roman" w:eastAsia="等线" w:hAnsi="Times New Roman" w:cs="Times New Roman"/>
        </w:rPr>
      </w:pPr>
      <w:r w:rsidRPr="002B30AD">
        <w:rPr>
          <w:rFonts w:ascii="Times New Roman" w:eastAsia="等线" w:hAnsi="Times New Roman" w:cs="Times New Roman"/>
        </w:rPr>
        <w:t>8. Yang R, Yang Y, Liu R, Wang Y, Yang R, He A. Advances in CAR-NK cell therapy for hematological malignancies. Frontiers in Immunology. 2024;15:1414264. https://doi.org/10.3389/fimmu.2024.1414264</w:t>
      </w:r>
    </w:p>
    <w:p w14:paraId="5D524512" w14:textId="77777777" w:rsidR="000B67BF" w:rsidRPr="002B30AD" w:rsidRDefault="000B67BF" w:rsidP="002B30AD">
      <w:pPr>
        <w:pStyle w:val="af0"/>
        <w:spacing w:after="0"/>
        <w:rPr>
          <w:rFonts w:ascii="Times New Roman" w:eastAsia="等线" w:hAnsi="Times New Roman" w:cs="Times New Roman"/>
        </w:rPr>
      </w:pPr>
      <w:r w:rsidRPr="002B30AD">
        <w:rPr>
          <w:rFonts w:ascii="Times New Roman" w:eastAsia="等线" w:hAnsi="Times New Roman" w:cs="Times New Roman"/>
        </w:rPr>
        <w:t>9. Rostovskaya M, Fu J, Obst M, Baer I, Weidlich S, Wang H, et al. Transposon-mediated BAC transgenesis in human ES cells. Nucleic Acids Res. 2012;40:e150. https://doi.org/10.1093/nar/gks643</w:t>
      </w:r>
    </w:p>
    <w:p w14:paraId="3830A6AC" w14:textId="77777777" w:rsidR="000B67BF" w:rsidRPr="002B30AD" w:rsidRDefault="000B67BF" w:rsidP="002B30AD">
      <w:pPr>
        <w:pStyle w:val="af0"/>
        <w:spacing w:after="0"/>
        <w:rPr>
          <w:rFonts w:ascii="Times New Roman" w:eastAsia="等线" w:hAnsi="Times New Roman" w:cs="Times New Roman"/>
        </w:rPr>
      </w:pPr>
      <w:r w:rsidRPr="002B30AD">
        <w:rPr>
          <w:rFonts w:ascii="Times New Roman" w:eastAsia="等线" w:hAnsi="Times New Roman" w:cs="Times New Roman"/>
        </w:rPr>
        <w:t>10. Skeate JG, Pomeroy EJ, Slipek NJ, Jones BJ, Wick BJ, Chang J-W, et al. Evolution of the clinical-stage hyperactive TcBuster transposase as a platform for robust non-viral production of adoptive cellular therapies. Mol Ther. 2024;32:1817–34. https://doi.org/10.1016/j.ymthe.2024.04.024</w:t>
      </w:r>
    </w:p>
    <w:p w14:paraId="7350AF2A" w14:textId="45FDEFA3" w:rsidR="004D6F21" w:rsidRDefault="000B67BF" w:rsidP="002B30AD">
      <w:pPr>
        <w:rPr>
          <w:rFonts w:ascii="Times New Roman" w:hAnsi="Times New Roman" w:cs="Times New Roman"/>
        </w:rPr>
      </w:pPr>
      <w:r w:rsidRPr="002B30AD">
        <w:rPr>
          <w:rFonts w:ascii="Times New Roman" w:hAnsi="Times New Roman" w:cs="Times New Roman"/>
        </w:rPr>
        <w:fldChar w:fldCharType="end"/>
      </w:r>
    </w:p>
    <w:p w14:paraId="064F5042" w14:textId="77777777" w:rsidR="002B30AD" w:rsidRDefault="002B30AD" w:rsidP="002B30AD">
      <w:pPr>
        <w:rPr>
          <w:rFonts w:ascii="Times New Roman" w:hAnsi="Times New Roman" w:cs="Times New Roman"/>
        </w:rPr>
      </w:pPr>
    </w:p>
    <w:p w14:paraId="7C6F5D33" w14:textId="77777777" w:rsidR="002B30AD" w:rsidRDefault="002B30AD" w:rsidP="002B30AD">
      <w:pPr>
        <w:rPr>
          <w:rFonts w:ascii="Times New Roman" w:hAnsi="Times New Roman" w:cs="Times New Roman"/>
        </w:rPr>
      </w:pPr>
    </w:p>
    <w:p w14:paraId="12A717B8" w14:textId="77777777" w:rsidR="009B18EE" w:rsidRDefault="00F955C5" w:rsidP="009B18EE">
      <w:pPr>
        <w:keepNext/>
        <w:rPr>
          <w:rFonts w:hint="eastAsia"/>
        </w:rPr>
      </w:pPr>
      <w:r>
        <w:rPr>
          <w:noProof/>
        </w:rPr>
        <w:lastRenderedPageBreak/>
        <w:drawing>
          <wp:inline distT="0" distB="0" distL="0" distR="0" wp14:anchorId="011E6CF4" wp14:editId="48C2D9B1">
            <wp:extent cx="4845152" cy="5205949"/>
            <wp:effectExtent l="0" t="0" r="0" b="0"/>
            <wp:docPr id="6532939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93953" name="图片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45152" cy="5205949"/>
                    </a:xfrm>
                    <a:prstGeom prst="rect">
                      <a:avLst/>
                    </a:prstGeom>
                    <a:noFill/>
                    <a:ln>
                      <a:noFill/>
                    </a:ln>
                  </pic:spPr>
                </pic:pic>
              </a:graphicData>
            </a:graphic>
          </wp:inline>
        </w:drawing>
      </w:r>
    </w:p>
    <w:p w14:paraId="104AB960" w14:textId="28EAC444" w:rsidR="009C45E6" w:rsidRPr="009B18EE" w:rsidRDefault="009B18EE" w:rsidP="009B18EE">
      <w:pPr>
        <w:pStyle w:val="ae"/>
        <w:rPr>
          <w:rFonts w:ascii="Times New Roman" w:eastAsia="仿宋" w:hAnsi="Times New Roman" w:cs="Times New Roman"/>
          <w:b/>
          <w:bCs/>
          <w:sz w:val="21"/>
          <w:szCs w:val="21"/>
        </w:rPr>
      </w:pPr>
      <w:r w:rsidRPr="009B18EE">
        <w:rPr>
          <w:rFonts w:ascii="Times New Roman" w:eastAsia="仿宋" w:hAnsi="Times New Roman" w:cs="Times New Roman"/>
          <w:b/>
          <w:bCs/>
          <w:sz w:val="21"/>
          <w:szCs w:val="21"/>
        </w:rPr>
        <w:t>Fig. S</w:t>
      </w:r>
      <w:r w:rsidRPr="009B18EE">
        <w:rPr>
          <w:rFonts w:ascii="Times New Roman" w:eastAsia="仿宋" w:hAnsi="Times New Roman" w:cs="Times New Roman"/>
          <w:b/>
          <w:bCs/>
          <w:sz w:val="21"/>
          <w:szCs w:val="21"/>
        </w:rPr>
        <w:fldChar w:fldCharType="begin"/>
      </w:r>
      <w:r w:rsidRPr="009B18EE">
        <w:rPr>
          <w:rFonts w:ascii="Times New Roman" w:eastAsia="仿宋" w:hAnsi="Times New Roman" w:cs="Times New Roman"/>
          <w:b/>
          <w:bCs/>
          <w:sz w:val="21"/>
          <w:szCs w:val="21"/>
        </w:rPr>
        <w:instrText xml:space="preserve"> SEQ Fig._S \* ARABIC </w:instrText>
      </w:r>
      <w:r w:rsidRPr="009B18EE">
        <w:rPr>
          <w:rFonts w:ascii="Times New Roman" w:eastAsia="仿宋" w:hAnsi="Times New Roman" w:cs="Times New Roman"/>
          <w:b/>
          <w:bCs/>
          <w:sz w:val="21"/>
          <w:szCs w:val="21"/>
        </w:rPr>
        <w:fldChar w:fldCharType="separate"/>
      </w:r>
      <w:r w:rsidR="006905E1">
        <w:rPr>
          <w:rFonts w:ascii="Times New Roman" w:eastAsia="仿宋" w:hAnsi="Times New Roman" w:cs="Times New Roman"/>
          <w:b/>
          <w:bCs/>
          <w:noProof/>
          <w:sz w:val="21"/>
          <w:szCs w:val="21"/>
        </w:rPr>
        <w:t>1</w:t>
      </w:r>
      <w:r w:rsidRPr="009B18EE">
        <w:rPr>
          <w:rFonts w:ascii="Times New Roman" w:eastAsia="仿宋" w:hAnsi="Times New Roman" w:cs="Times New Roman"/>
          <w:b/>
          <w:bCs/>
          <w:sz w:val="21"/>
          <w:szCs w:val="21"/>
        </w:rPr>
        <w:fldChar w:fldCharType="end"/>
      </w:r>
      <w:r>
        <w:rPr>
          <w:rFonts w:ascii="Times New Roman" w:eastAsia="仿宋" w:hAnsi="Times New Roman" w:cs="Times New Roman" w:hint="eastAsia"/>
          <w:b/>
          <w:bCs/>
          <w:sz w:val="21"/>
          <w:szCs w:val="21"/>
        </w:rPr>
        <w:t xml:space="preserve"> </w:t>
      </w:r>
      <w:r w:rsidR="009C45E6" w:rsidRPr="009C45E6">
        <w:rPr>
          <w:rFonts w:ascii="Times New Roman" w:hAnsi="Times New Roman" w:cs="Times New Roman"/>
          <w:b/>
          <w:bCs/>
          <w:szCs w:val="21"/>
        </w:rPr>
        <w:t>Innovative CAR Designs</w:t>
      </w:r>
      <w:r w:rsidR="009C45E6">
        <w:rPr>
          <w:rFonts w:ascii="Times New Roman" w:hAnsi="Times New Roman" w:cs="Times New Roman" w:hint="eastAsia"/>
          <w:b/>
          <w:bCs/>
          <w:szCs w:val="21"/>
        </w:rPr>
        <w:t xml:space="preserve">. </w:t>
      </w:r>
      <w:r w:rsidR="009C45E6" w:rsidRPr="009C45E6">
        <w:rPr>
          <w:rFonts w:ascii="Times New Roman" w:hAnsi="Times New Roman" w:cs="Times New Roman" w:hint="eastAsia"/>
          <w:szCs w:val="21"/>
        </w:rPr>
        <w:t>NK-specific CARs incorporate NK-derived domains (e.g., NKG2D, 2B4, DAP10, CD28H). The CD33</w:t>
      </w:r>
      <w:r w:rsidR="00E94BCC">
        <w:rPr>
          <w:rFonts w:ascii="Times New Roman" w:hAnsi="Times New Roman" w:cs="Times New Roman" w:hint="eastAsia"/>
          <w:szCs w:val="21"/>
        </w:rPr>
        <w:t>-</w:t>
      </w:r>
      <w:r w:rsidR="00EB101D">
        <w:rPr>
          <w:rFonts w:ascii="Times New Roman" w:hAnsi="Times New Roman" w:cs="Times New Roman"/>
          <w:szCs w:val="21"/>
        </w:rPr>
        <w:t>MSLN</w:t>
      </w:r>
      <w:r w:rsidR="009C45E6" w:rsidRPr="009C45E6">
        <w:rPr>
          <w:rFonts w:ascii="Times New Roman" w:hAnsi="Times New Roman" w:cs="Times New Roman" w:hint="eastAsia"/>
          <w:szCs w:val="21"/>
        </w:rPr>
        <w:t xml:space="preserve"> loop CAR uses a circular </w:t>
      </w:r>
      <w:proofErr w:type="spellStart"/>
      <w:r w:rsidR="009C45E6" w:rsidRPr="009C45E6">
        <w:rPr>
          <w:rFonts w:ascii="Times New Roman" w:hAnsi="Times New Roman" w:cs="Times New Roman" w:hint="eastAsia"/>
          <w:szCs w:val="21"/>
        </w:rPr>
        <w:t>scFv</w:t>
      </w:r>
      <w:proofErr w:type="spellEnd"/>
      <w:r w:rsidR="009C45E6" w:rsidRPr="009C45E6">
        <w:rPr>
          <w:rFonts w:ascii="Times New Roman" w:hAnsi="Times New Roman" w:cs="Times New Roman" w:hint="eastAsia"/>
          <w:szCs w:val="21"/>
        </w:rPr>
        <w:t xml:space="preserve"> topology for dual-antigen targeting. Soluble bispecific adapter (MS-Ig) and affinity-enhanced monoclonal antibodies (Pin-</w:t>
      </w:r>
      <w:proofErr w:type="spellStart"/>
      <w:r w:rsidR="009C45E6" w:rsidRPr="009C45E6">
        <w:rPr>
          <w:rFonts w:ascii="Times New Roman" w:hAnsi="Times New Roman" w:cs="Times New Roman" w:hint="eastAsia"/>
          <w:szCs w:val="21"/>
        </w:rPr>
        <w:t>mAbs</w:t>
      </w:r>
      <w:proofErr w:type="spellEnd"/>
      <w:r w:rsidR="009C45E6" w:rsidRPr="009C45E6">
        <w:rPr>
          <w:rFonts w:ascii="Times New Roman" w:hAnsi="Times New Roman" w:cs="Times New Roman" w:hint="eastAsia"/>
          <w:szCs w:val="21"/>
        </w:rPr>
        <w:t>) mediate NK cell activation.</w:t>
      </w:r>
      <w:r>
        <w:rPr>
          <w:rFonts w:ascii="Times New Roman" w:hAnsi="Times New Roman" w:cs="Times New Roman" w:hint="eastAsia"/>
          <w:szCs w:val="21"/>
        </w:rPr>
        <w:t xml:space="preserve"> </w:t>
      </w:r>
      <w:r w:rsidRPr="009B18EE">
        <w:rPr>
          <w:rFonts w:ascii="Times New Roman" w:hAnsi="Times New Roman" w:cs="Times New Roman" w:hint="eastAsia"/>
          <w:szCs w:val="21"/>
        </w:rPr>
        <w:t>Abbreviations:</w:t>
      </w:r>
      <w:r>
        <w:rPr>
          <w:rFonts w:ascii="Times New Roman" w:hAnsi="Times New Roman" w:cs="Times New Roman" w:hint="eastAsia"/>
          <w:szCs w:val="21"/>
        </w:rPr>
        <w:t xml:space="preserve"> </w:t>
      </w:r>
      <w:r>
        <w:rPr>
          <w:rFonts w:ascii="Times New Roman" w:hAnsi="Times New Roman" w:cs="Times New Roman"/>
          <w:szCs w:val="21"/>
        </w:rPr>
        <w:t>MSLN</w:t>
      </w:r>
      <w:r>
        <w:rPr>
          <w:rFonts w:ascii="Times New Roman" w:hAnsi="Times New Roman" w:cs="Times New Roman" w:hint="eastAsia"/>
          <w:szCs w:val="21"/>
        </w:rPr>
        <w:t xml:space="preserve">, </w:t>
      </w:r>
      <w:r>
        <w:rPr>
          <w:rFonts w:ascii="Times New Roman" w:hAnsi="Times New Roman" w:cs="Times New Roman"/>
          <w:szCs w:val="21"/>
        </w:rPr>
        <w:t>mesothelin</w:t>
      </w:r>
      <w:r>
        <w:rPr>
          <w:rFonts w:ascii="Times New Roman" w:hAnsi="Times New Roman" w:cs="Times New Roman" w:hint="eastAsia"/>
          <w:szCs w:val="21"/>
        </w:rPr>
        <w:t xml:space="preserve">; ECD, </w:t>
      </w:r>
      <w:r>
        <w:rPr>
          <w:rFonts w:ascii="Times New Roman" w:hAnsi="Times New Roman" w:cs="Times New Roman"/>
          <w:szCs w:val="21"/>
        </w:rPr>
        <w:t>extracellular domain</w:t>
      </w:r>
      <w:r>
        <w:rPr>
          <w:rFonts w:ascii="Times New Roman" w:hAnsi="Times New Roman" w:cs="Times New Roman" w:hint="eastAsia"/>
          <w:szCs w:val="21"/>
        </w:rPr>
        <w:t xml:space="preserve">; </w:t>
      </w:r>
      <w:proofErr w:type="spellStart"/>
      <w:r w:rsidRPr="009C45E6">
        <w:rPr>
          <w:rFonts w:ascii="Times New Roman" w:hAnsi="Times New Roman" w:cs="Times New Roman" w:hint="eastAsia"/>
          <w:szCs w:val="21"/>
        </w:rPr>
        <w:t>scFv</w:t>
      </w:r>
      <w:proofErr w:type="spellEnd"/>
      <w:r>
        <w:rPr>
          <w:rFonts w:ascii="Times New Roman" w:hAnsi="Times New Roman" w:cs="Times New Roman" w:hint="eastAsia"/>
          <w:szCs w:val="21"/>
        </w:rPr>
        <w:t xml:space="preserve">, </w:t>
      </w:r>
      <w:r>
        <w:rPr>
          <w:rFonts w:ascii="Times New Roman" w:hAnsi="Times New Roman" w:cs="Times New Roman"/>
          <w:szCs w:val="21"/>
        </w:rPr>
        <w:t>single-chain variable fragment</w:t>
      </w:r>
      <w:r>
        <w:rPr>
          <w:rFonts w:ascii="Times New Roman" w:hAnsi="Times New Roman" w:cs="Times New Roman" w:hint="eastAsia"/>
          <w:szCs w:val="21"/>
        </w:rPr>
        <w:t>.</w:t>
      </w:r>
    </w:p>
    <w:p w14:paraId="533C8E17" w14:textId="77777777" w:rsidR="009B18EE" w:rsidRDefault="009B18EE" w:rsidP="009C45E6">
      <w:pPr>
        <w:rPr>
          <w:rFonts w:ascii="Times New Roman" w:hAnsi="Times New Roman" w:cs="Times New Roman"/>
          <w:szCs w:val="21"/>
        </w:rPr>
      </w:pPr>
    </w:p>
    <w:p w14:paraId="5F7DC93F" w14:textId="77777777" w:rsidR="009B18EE" w:rsidRPr="009C45E6" w:rsidRDefault="009B18EE" w:rsidP="009C45E6">
      <w:pPr>
        <w:rPr>
          <w:rFonts w:ascii="Times New Roman" w:hAnsi="Times New Roman" w:cs="Times New Roman"/>
          <w:szCs w:val="21"/>
        </w:rPr>
      </w:pPr>
    </w:p>
    <w:p w14:paraId="6D877E65" w14:textId="1DB65E29" w:rsidR="00F955C5" w:rsidRDefault="00F955C5" w:rsidP="002B30AD">
      <w:pPr>
        <w:rPr>
          <w:rFonts w:ascii="Times New Roman" w:hAnsi="Times New Roman" w:cs="Times New Roman"/>
        </w:rPr>
      </w:pPr>
    </w:p>
    <w:p w14:paraId="6101273F" w14:textId="77777777" w:rsidR="009B18EE" w:rsidRDefault="009B18EE" w:rsidP="002B30AD">
      <w:pPr>
        <w:rPr>
          <w:rFonts w:ascii="Times New Roman" w:hAnsi="Times New Roman" w:cs="Times New Roman"/>
        </w:rPr>
      </w:pPr>
    </w:p>
    <w:p w14:paraId="6284FD7A" w14:textId="77777777" w:rsidR="009B18EE" w:rsidRDefault="009B18EE" w:rsidP="002B30AD">
      <w:pPr>
        <w:rPr>
          <w:rFonts w:ascii="Times New Roman" w:hAnsi="Times New Roman" w:cs="Times New Roman"/>
        </w:rPr>
      </w:pPr>
    </w:p>
    <w:p w14:paraId="618DAAF6" w14:textId="77777777" w:rsidR="009B18EE" w:rsidRDefault="009B18EE" w:rsidP="002B30AD">
      <w:pPr>
        <w:rPr>
          <w:rFonts w:ascii="Times New Roman" w:hAnsi="Times New Roman" w:cs="Times New Roman"/>
        </w:rPr>
      </w:pPr>
    </w:p>
    <w:p w14:paraId="63132C07" w14:textId="77777777" w:rsidR="009B18EE" w:rsidRDefault="009B18EE" w:rsidP="002B30AD">
      <w:pPr>
        <w:rPr>
          <w:rFonts w:ascii="Times New Roman" w:hAnsi="Times New Roman" w:cs="Times New Roman"/>
        </w:rPr>
      </w:pPr>
    </w:p>
    <w:p w14:paraId="4570D44A" w14:textId="77777777" w:rsidR="009B18EE" w:rsidRDefault="009B18EE" w:rsidP="002B30AD">
      <w:pPr>
        <w:rPr>
          <w:rFonts w:ascii="Times New Roman" w:hAnsi="Times New Roman" w:cs="Times New Roman"/>
        </w:rPr>
      </w:pPr>
    </w:p>
    <w:p w14:paraId="7FA92276" w14:textId="77777777" w:rsidR="009B18EE" w:rsidRDefault="009B18EE" w:rsidP="002B30AD">
      <w:pPr>
        <w:rPr>
          <w:rFonts w:ascii="Times New Roman" w:hAnsi="Times New Roman" w:cs="Times New Roman"/>
        </w:rPr>
      </w:pPr>
    </w:p>
    <w:p w14:paraId="79379EC0" w14:textId="77777777" w:rsidR="009B18EE" w:rsidRDefault="009B18EE" w:rsidP="002B30AD">
      <w:pPr>
        <w:rPr>
          <w:rFonts w:ascii="Times New Roman" w:hAnsi="Times New Roman" w:cs="Times New Roman"/>
        </w:rPr>
      </w:pPr>
    </w:p>
    <w:p w14:paraId="4AEFE12F" w14:textId="77777777" w:rsidR="009B18EE" w:rsidRDefault="009B18EE" w:rsidP="002B30AD">
      <w:pPr>
        <w:rPr>
          <w:rFonts w:ascii="Times New Roman" w:hAnsi="Times New Roman" w:cs="Times New Roman"/>
        </w:rPr>
      </w:pPr>
    </w:p>
    <w:p w14:paraId="33070792" w14:textId="77777777" w:rsidR="009B18EE" w:rsidRDefault="009B18EE" w:rsidP="002B30AD">
      <w:pPr>
        <w:rPr>
          <w:rFonts w:ascii="Times New Roman" w:hAnsi="Times New Roman" w:cs="Times New Roman"/>
        </w:rPr>
      </w:pPr>
    </w:p>
    <w:p w14:paraId="1576F8AD" w14:textId="77777777" w:rsidR="009B18EE" w:rsidRDefault="009B18EE" w:rsidP="002B30AD">
      <w:pPr>
        <w:rPr>
          <w:rFonts w:ascii="Times New Roman" w:hAnsi="Times New Roman" w:cs="Times New Roman"/>
        </w:rPr>
      </w:pPr>
    </w:p>
    <w:p w14:paraId="6C1A118C" w14:textId="77777777" w:rsidR="009B18EE" w:rsidRDefault="009B18EE" w:rsidP="002B30AD">
      <w:pPr>
        <w:rPr>
          <w:rFonts w:ascii="Times New Roman" w:hAnsi="Times New Roman" w:cs="Times New Roman"/>
        </w:rPr>
      </w:pPr>
    </w:p>
    <w:p w14:paraId="4A94BA46" w14:textId="77777777" w:rsidR="009B18EE" w:rsidRDefault="009B18EE" w:rsidP="002B30AD">
      <w:pPr>
        <w:rPr>
          <w:rFonts w:ascii="Times New Roman" w:hAnsi="Times New Roman" w:cs="Times New Roman"/>
        </w:rPr>
      </w:pPr>
    </w:p>
    <w:p w14:paraId="0B3AB1C0" w14:textId="77777777" w:rsidR="009B18EE" w:rsidRDefault="009B18EE" w:rsidP="002B30AD">
      <w:pPr>
        <w:rPr>
          <w:rFonts w:ascii="Times New Roman" w:hAnsi="Times New Roman" w:cs="Times New Roman"/>
        </w:rPr>
      </w:pPr>
    </w:p>
    <w:p w14:paraId="57B2FBA9" w14:textId="77777777" w:rsidR="009B18EE" w:rsidRDefault="009B18EE" w:rsidP="002B30AD">
      <w:pPr>
        <w:rPr>
          <w:rFonts w:ascii="Times New Roman" w:hAnsi="Times New Roman" w:cs="Times New Roman"/>
        </w:rPr>
      </w:pPr>
    </w:p>
    <w:p w14:paraId="69387BC8" w14:textId="77777777" w:rsidR="009B18EE" w:rsidRDefault="009B18EE" w:rsidP="002B30AD">
      <w:pPr>
        <w:rPr>
          <w:rFonts w:ascii="Times New Roman" w:hAnsi="Times New Roman" w:cs="Times New Roman"/>
        </w:rPr>
      </w:pPr>
    </w:p>
    <w:p w14:paraId="6418FEE9" w14:textId="3C538364" w:rsidR="009B18EE" w:rsidRDefault="009C7B30" w:rsidP="009B18EE">
      <w:pPr>
        <w:keepNext/>
        <w:rPr>
          <w:rFonts w:hint="eastAsia"/>
        </w:rPr>
      </w:pPr>
      <w:r>
        <w:rPr>
          <w:noProof/>
        </w:rPr>
        <w:lastRenderedPageBreak/>
        <w:drawing>
          <wp:inline distT="0" distB="0" distL="0" distR="0" wp14:anchorId="35577802" wp14:editId="318CA65D">
            <wp:extent cx="6179820" cy="5867476"/>
            <wp:effectExtent l="0" t="0" r="0" b="0"/>
            <wp:docPr id="9664895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489552" name="图片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79820" cy="5867476"/>
                    </a:xfrm>
                    <a:prstGeom prst="rect">
                      <a:avLst/>
                    </a:prstGeom>
                    <a:noFill/>
                    <a:ln>
                      <a:noFill/>
                    </a:ln>
                  </pic:spPr>
                </pic:pic>
              </a:graphicData>
            </a:graphic>
          </wp:inline>
        </w:drawing>
      </w:r>
    </w:p>
    <w:p w14:paraId="05770C1A" w14:textId="065DB2DE" w:rsidR="009C7B30" w:rsidRDefault="009B18EE" w:rsidP="009C7B30">
      <w:pPr>
        <w:pStyle w:val="ae"/>
        <w:rPr>
          <w:rFonts w:ascii="Times New Roman" w:hAnsi="Times New Roman" w:cs="Times New Roman"/>
          <w:szCs w:val="21"/>
        </w:rPr>
      </w:pPr>
      <w:r w:rsidRPr="009B18EE">
        <w:rPr>
          <w:rFonts w:ascii="Times New Roman" w:hAnsi="Times New Roman" w:cs="Times New Roman"/>
          <w:b/>
          <w:bCs/>
          <w:sz w:val="21"/>
          <w:szCs w:val="21"/>
        </w:rPr>
        <w:t>Fig. S</w:t>
      </w:r>
      <w:r w:rsidRPr="009B18EE">
        <w:rPr>
          <w:rFonts w:ascii="Times New Roman" w:hAnsi="Times New Roman" w:cs="Times New Roman"/>
          <w:b/>
          <w:bCs/>
          <w:sz w:val="21"/>
          <w:szCs w:val="21"/>
        </w:rPr>
        <w:fldChar w:fldCharType="begin"/>
      </w:r>
      <w:r w:rsidRPr="009B18EE">
        <w:rPr>
          <w:rFonts w:ascii="Times New Roman" w:hAnsi="Times New Roman" w:cs="Times New Roman"/>
          <w:b/>
          <w:bCs/>
          <w:sz w:val="21"/>
          <w:szCs w:val="21"/>
        </w:rPr>
        <w:instrText xml:space="preserve"> SEQ Fig._S \* ARABIC </w:instrText>
      </w:r>
      <w:r w:rsidRPr="009B18EE">
        <w:rPr>
          <w:rFonts w:ascii="Times New Roman" w:hAnsi="Times New Roman" w:cs="Times New Roman"/>
          <w:b/>
          <w:bCs/>
          <w:sz w:val="21"/>
          <w:szCs w:val="21"/>
        </w:rPr>
        <w:fldChar w:fldCharType="separate"/>
      </w:r>
      <w:r w:rsidR="006905E1">
        <w:rPr>
          <w:rFonts w:ascii="Times New Roman" w:hAnsi="Times New Roman" w:cs="Times New Roman"/>
          <w:b/>
          <w:bCs/>
          <w:noProof/>
          <w:sz w:val="21"/>
          <w:szCs w:val="21"/>
        </w:rPr>
        <w:t>2</w:t>
      </w:r>
      <w:r w:rsidRPr="009B18EE">
        <w:rPr>
          <w:rFonts w:ascii="Times New Roman" w:hAnsi="Times New Roman" w:cs="Times New Roman"/>
          <w:b/>
          <w:bCs/>
          <w:sz w:val="21"/>
          <w:szCs w:val="21"/>
        </w:rPr>
        <w:fldChar w:fldCharType="end"/>
      </w:r>
      <w:r w:rsidR="009C7B30">
        <w:rPr>
          <w:rFonts w:ascii="Times New Roman" w:hAnsi="Times New Roman" w:cs="Times New Roman" w:hint="eastAsia"/>
          <w:b/>
          <w:bCs/>
          <w:sz w:val="21"/>
          <w:szCs w:val="21"/>
        </w:rPr>
        <w:t xml:space="preserve"> </w:t>
      </w:r>
      <w:r w:rsidR="009C7B30" w:rsidRPr="009C7B30">
        <w:rPr>
          <w:rFonts w:ascii="Times New Roman" w:hAnsi="Times New Roman" w:cs="Times New Roman"/>
          <w:b/>
          <w:bCs/>
          <w:szCs w:val="21"/>
        </w:rPr>
        <w:t xml:space="preserve">Strategies for </w:t>
      </w:r>
      <w:r w:rsidR="008936E1">
        <w:rPr>
          <w:rFonts w:ascii="Times New Roman" w:hAnsi="Times New Roman" w:cs="Times New Roman" w:hint="eastAsia"/>
          <w:b/>
          <w:bCs/>
          <w:szCs w:val="21"/>
        </w:rPr>
        <w:t>T</w:t>
      </w:r>
      <w:r w:rsidR="009C7B30" w:rsidRPr="009C7B30">
        <w:rPr>
          <w:rFonts w:ascii="Times New Roman" w:hAnsi="Times New Roman" w:cs="Times New Roman"/>
          <w:b/>
          <w:bCs/>
          <w:szCs w:val="21"/>
        </w:rPr>
        <w:t xml:space="preserve">arget </w:t>
      </w:r>
      <w:r w:rsidR="008936E1">
        <w:rPr>
          <w:rFonts w:ascii="Times New Roman" w:hAnsi="Times New Roman" w:cs="Times New Roman" w:hint="eastAsia"/>
          <w:b/>
          <w:bCs/>
          <w:szCs w:val="21"/>
        </w:rPr>
        <w:t>O</w:t>
      </w:r>
      <w:r w:rsidR="009C7B30" w:rsidRPr="009C7B30">
        <w:rPr>
          <w:rFonts w:ascii="Times New Roman" w:hAnsi="Times New Roman" w:cs="Times New Roman"/>
          <w:b/>
          <w:bCs/>
          <w:szCs w:val="21"/>
        </w:rPr>
        <w:t>ptimization</w:t>
      </w:r>
      <w:r w:rsidR="009C7B30">
        <w:rPr>
          <w:rFonts w:ascii="Times New Roman" w:hAnsi="Times New Roman" w:cs="Times New Roman" w:hint="eastAsia"/>
          <w:b/>
          <w:bCs/>
          <w:szCs w:val="21"/>
        </w:rPr>
        <w:t xml:space="preserve">. </w:t>
      </w:r>
      <w:proofErr w:type="gramStart"/>
      <w:r w:rsidR="00757239" w:rsidRPr="00757239">
        <w:rPr>
          <w:rFonts w:ascii="Times New Roman" w:hAnsi="Times New Roman" w:cs="Times New Roman"/>
          <w:szCs w:val="21"/>
        </w:rPr>
        <w:t>This schematic outlines</w:t>
      </w:r>
      <w:proofErr w:type="gramEnd"/>
      <w:r w:rsidR="00757239" w:rsidRPr="00757239">
        <w:rPr>
          <w:rFonts w:ascii="Times New Roman" w:hAnsi="Times New Roman" w:cs="Times New Roman"/>
          <w:szCs w:val="21"/>
        </w:rPr>
        <w:t xml:space="preserve"> key antigen-targeting strategies, including CD5, NKG2D, NPM1, TIM3, </w:t>
      </w:r>
      <w:r w:rsidR="00757239">
        <w:rPr>
          <w:rFonts w:ascii="Times New Roman" w:hAnsi="Times New Roman" w:cs="Times New Roman" w:hint="eastAsia"/>
          <w:szCs w:val="21"/>
        </w:rPr>
        <w:t xml:space="preserve">CD70 </w:t>
      </w:r>
      <w:r w:rsidR="00757239" w:rsidRPr="00757239">
        <w:rPr>
          <w:rFonts w:ascii="Times New Roman" w:hAnsi="Times New Roman" w:cs="Times New Roman"/>
          <w:szCs w:val="21"/>
        </w:rPr>
        <w:t>and the 7G3 epitope of CD123. CD70 CAR-NK cells exert multiple effector functions: they eliminate CD70⁺ tumors such as B-cell lymphoma and acute myeloid leukemia (A</w:t>
      </w:r>
      <w:r w:rsidR="00757239" w:rsidRPr="00757239">
        <w:rPr>
          <w:rFonts w:ascii="Times New Roman" w:hAnsi="Times New Roman" w:cs="Times New Roman" w:hint="eastAsia"/>
          <w:szCs w:val="21"/>
        </w:rPr>
        <w:t>ML), while also depleting alloreactive T cells and cancer-associated fibroblasts (CAFs). These combined actions help mitigate host-versus-graft rejection and counteract immunosuppression within the tumor microenvironment</w:t>
      </w:r>
      <w:r w:rsidR="00757239">
        <w:rPr>
          <w:rFonts w:ascii="Times New Roman" w:hAnsi="Times New Roman" w:cs="Times New Roman" w:hint="eastAsia"/>
          <w:szCs w:val="21"/>
        </w:rPr>
        <w:t xml:space="preserve"> (TME)</w:t>
      </w:r>
      <w:r w:rsidR="00757239" w:rsidRPr="00757239">
        <w:rPr>
          <w:rFonts w:ascii="Times New Roman" w:hAnsi="Times New Roman" w:cs="Times New Roman" w:hint="eastAsia"/>
          <w:szCs w:val="21"/>
        </w:rPr>
        <w:t>.</w:t>
      </w:r>
    </w:p>
    <w:p w14:paraId="39326615" w14:textId="77777777" w:rsidR="00757239" w:rsidRDefault="00757239" w:rsidP="00757239">
      <w:pPr>
        <w:rPr>
          <w:rFonts w:hint="eastAsia"/>
        </w:rPr>
      </w:pPr>
    </w:p>
    <w:p w14:paraId="0904569F" w14:textId="77777777" w:rsidR="00757239" w:rsidRDefault="00757239" w:rsidP="00757239">
      <w:pPr>
        <w:rPr>
          <w:rFonts w:hint="eastAsia"/>
        </w:rPr>
      </w:pPr>
    </w:p>
    <w:p w14:paraId="553C277A" w14:textId="77777777" w:rsidR="00757239" w:rsidRDefault="00757239" w:rsidP="00757239">
      <w:pPr>
        <w:rPr>
          <w:rFonts w:hint="eastAsia"/>
        </w:rPr>
      </w:pPr>
    </w:p>
    <w:p w14:paraId="05792CC8" w14:textId="77777777" w:rsidR="00757239" w:rsidRDefault="00757239" w:rsidP="00757239">
      <w:pPr>
        <w:rPr>
          <w:rFonts w:hint="eastAsia"/>
        </w:rPr>
      </w:pPr>
    </w:p>
    <w:p w14:paraId="6543EBD0" w14:textId="77777777" w:rsidR="00757239" w:rsidRDefault="00757239" w:rsidP="00757239">
      <w:pPr>
        <w:rPr>
          <w:rFonts w:hint="eastAsia"/>
        </w:rPr>
      </w:pPr>
    </w:p>
    <w:p w14:paraId="03731E00" w14:textId="77777777" w:rsidR="00757239" w:rsidRDefault="00757239" w:rsidP="00757239">
      <w:pPr>
        <w:rPr>
          <w:rFonts w:hint="eastAsia"/>
        </w:rPr>
      </w:pPr>
    </w:p>
    <w:p w14:paraId="67241FFD" w14:textId="77777777" w:rsidR="00757239" w:rsidRDefault="00757239" w:rsidP="00757239">
      <w:pPr>
        <w:rPr>
          <w:rFonts w:hint="eastAsia"/>
        </w:rPr>
      </w:pPr>
    </w:p>
    <w:p w14:paraId="4FD9A23F" w14:textId="77777777" w:rsidR="00757239" w:rsidRDefault="00757239" w:rsidP="00757239">
      <w:pPr>
        <w:rPr>
          <w:rFonts w:hint="eastAsia"/>
        </w:rPr>
      </w:pPr>
    </w:p>
    <w:p w14:paraId="7C6A543E" w14:textId="77777777" w:rsidR="00757239" w:rsidRDefault="00757239" w:rsidP="00757239">
      <w:pPr>
        <w:rPr>
          <w:rFonts w:hint="eastAsia"/>
        </w:rPr>
      </w:pPr>
    </w:p>
    <w:p w14:paraId="1998AB88" w14:textId="77777777" w:rsidR="00757239" w:rsidRDefault="00757239" w:rsidP="00757239">
      <w:pPr>
        <w:rPr>
          <w:rFonts w:hint="eastAsia"/>
        </w:rPr>
      </w:pPr>
    </w:p>
    <w:p w14:paraId="44B54659" w14:textId="77777777" w:rsidR="00757239" w:rsidRDefault="00757239" w:rsidP="00757239">
      <w:pPr>
        <w:rPr>
          <w:rFonts w:hint="eastAsia"/>
        </w:rPr>
      </w:pPr>
    </w:p>
    <w:p w14:paraId="59B598C4" w14:textId="77777777" w:rsidR="00757239" w:rsidRDefault="00757239" w:rsidP="00757239">
      <w:pPr>
        <w:rPr>
          <w:rFonts w:hint="eastAsia"/>
        </w:rPr>
      </w:pPr>
    </w:p>
    <w:p w14:paraId="26850639" w14:textId="77777777" w:rsidR="00757239" w:rsidRPr="00757239" w:rsidRDefault="00757239" w:rsidP="00757239">
      <w:pPr>
        <w:rPr>
          <w:rFonts w:hint="eastAsia"/>
        </w:rPr>
      </w:pPr>
    </w:p>
    <w:p w14:paraId="6DDBAA73" w14:textId="4317E3FD" w:rsidR="009B18EE" w:rsidRPr="00757239" w:rsidRDefault="009B18EE" w:rsidP="009B18EE">
      <w:pPr>
        <w:pStyle w:val="ae"/>
        <w:rPr>
          <w:rFonts w:ascii="Times New Roman" w:hAnsi="Times New Roman" w:cs="Times New Roman"/>
          <w:sz w:val="21"/>
          <w:szCs w:val="21"/>
        </w:rPr>
      </w:pPr>
    </w:p>
    <w:p w14:paraId="5FE49BAA" w14:textId="77777777" w:rsidR="00757239" w:rsidRDefault="00757239" w:rsidP="00757239">
      <w:pPr>
        <w:keepNext/>
        <w:rPr>
          <w:rFonts w:hint="eastAsia"/>
        </w:rPr>
      </w:pPr>
      <w:r>
        <w:rPr>
          <w:noProof/>
        </w:rPr>
        <w:lastRenderedPageBreak/>
        <w:drawing>
          <wp:inline distT="0" distB="0" distL="0" distR="0" wp14:anchorId="30D577D9" wp14:editId="0CAE8649">
            <wp:extent cx="6645910" cy="7689977"/>
            <wp:effectExtent l="0" t="0" r="2540" b="6350"/>
            <wp:docPr id="20971297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2970" name="图片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645910" cy="7689977"/>
                    </a:xfrm>
                    <a:prstGeom prst="rect">
                      <a:avLst/>
                    </a:prstGeom>
                    <a:noFill/>
                    <a:ln>
                      <a:noFill/>
                    </a:ln>
                  </pic:spPr>
                </pic:pic>
              </a:graphicData>
            </a:graphic>
          </wp:inline>
        </w:drawing>
      </w:r>
    </w:p>
    <w:p w14:paraId="23C8EEFC" w14:textId="25EA30F9" w:rsidR="00757239" w:rsidRDefault="00757239" w:rsidP="00696D9D">
      <w:pPr>
        <w:pStyle w:val="ae"/>
        <w:rPr>
          <w:rFonts w:ascii="Times New Roman" w:hAnsi="Times New Roman" w:cs="Times New Roman"/>
          <w:sz w:val="21"/>
          <w:szCs w:val="21"/>
        </w:rPr>
      </w:pPr>
      <w:r w:rsidRPr="00757239">
        <w:rPr>
          <w:rFonts w:ascii="Times New Roman" w:hAnsi="Times New Roman" w:cs="Times New Roman"/>
          <w:b/>
          <w:bCs/>
          <w:sz w:val="21"/>
          <w:szCs w:val="21"/>
        </w:rPr>
        <w:t>Fig. S</w:t>
      </w:r>
      <w:r w:rsidRPr="00757239">
        <w:rPr>
          <w:rFonts w:ascii="Times New Roman" w:hAnsi="Times New Roman" w:cs="Times New Roman"/>
          <w:b/>
          <w:bCs/>
          <w:sz w:val="21"/>
          <w:szCs w:val="21"/>
        </w:rPr>
        <w:fldChar w:fldCharType="begin"/>
      </w:r>
      <w:r w:rsidRPr="00757239">
        <w:rPr>
          <w:rFonts w:ascii="Times New Roman" w:hAnsi="Times New Roman" w:cs="Times New Roman"/>
          <w:b/>
          <w:bCs/>
          <w:sz w:val="21"/>
          <w:szCs w:val="21"/>
        </w:rPr>
        <w:instrText xml:space="preserve"> SEQ Fig._S \* ARABIC </w:instrText>
      </w:r>
      <w:r w:rsidRPr="00757239">
        <w:rPr>
          <w:rFonts w:ascii="Times New Roman" w:hAnsi="Times New Roman" w:cs="Times New Roman"/>
          <w:b/>
          <w:bCs/>
          <w:sz w:val="21"/>
          <w:szCs w:val="21"/>
        </w:rPr>
        <w:fldChar w:fldCharType="separate"/>
      </w:r>
      <w:r w:rsidR="006905E1">
        <w:rPr>
          <w:rFonts w:ascii="Times New Roman" w:hAnsi="Times New Roman" w:cs="Times New Roman"/>
          <w:b/>
          <w:bCs/>
          <w:noProof/>
          <w:sz w:val="21"/>
          <w:szCs w:val="21"/>
        </w:rPr>
        <w:t>3</w:t>
      </w:r>
      <w:r w:rsidRPr="00757239">
        <w:rPr>
          <w:rFonts w:ascii="Times New Roman" w:hAnsi="Times New Roman" w:cs="Times New Roman"/>
          <w:b/>
          <w:bCs/>
          <w:sz w:val="21"/>
          <w:szCs w:val="21"/>
        </w:rPr>
        <w:fldChar w:fldCharType="end"/>
      </w:r>
      <w:r>
        <w:rPr>
          <w:rFonts w:ascii="Times New Roman" w:hAnsi="Times New Roman" w:cs="Times New Roman" w:hint="eastAsia"/>
          <w:b/>
          <w:bCs/>
          <w:sz w:val="21"/>
          <w:szCs w:val="21"/>
        </w:rPr>
        <w:t xml:space="preserve"> S</w:t>
      </w:r>
      <w:r w:rsidRPr="00757239">
        <w:rPr>
          <w:rFonts w:ascii="Times New Roman" w:hAnsi="Times New Roman" w:cs="Times New Roman"/>
          <w:b/>
          <w:bCs/>
          <w:sz w:val="21"/>
          <w:szCs w:val="21"/>
        </w:rPr>
        <w:t xml:space="preserve">trategies to </w:t>
      </w:r>
      <w:r w:rsidR="008936E1">
        <w:rPr>
          <w:rFonts w:ascii="Times New Roman" w:hAnsi="Times New Roman" w:cs="Times New Roman" w:hint="eastAsia"/>
          <w:b/>
          <w:bCs/>
          <w:sz w:val="21"/>
          <w:szCs w:val="21"/>
        </w:rPr>
        <w:t>Enhance</w:t>
      </w:r>
      <w:r w:rsidRPr="00757239">
        <w:rPr>
          <w:rFonts w:ascii="Times New Roman" w:hAnsi="Times New Roman" w:cs="Times New Roman"/>
          <w:b/>
          <w:bCs/>
          <w:sz w:val="21"/>
          <w:szCs w:val="21"/>
        </w:rPr>
        <w:t xml:space="preserve"> CAR-NK </w:t>
      </w:r>
      <w:r w:rsidR="008936E1">
        <w:rPr>
          <w:rFonts w:ascii="Times New Roman" w:hAnsi="Times New Roman" w:cs="Times New Roman" w:hint="eastAsia"/>
          <w:b/>
          <w:bCs/>
          <w:sz w:val="21"/>
          <w:szCs w:val="21"/>
        </w:rPr>
        <w:t>P</w:t>
      </w:r>
      <w:r w:rsidRPr="00757239">
        <w:rPr>
          <w:rFonts w:ascii="Times New Roman" w:hAnsi="Times New Roman" w:cs="Times New Roman"/>
          <w:b/>
          <w:bCs/>
          <w:sz w:val="21"/>
          <w:szCs w:val="21"/>
        </w:rPr>
        <w:t xml:space="preserve">ersistence, </w:t>
      </w:r>
      <w:r w:rsidR="008936E1">
        <w:rPr>
          <w:rFonts w:ascii="Times New Roman" w:hAnsi="Times New Roman" w:cs="Times New Roman" w:hint="eastAsia"/>
          <w:b/>
          <w:bCs/>
          <w:sz w:val="21"/>
          <w:szCs w:val="21"/>
        </w:rPr>
        <w:t>E</w:t>
      </w:r>
      <w:r w:rsidRPr="00757239">
        <w:rPr>
          <w:rFonts w:ascii="Times New Roman" w:hAnsi="Times New Roman" w:cs="Times New Roman"/>
          <w:b/>
          <w:bCs/>
          <w:sz w:val="21"/>
          <w:szCs w:val="21"/>
        </w:rPr>
        <w:t xml:space="preserve">xpansion and </w:t>
      </w:r>
      <w:r w:rsidR="008936E1">
        <w:rPr>
          <w:rFonts w:ascii="Times New Roman" w:hAnsi="Times New Roman" w:cs="Times New Roman" w:hint="eastAsia"/>
          <w:b/>
          <w:bCs/>
          <w:sz w:val="21"/>
          <w:szCs w:val="21"/>
        </w:rPr>
        <w:t>A</w:t>
      </w:r>
      <w:r w:rsidRPr="00757239">
        <w:rPr>
          <w:rFonts w:ascii="Times New Roman" w:hAnsi="Times New Roman" w:cs="Times New Roman"/>
          <w:b/>
          <w:bCs/>
          <w:sz w:val="21"/>
          <w:szCs w:val="21"/>
        </w:rPr>
        <w:t xml:space="preserve">ntitumor </w:t>
      </w:r>
      <w:r w:rsidR="008936E1">
        <w:rPr>
          <w:rFonts w:ascii="Times New Roman" w:hAnsi="Times New Roman" w:cs="Times New Roman" w:hint="eastAsia"/>
          <w:b/>
          <w:bCs/>
          <w:sz w:val="21"/>
          <w:szCs w:val="21"/>
        </w:rPr>
        <w:t>A</w:t>
      </w:r>
      <w:r w:rsidRPr="00757239">
        <w:rPr>
          <w:rFonts w:ascii="Times New Roman" w:hAnsi="Times New Roman" w:cs="Times New Roman"/>
          <w:b/>
          <w:bCs/>
          <w:sz w:val="21"/>
          <w:szCs w:val="21"/>
        </w:rPr>
        <w:t>ctivity.</w:t>
      </w:r>
      <w:r>
        <w:rPr>
          <w:rFonts w:ascii="Times New Roman" w:hAnsi="Times New Roman" w:cs="Times New Roman" w:hint="eastAsia"/>
          <w:b/>
          <w:bCs/>
          <w:sz w:val="21"/>
          <w:szCs w:val="21"/>
        </w:rPr>
        <w:t xml:space="preserve"> </w:t>
      </w:r>
      <w:r w:rsidR="00696D9D" w:rsidRPr="00696D9D">
        <w:rPr>
          <w:rFonts w:ascii="Times New Roman" w:hAnsi="Times New Roman" w:cs="Times New Roman"/>
          <w:sz w:val="21"/>
          <w:szCs w:val="21"/>
        </w:rPr>
        <w:t>This schematic summarizes key engineering approaches:</w:t>
      </w:r>
      <w:r w:rsidR="00696D9D">
        <w:rPr>
          <w:rFonts w:ascii="Times New Roman" w:hAnsi="Times New Roman" w:cs="Times New Roman" w:hint="eastAsia"/>
          <w:sz w:val="21"/>
          <w:szCs w:val="21"/>
        </w:rPr>
        <w:t xml:space="preserve"> </w:t>
      </w:r>
      <w:r w:rsidRPr="00757239">
        <w:rPr>
          <w:rFonts w:ascii="Times New Roman" w:hAnsi="Times New Roman" w:cs="Times New Roman" w:hint="eastAsia"/>
          <w:sz w:val="21"/>
          <w:szCs w:val="21"/>
        </w:rPr>
        <w:t>Δ</w:t>
      </w:r>
      <w:r w:rsidRPr="00757239">
        <w:rPr>
          <w:rFonts w:ascii="Times New Roman" w:hAnsi="Times New Roman" w:cs="Times New Roman" w:hint="eastAsia"/>
          <w:sz w:val="21"/>
          <w:szCs w:val="21"/>
        </w:rPr>
        <w:t xml:space="preserve">FAS blocks FAS-L-mediated apoptosis; </w:t>
      </w:r>
      <w:r w:rsidR="00696D9D" w:rsidRPr="00696D9D">
        <w:rPr>
          <w:rFonts w:ascii="Times New Roman" w:hAnsi="Times New Roman" w:cs="Times New Roman"/>
          <w:sz w:val="21"/>
          <w:szCs w:val="21"/>
        </w:rPr>
        <w:t xml:space="preserve">the </w:t>
      </w:r>
      <w:proofErr w:type="spellStart"/>
      <w:r w:rsidR="00696D9D" w:rsidRPr="00696D9D">
        <w:rPr>
          <w:rFonts w:ascii="Times New Roman" w:hAnsi="Times New Roman" w:cs="Times New Roman"/>
          <w:sz w:val="21"/>
          <w:szCs w:val="21"/>
        </w:rPr>
        <w:t>rimiducid</w:t>
      </w:r>
      <w:proofErr w:type="spellEnd"/>
      <w:r w:rsidR="00696D9D" w:rsidRPr="00696D9D">
        <w:rPr>
          <w:rFonts w:ascii="Times New Roman" w:hAnsi="Times New Roman" w:cs="Times New Roman"/>
          <w:sz w:val="21"/>
          <w:szCs w:val="21"/>
        </w:rPr>
        <w:t>-inducible MyD88/CD40 (</w:t>
      </w:r>
      <w:proofErr w:type="spellStart"/>
      <w:r w:rsidR="00696D9D" w:rsidRPr="00696D9D">
        <w:rPr>
          <w:rFonts w:ascii="Times New Roman" w:hAnsi="Times New Roman" w:cs="Times New Roman"/>
          <w:sz w:val="21"/>
          <w:szCs w:val="21"/>
        </w:rPr>
        <w:t>iMC</w:t>
      </w:r>
      <w:proofErr w:type="spellEnd"/>
      <w:r w:rsidR="00696D9D" w:rsidRPr="00696D9D">
        <w:rPr>
          <w:rFonts w:ascii="Times New Roman" w:hAnsi="Times New Roman" w:cs="Times New Roman"/>
          <w:sz w:val="21"/>
          <w:szCs w:val="21"/>
        </w:rPr>
        <w:t>) switch enhances cytotoxicity and proliferation; and the alloimmune defense receptor (ADR) eliminates alloreactive lymphocytes while promoting functional persistence and antitumor activity. Additional strategies to enhance CAR-NK function involve generating memory-like NK (MLNK) cells and optimizing IL-15 signaling through methods such as co-expressing membrane-bound IL-15 (mbIL-15) with IL-15Rα, fusing IL-15 to IL-2/IL-15Rβ (IL-15RB), or knocking out CISH. Activating pathways mediated by IL-27 or IL-24 offers further potential to augment these cells.</w:t>
      </w:r>
    </w:p>
    <w:p w14:paraId="18A83A1C" w14:textId="77777777" w:rsidR="0032622D" w:rsidRDefault="0032622D" w:rsidP="0032622D">
      <w:pPr>
        <w:rPr>
          <w:rFonts w:hint="eastAsia"/>
        </w:rPr>
      </w:pPr>
    </w:p>
    <w:p w14:paraId="493C754F" w14:textId="77777777" w:rsidR="0032622D" w:rsidRDefault="0032622D" w:rsidP="0032622D">
      <w:pPr>
        <w:rPr>
          <w:rFonts w:hint="eastAsia"/>
        </w:rPr>
      </w:pPr>
    </w:p>
    <w:p w14:paraId="0CF816F4" w14:textId="77777777" w:rsidR="0032622D" w:rsidRDefault="0032622D" w:rsidP="0032622D">
      <w:pPr>
        <w:rPr>
          <w:rFonts w:hint="eastAsia"/>
        </w:rPr>
      </w:pPr>
    </w:p>
    <w:p w14:paraId="71633230" w14:textId="77777777" w:rsidR="0032622D" w:rsidRDefault="0032622D" w:rsidP="0032622D">
      <w:pPr>
        <w:keepNext/>
        <w:rPr>
          <w:rFonts w:hint="eastAsia"/>
        </w:rPr>
      </w:pPr>
      <w:r>
        <w:rPr>
          <w:noProof/>
        </w:rPr>
        <w:lastRenderedPageBreak/>
        <w:drawing>
          <wp:inline distT="0" distB="0" distL="0" distR="0" wp14:anchorId="5C87FBE1" wp14:editId="51F393F4">
            <wp:extent cx="6645328" cy="4653915"/>
            <wp:effectExtent l="0" t="0" r="3175" b="0"/>
            <wp:docPr id="159184087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840874" name="图片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645328" cy="4653915"/>
                    </a:xfrm>
                    <a:prstGeom prst="rect">
                      <a:avLst/>
                    </a:prstGeom>
                    <a:noFill/>
                    <a:ln>
                      <a:noFill/>
                    </a:ln>
                  </pic:spPr>
                </pic:pic>
              </a:graphicData>
            </a:graphic>
          </wp:inline>
        </w:drawing>
      </w:r>
    </w:p>
    <w:p w14:paraId="63AD6A55" w14:textId="685EFC3E" w:rsidR="0032622D" w:rsidRDefault="0032622D">
      <w:pPr>
        <w:pStyle w:val="ae"/>
        <w:rPr>
          <w:rFonts w:ascii="Times New Roman" w:hAnsi="Times New Roman" w:cs="Times New Roman"/>
          <w:sz w:val="21"/>
          <w:szCs w:val="21"/>
        </w:rPr>
      </w:pPr>
      <w:r w:rsidRPr="0032622D">
        <w:rPr>
          <w:rFonts w:ascii="Times New Roman" w:hAnsi="Times New Roman" w:cs="Times New Roman"/>
          <w:b/>
          <w:bCs/>
          <w:sz w:val="21"/>
          <w:szCs w:val="21"/>
        </w:rPr>
        <w:t>Fig. S</w:t>
      </w:r>
      <w:r w:rsidRPr="0032622D">
        <w:rPr>
          <w:rFonts w:ascii="Times New Roman" w:hAnsi="Times New Roman" w:cs="Times New Roman"/>
          <w:b/>
          <w:bCs/>
          <w:sz w:val="21"/>
          <w:szCs w:val="21"/>
        </w:rPr>
        <w:fldChar w:fldCharType="begin"/>
      </w:r>
      <w:r w:rsidRPr="0032622D">
        <w:rPr>
          <w:rFonts w:ascii="Times New Roman" w:hAnsi="Times New Roman" w:cs="Times New Roman"/>
          <w:b/>
          <w:bCs/>
          <w:sz w:val="21"/>
          <w:szCs w:val="21"/>
        </w:rPr>
        <w:instrText xml:space="preserve"> SEQ Fig._S \* ARABIC </w:instrText>
      </w:r>
      <w:r w:rsidRPr="0032622D">
        <w:rPr>
          <w:rFonts w:ascii="Times New Roman" w:hAnsi="Times New Roman" w:cs="Times New Roman"/>
          <w:b/>
          <w:bCs/>
          <w:sz w:val="21"/>
          <w:szCs w:val="21"/>
        </w:rPr>
        <w:fldChar w:fldCharType="separate"/>
      </w:r>
      <w:r w:rsidR="006905E1">
        <w:rPr>
          <w:rFonts w:ascii="Times New Roman" w:hAnsi="Times New Roman" w:cs="Times New Roman"/>
          <w:b/>
          <w:bCs/>
          <w:noProof/>
          <w:sz w:val="21"/>
          <w:szCs w:val="21"/>
        </w:rPr>
        <w:t>4</w:t>
      </w:r>
      <w:r w:rsidRPr="0032622D">
        <w:rPr>
          <w:rFonts w:ascii="Times New Roman" w:hAnsi="Times New Roman" w:cs="Times New Roman"/>
          <w:b/>
          <w:bCs/>
          <w:sz w:val="21"/>
          <w:szCs w:val="21"/>
        </w:rPr>
        <w:fldChar w:fldCharType="end"/>
      </w:r>
      <w:r w:rsidRPr="0032622D">
        <w:rPr>
          <w:rFonts w:ascii="Times New Roman" w:hAnsi="Times New Roman" w:cs="Times New Roman" w:hint="eastAsia"/>
          <w:b/>
          <w:bCs/>
          <w:sz w:val="21"/>
          <w:szCs w:val="21"/>
        </w:rPr>
        <w:t xml:space="preserve"> </w:t>
      </w:r>
      <w:r w:rsidRPr="0032622D">
        <w:rPr>
          <w:rFonts w:ascii="Times New Roman" w:hAnsi="Times New Roman" w:cs="Times New Roman"/>
          <w:b/>
          <w:bCs/>
          <w:sz w:val="21"/>
          <w:szCs w:val="21"/>
        </w:rPr>
        <w:t xml:space="preserve">Strategies to </w:t>
      </w:r>
      <w:r w:rsidR="008936E1">
        <w:rPr>
          <w:rFonts w:ascii="Times New Roman" w:hAnsi="Times New Roman" w:cs="Times New Roman" w:hint="eastAsia"/>
          <w:b/>
          <w:bCs/>
          <w:sz w:val="21"/>
          <w:szCs w:val="21"/>
        </w:rPr>
        <w:t>O</w:t>
      </w:r>
      <w:r w:rsidRPr="0032622D">
        <w:rPr>
          <w:rFonts w:ascii="Times New Roman" w:hAnsi="Times New Roman" w:cs="Times New Roman"/>
          <w:b/>
          <w:bCs/>
          <w:sz w:val="21"/>
          <w:szCs w:val="21"/>
        </w:rPr>
        <w:t xml:space="preserve">vercome </w:t>
      </w:r>
      <w:r w:rsidR="008936E1">
        <w:rPr>
          <w:rFonts w:ascii="Times New Roman" w:hAnsi="Times New Roman" w:cs="Times New Roman" w:hint="eastAsia"/>
          <w:b/>
          <w:bCs/>
          <w:sz w:val="21"/>
          <w:szCs w:val="21"/>
        </w:rPr>
        <w:t>T</w:t>
      </w:r>
      <w:r w:rsidRPr="0032622D">
        <w:rPr>
          <w:rFonts w:ascii="Times New Roman" w:hAnsi="Times New Roman" w:cs="Times New Roman"/>
          <w:b/>
          <w:bCs/>
          <w:sz w:val="21"/>
          <w:szCs w:val="21"/>
        </w:rPr>
        <w:t xml:space="preserve">umor </w:t>
      </w:r>
      <w:r w:rsidR="008936E1">
        <w:rPr>
          <w:rFonts w:ascii="Times New Roman" w:hAnsi="Times New Roman" w:cs="Times New Roman" w:hint="eastAsia"/>
          <w:b/>
          <w:bCs/>
          <w:sz w:val="21"/>
          <w:szCs w:val="21"/>
        </w:rPr>
        <w:t>M</w:t>
      </w:r>
      <w:r w:rsidRPr="0032622D">
        <w:rPr>
          <w:rFonts w:ascii="Times New Roman" w:hAnsi="Times New Roman" w:cs="Times New Roman"/>
          <w:b/>
          <w:bCs/>
          <w:sz w:val="21"/>
          <w:szCs w:val="21"/>
        </w:rPr>
        <w:t>icroenvironment (TME)-</w:t>
      </w:r>
      <w:r w:rsidR="008936E1">
        <w:rPr>
          <w:rFonts w:ascii="Times New Roman" w:hAnsi="Times New Roman" w:cs="Times New Roman" w:hint="eastAsia"/>
          <w:b/>
          <w:bCs/>
          <w:sz w:val="21"/>
          <w:szCs w:val="21"/>
        </w:rPr>
        <w:t>m</w:t>
      </w:r>
      <w:r w:rsidRPr="0032622D">
        <w:rPr>
          <w:rFonts w:ascii="Times New Roman" w:hAnsi="Times New Roman" w:cs="Times New Roman"/>
          <w:b/>
          <w:bCs/>
          <w:sz w:val="21"/>
          <w:szCs w:val="21"/>
        </w:rPr>
        <w:t xml:space="preserve">ediated </w:t>
      </w:r>
      <w:r w:rsidR="008936E1">
        <w:rPr>
          <w:rFonts w:ascii="Times New Roman" w:hAnsi="Times New Roman" w:cs="Times New Roman" w:hint="eastAsia"/>
          <w:b/>
          <w:bCs/>
          <w:sz w:val="21"/>
          <w:szCs w:val="21"/>
        </w:rPr>
        <w:t>S</w:t>
      </w:r>
      <w:r w:rsidRPr="0032622D">
        <w:rPr>
          <w:rFonts w:ascii="Times New Roman" w:hAnsi="Times New Roman" w:cs="Times New Roman"/>
          <w:b/>
          <w:bCs/>
          <w:sz w:val="21"/>
          <w:szCs w:val="21"/>
        </w:rPr>
        <w:t>uppression.</w:t>
      </w:r>
      <w:r>
        <w:rPr>
          <w:rFonts w:ascii="Times New Roman" w:hAnsi="Times New Roman" w:cs="Times New Roman" w:hint="eastAsia"/>
          <w:b/>
          <w:bCs/>
          <w:sz w:val="21"/>
          <w:szCs w:val="21"/>
        </w:rPr>
        <w:t xml:space="preserve"> </w:t>
      </w:r>
      <w:r w:rsidRPr="0032622D">
        <w:rPr>
          <w:rFonts w:ascii="Times New Roman" w:hAnsi="Times New Roman" w:cs="Times New Roman" w:hint="eastAsia"/>
          <w:sz w:val="21"/>
          <w:szCs w:val="21"/>
        </w:rPr>
        <w:t>This schematic illustrates key approaches:</w:t>
      </w:r>
      <w:r>
        <w:rPr>
          <w:rFonts w:ascii="Times New Roman" w:hAnsi="Times New Roman" w:cs="Times New Roman" w:hint="eastAsia"/>
          <w:sz w:val="21"/>
          <w:szCs w:val="21"/>
        </w:rPr>
        <w:t xml:space="preserve"> </w:t>
      </w:r>
      <w:r w:rsidRPr="0032622D">
        <w:rPr>
          <w:rFonts w:ascii="Times New Roman" w:hAnsi="Times New Roman" w:cs="Times New Roman" w:hint="eastAsia"/>
          <w:sz w:val="21"/>
          <w:szCs w:val="21"/>
        </w:rPr>
        <w:t>knockout of inhibitory receptors (NKG2A, CBLB, TIGIT, PD-1, KIR</w:t>
      </w:r>
      <w:r w:rsidRPr="0032622D">
        <w:rPr>
          <w:rFonts w:ascii="Times New Roman" w:hAnsi="Times New Roman" w:cs="Times New Roman" w:hint="eastAsia"/>
          <w:sz w:val="21"/>
          <w:szCs w:val="21"/>
          <w:vertAlign w:val="subscript"/>
        </w:rPr>
        <w:t>2</w:t>
      </w:r>
      <w:r w:rsidRPr="0032622D">
        <w:rPr>
          <w:rFonts w:ascii="Times New Roman" w:hAnsi="Times New Roman" w:cs="Times New Roman" w:hint="eastAsia"/>
          <w:sz w:val="21"/>
          <w:szCs w:val="21"/>
        </w:rPr>
        <w:t>DL</w:t>
      </w:r>
      <w:r w:rsidRPr="0032622D">
        <w:rPr>
          <w:rFonts w:ascii="Times New Roman" w:hAnsi="Times New Roman" w:cs="Times New Roman" w:hint="eastAsia"/>
          <w:sz w:val="21"/>
          <w:szCs w:val="21"/>
          <w:vertAlign w:val="subscript"/>
        </w:rPr>
        <w:t>2</w:t>
      </w:r>
      <w:r w:rsidRPr="0032622D">
        <w:rPr>
          <w:rFonts w:ascii="Times New Roman" w:hAnsi="Times New Roman" w:cs="Times New Roman" w:hint="eastAsia"/>
          <w:sz w:val="21"/>
          <w:szCs w:val="21"/>
        </w:rPr>
        <w:t>) and non-cleavable CD16a expression boost cytotoxicity. IL-15 enhances metabolic fitness, while CXCR4/CXCR5/CCR7 improve homing. CD70/CD25 CAR-NK cells deplete cancer-associated fibroblasts</w:t>
      </w:r>
      <w:r>
        <w:rPr>
          <w:rFonts w:ascii="Times New Roman" w:hAnsi="Times New Roman" w:cs="Times New Roman" w:hint="eastAsia"/>
          <w:sz w:val="21"/>
          <w:szCs w:val="21"/>
        </w:rPr>
        <w:t xml:space="preserve"> </w:t>
      </w:r>
      <w:r w:rsidR="003E29D3">
        <w:rPr>
          <w:rFonts w:ascii="Times New Roman" w:hAnsi="Times New Roman" w:cs="Times New Roman" w:hint="eastAsia"/>
          <w:sz w:val="21"/>
          <w:szCs w:val="21"/>
        </w:rPr>
        <w:t xml:space="preserve">(CAFs) </w:t>
      </w:r>
      <w:r>
        <w:rPr>
          <w:rFonts w:ascii="Times New Roman" w:hAnsi="Times New Roman" w:cs="Times New Roman" w:hint="eastAsia"/>
          <w:sz w:val="21"/>
          <w:szCs w:val="21"/>
        </w:rPr>
        <w:t xml:space="preserve">and </w:t>
      </w:r>
      <w:r w:rsidRPr="0032622D">
        <w:rPr>
          <w:rFonts w:ascii="Times New Roman" w:hAnsi="Times New Roman" w:cs="Times New Roman" w:hint="eastAsia"/>
          <w:sz w:val="21"/>
          <w:szCs w:val="21"/>
        </w:rPr>
        <w:t>regulatory T cells</w:t>
      </w:r>
      <w:r w:rsidR="003E29D3">
        <w:rPr>
          <w:rFonts w:ascii="Times New Roman" w:hAnsi="Times New Roman" w:cs="Times New Roman" w:hint="eastAsia"/>
          <w:sz w:val="21"/>
          <w:szCs w:val="21"/>
        </w:rPr>
        <w:t xml:space="preserve"> (Tregs)</w:t>
      </w:r>
      <w:r w:rsidRPr="0032622D">
        <w:rPr>
          <w:rFonts w:ascii="Times New Roman" w:hAnsi="Times New Roman" w:cs="Times New Roman" w:hint="eastAsia"/>
          <w:sz w:val="21"/>
          <w:szCs w:val="21"/>
        </w:rPr>
        <w:t>, remodeling the immunosuppressive TME.</w:t>
      </w:r>
    </w:p>
    <w:p w14:paraId="7C4F86A9" w14:textId="77777777" w:rsidR="0032622D" w:rsidRDefault="0032622D" w:rsidP="0032622D">
      <w:pPr>
        <w:rPr>
          <w:rFonts w:hint="eastAsia"/>
        </w:rPr>
      </w:pPr>
    </w:p>
    <w:p w14:paraId="74A026CE" w14:textId="77777777" w:rsidR="0032622D" w:rsidRDefault="0032622D" w:rsidP="0032622D">
      <w:pPr>
        <w:rPr>
          <w:rFonts w:hint="eastAsia"/>
        </w:rPr>
      </w:pPr>
    </w:p>
    <w:p w14:paraId="2182F162" w14:textId="77777777" w:rsidR="0032622D" w:rsidRDefault="0032622D" w:rsidP="0032622D">
      <w:pPr>
        <w:rPr>
          <w:rFonts w:hint="eastAsia"/>
        </w:rPr>
      </w:pPr>
    </w:p>
    <w:p w14:paraId="5361F38B" w14:textId="77777777" w:rsidR="0032622D" w:rsidRDefault="0032622D" w:rsidP="0032622D">
      <w:pPr>
        <w:rPr>
          <w:rFonts w:hint="eastAsia"/>
        </w:rPr>
      </w:pPr>
    </w:p>
    <w:p w14:paraId="0D19832A" w14:textId="77777777" w:rsidR="0032622D" w:rsidRDefault="0032622D" w:rsidP="0032622D">
      <w:pPr>
        <w:rPr>
          <w:rFonts w:hint="eastAsia"/>
        </w:rPr>
      </w:pPr>
    </w:p>
    <w:p w14:paraId="20E3838E" w14:textId="77777777" w:rsidR="0032622D" w:rsidRDefault="0032622D" w:rsidP="0032622D">
      <w:pPr>
        <w:rPr>
          <w:rFonts w:hint="eastAsia"/>
        </w:rPr>
      </w:pPr>
    </w:p>
    <w:p w14:paraId="0A3E7343" w14:textId="77777777" w:rsidR="0032622D" w:rsidRDefault="0032622D" w:rsidP="0032622D">
      <w:pPr>
        <w:rPr>
          <w:rFonts w:hint="eastAsia"/>
        </w:rPr>
      </w:pPr>
    </w:p>
    <w:p w14:paraId="46690C38" w14:textId="77777777" w:rsidR="0032622D" w:rsidRDefault="0032622D" w:rsidP="0032622D">
      <w:pPr>
        <w:rPr>
          <w:rFonts w:hint="eastAsia"/>
        </w:rPr>
      </w:pPr>
    </w:p>
    <w:p w14:paraId="60A9AD86" w14:textId="77777777" w:rsidR="0032622D" w:rsidRDefault="0032622D" w:rsidP="0032622D">
      <w:pPr>
        <w:rPr>
          <w:rFonts w:hint="eastAsia"/>
        </w:rPr>
      </w:pPr>
    </w:p>
    <w:p w14:paraId="198D6643" w14:textId="77777777" w:rsidR="0032622D" w:rsidRDefault="0032622D" w:rsidP="0032622D">
      <w:pPr>
        <w:rPr>
          <w:rFonts w:hint="eastAsia"/>
        </w:rPr>
      </w:pPr>
    </w:p>
    <w:p w14:paraId="639302C8" w14:textId="77777777" w:rsidR="0032622D" w:rsidRDefault="0032622D" w:rsidP="0032622D">
      <w:pPr>
        <w:rPr>
          <w:rFonts w:hint="eastAsia"/>
        </w:rPr>
      </w:pPr>
    </w:p>
    <w:p w14:paraId="0CFC9091" w14:textId="77777777" w:rsidR="0032622D" w:rsidRDefault="0032622D" w:rsidP="0032622D">
      <w:pPr>
        <w:rPr>
          <w:rFonts w:hint="eastAsia"/>
        </w:rPr>
      </w:pPr>
    </w:p>
    <w:p w14:paraId="2BD06C7B" w14:textId="77777777" w:rsidR="0032622D" w:rsidRDefault="0032622D" w:rsidP="0032622D">
      <w:pPr>
        <w:rPr>
          <w:rFonts w:hint="eastAsia"/>
        </w:rPr>
      </w:pPr>
    </w:p>
    <w:p w14:paraId="6FEE8FA2" w14:textId="77777777" w:rsidR="0032622D" w:rsidRDefault="0032622D" w:rsidP="0032622D">
      <w:pPr>
        <w:rPr>
          <w:rFonts w:hint="eastAsia"/>
        </w:rPr>
      </w:pPr>
    </w:p>
    <w:p w14:paraId="2EB52E7F" w14:textId="77777777" w:rsidR="0032622D" w:rsidRDefault="0032622D" w:rsidP="0032622D">
      <w:pPr>
        <w:rPr>
          <w:rFonts w:hint="eastAsia"/>
        </w:rPr>
      </w:pPr>
    </w:p>
    <w:p w14:paraId="6F0E69E6" w14:textId="77777777" w:rsidR="0032622D" w:rsidRDefault="0032622D" w:rsidP="0032622D">
      <w:pPr>
        <w:rPr>
          <w:rFonts w:hint="eastAsia"/>
        </w:rPr>
      </w:pPr>
    </w:p>
    <w:p w14:paraId="334C5735" w14:textId="77777777" w:rsidR="0032622D" w:rsidRDefault="0032622D" w:rsidP="0032622D">
      <w:pPr>
        <w:rPr>
          <w:rFonts w:hint="eastAsia"/>
        </w:rPr>
      </w:pPr>
    </w:p>
    <w:p w14:paraId="13C05A55" w14:textId="77777777" w:rsidR="0032622D" w:rsidRDefault="0032622D" w:rsidP="0032622D">
      <w:pPr>
        <w:rPr>
          <w:rFonts w:hint="eastAsia"/>
        </w:rPr>
      </w:pPr>
    </w:p>
    <w:p w14:paraId="67E34706" w14:textId="77777777" w:rsidR="0032622D" w:rsidRDefault="0032622D" w:rsidP="0032622D">
      <w:pPr>
        <w:rPr>
          <w:rFonts w:hint="eastAsia"/>
        </w:rPr>
      </w:pPr>
    </w:p>
    <w:p w14:paraId="55382DA0" w14:textId="77777777" w:rsidR="0032622D" w:rsidRDefault="0032622D" w:rsidP="0032622D">
      <w:pPr>
        <w:rPr>
          <w:rFonts w:hint="eastAsia"/>
        </w:rPr>
      </w:pPr>
    </w:p>
    <w:p w14:paraId="66D0D387" w14:textId="77777777" w:rsidR="0032622D" w:rsidRDefault="0032622D" w:rsidP="0032622D">
      <w:pPr>
        <w:rPr>
          <w:rFonts w:hint="eastAsia"/>
        </w:rPr>
      </w:pPr>
    </w:p>
    <w:p w14:paraId="0DCA43D7" w14:textId="77777777" w:rsidR="0032622D" w:rsidRDefault="0032622D" w:rsidP="0032622D">
      <w:pPr>
        <w:keepNext/>
        <w:rPr>
          <w:rFonts w:hint="eastAsia"/>
        </w:rPr>
      </w:pPr>
      <w:r>
        <w:rPr>
          <w:noProof/>
        </w:rPr>
        <w:lastRenderedPageBreak/>
        <w:drawing>
          <wp:inline distT="0" distB="0" distL="0" distR="0" wp14:anchorId="0375EA17" wp14:editId="2CEA1275">
            <wp:extent cx="6058203" cy="5066030"/>
            <wp:effectExtent l="0" t="0" r="0" b="1270"/>
            <wp:docPr id="38616178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161785" name="图片 6"/>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058203" cy="5066030"/>
                    </a:xfrm>
                    <a:prstGeom prst="rect">
                      <a:avLst/>
                    </a:prstGeom>
                    <a:noFill/>
                    <a:ln>
                      <a:noFill/>
                    </a:ln>
                  </pic:spPr>
                </pic:pic>
              </a:graphicData>
            </a:graphic>
          </wp:inline>
        </w:drawing>
      </w:r>
    </w:p>
    <w:p w14:paraId="46D7F8AA" w14:textId="44FCBC5F" w:rsidR="003E29D3" w:rsidRPr="009B18EE" w:rsidRDefault="0032622D" w:rsidP="003E29D3">
      <w:pPr>
        <w:pStyle w:val="ae"/>
        <w:rPr>
          <w:rFonts w:ascii="Times New Roman" w:eastAsia="仿宋" w:hAnsi="Times New Roman" w:cs="Times New Roman"/>
          <w:b/>
          <w:bCs/>
          <w:sz w:val="21"/>
          <w:szCs w:val="21"/>
        </w:rPr>
      </w:pPr>
      <w:r w:rsidRPr="0032622D">
        <w:rPr>
          <w:rFonts w:ascii="Times New Roman" w:hAnsi="Times New Roman" w:cs="Times New Roman"/>
          <w:b/>
          <w:bCs/>
          <w:sz w:val="21"/>
          <w:szCs w:val="21"/>
        </w:rPr>
        <w:t>Fig. S</w:t>
      </w:r>
      <w:r w:rsidRPr="0032622D">
        <w:rPr>
          <w:rFonts w:ascii="Times New Roman" w:hAnsi="Times New Roman" w:cs="Times New Roman"/>
          <w:b/>
          <w:bCs/>
          <w:sz w:val="21"/>
          <w:szCs w:val="21"/>
        </w:rPr>
        <w:fldChar w:fldCharType="begin"/>
      </w:r>
      <w:r w:rsidRPr="0032622D">
        <w:rPr>
          <w:rFonts w:ascii="Times New Roman" w:hAnsi="Times New Roman" w:cs="Times New Roman"/>
          <w:b/>
          <w:bCs/>
          <w:sz w:val="21"/>
          <w:szCs w:val="21"/>
        </w:rPr>
        <w:instrText xml:space="preserve"> SEQ Fig._S \* ARABIC </w:instrText>
      </w:r>
      <w:r w:rsidRPr="0032622D">
        <w:rPr>
          <w:rFonts w:ascii="Times New Roman" w:hAnsi="Times New Roman" w:cs="Times New Roman"/>
          <w:b/>
          <w:bCs/>
          <w:sz w:val="21"/>
          <w:szCs w:val="21"/>
        </w:rPr>
        <w:fldChar w:fldCharType="separate"/>
      </w:r>
      <w:r w:rsidR="006905E1">
        <w:rPr>
          <w:rFonts w:ascii="Times New Roman" w:hAnsi="Times New Roman" w:cs="Times New Roman"/>
          <w:b/>
          <w:bCs/>
          <w:noProof/>
          <w:sz w:val="21"/>
          <w:szCs w:val="21"/>
        </w:rPr>
        <w:t>5</w:t>
      </w:r>
      <w:r w:rsidRPr="0032622D">
        <w:rPr>
          <w:rFonts w:ascii="Times New Roman" w:hAnsi="Times New Roman" w:cs="Times New Roman"/>
          <w:b/>
          <w:bCs/>
          <w:sz w:val="21"/>
          <w:szCs w:val="21"/>
        </w:rPr>
        <w:fldChar w:fldCharType="end"/>
      </w:r>
      <w:r>
        <w:rPr>
          <w:rFonts w:ascii="Times New Roman" w:hAnsi="Times New Roman" w:cs="Times New Roman" w:hint="eastAsia"/>
          <w:b/>
          <w:bCs/>
          <w:sz w:val="21"/>
          <w:szCs w:val="21"/>
        </w:rPr>
        <w:t xml:space="preserve"> </w:t>
      </w:r>
      <w:r w:rsidR="00481FD6" w:rsidRPr="00481FD6">
        <w:rPr>
          <w:rFonts w:ascii="Times New Roman" w:hAnsi="Times New Roman" w:cs="Times New Roman" w:hint="eastAsia"/>
          <w:b/>
          <w:bCs/>
          <w:sz w:val="21"/>
          <w:szCs w:val="21"/>
        </w:rPr>
        <w:t xml:space="preserve">Strategies to </w:t>
      </w:r>
      <w:r w:rsidR="008936E1">
        <w:rPr>
          <w:rFonts w:ascii="Times New Roman" w:hAnsi="Times New Roman" w:cs="Times New Roman" w:hint="eastAsia"/>
          <w:b/>
          <w:bCs/>
          <w:sz w:val="21"/>
          <w:szCs w:val="21"/>
        </w:rPr>
        <w:t>O</w:t>
      </w:r>
      <w:r w:rsidR="00481FD6" w:rsidRPr="00481FD6">
        <w:rPr>
          <w:rFonts w:ascii="Times New Roman" w:hAnsi="Times New Roman" w:cs="Times New Roman" w:hint="eastAsia"/>
          <w:b/>
          <w:bCs/>
          <w:sz w:val="21"/>
          <w:szCs w:val="21"/>
        </w:rPr>
        <w:t xml:space="preserve">vercome </w:t>
      </w:r>
      <w:r w:rsidR="008936E1">
        <w:rPr>
          <w:rFonts w:ascii="Times New Roman" w:hAnsi="Times New Roman" w:cs="Times New Roman" w:hint="eastAsia"/>
          <w:b/>
          <w:bCs/>
          <w:sz w:val="21"/>
          <w:szCs w:val="21"/>
        </w:rPr>
        <w:t>T</w:t>
      </w:r>
      <w:r w:rsidR="00481FD6" w:rsidRPr="00481FD6">
        <w:rPr>
          <w:rFonts w:ascii="Times New Roman" w:hAnsi="Times New Roman" w:cs="Times New Roman" w:hint="eastAsia"/>
          <w:b/>
          <w:bCs/>
          <w:sz w:val="21"/>
          <w:szCs w:val="21"/>
        </w:rPr>
        <w:t xml:space="preserve">umor </w:t>
      </w:r>
      <w:r w:rsidR="008936E1">
        <w:rPr>
          <w:rFonts w:ascii="Times New Roman" w:hAnsi="Times New Roman" w:cs="Times New Roman" w:hint="eastAsia"/>
          <w:b/>
          <w:bCs/>
          <w:sz w:val="21"/>
          <w:szCs w:val="21"/>
        </w:rPr>
        <w:t>I</w:t>
      </w:r>
      <w:r w:rsidR="00481FD6" w:rsidRPr="00481FD6">
        <w:rPr>
          <w:rFonts w:ascii="Times New Roman" w:hAnsi="Times New Roman" w:cs="Times New Roman" w:hint="eastAsia"/>
          <w:b/>
          <w:bCs/>
          <w:sz w:val="21"/>
          <w:szCs w:val="21"/>
        </w:rPr>
        <w:t xml:space="preserve">mmune </w:t>
      </w:r>
      <w:r w:rsidR="008936E1">
        <w:rPr>
          <w:rFonts w:ascii="Times New Roman" w:hAnsi="Times New Roman" w:cs="Times New Roman" w:hint="eastAsia"/>
          <w:b/>
          <w:bCs/>
          <w:sz w:val="21"/>
          <w:szCs w:val="21"/>
        </w:rPr>
        <w:t>E</w:t>
      </w:r>
      <w:r w:rsidR="00481FD6" w:rsidRPr="00481FD6">
        <w:rPr>
          <w:rFonts w:ascii="Times New Roman" w:hAnsi="Times New Roman" w:cs="Times New Roman" w:hint="eastAsia"/>
          <w:b/>
          <w:bCs/>
          <w:sz w:val="21"/>
          <w:szCs w:val="21"/>
        </w:rPr>
        <w:t>vasion</w:t>
      </w:r>
      <w:r w:rsidR="00481FD6">
        <w:rPr>
          <w:rFonts w:ascii="Times New Roman" w:hAnsi="Times New Roman" w:cs="Times New Roman" w:hint="eastAsia"/>
          <w:b/>
          <w:bCs/>
          <w:sz w:val="21"/>
          <w:szCs w:val="21"/>
        </w:rPr>
        <w:t xml:space="preserve">. </w:t>
      </w:r>
      <w:r w:rsidR="00481FD6" w:rsidRPr="00481FD6">
        <w:rPr>
          <w:rFonts w:ascii="Times New Roman" w:hAnsi="Times New Roman" w:cs="Times New Roman"/>
          <w:sz w:val="21"/>
          <w:szCs w:val="21"/>
        </w:rPr>
        <w:t>This schematic illustrates key approaches: dual activating CAR/inhibitory CAR (</w:t>
      </w:r>
      <w:proofErr w:type="spellStart"/>
      <w:r w:rsidR="00481FD6" w:rsidRPr="00481FD6">
        <w:rPr>
          <w:rFonts w:ascii="Times New Roman" w:hAnsi="Times New Roman" w:cs="Times New Roman"/>
          <w:sz w:val="21"/>
          <w:szCs w:val="21"/>
        </w:rPr>
        <w:t>aCAR</w:t>
      </w:r>
      <w:proofErr w:type="spellEnd"/>
      <w:r w:rsidR="00481FD6" w:rsidRPr="00481FD6">
        <w:rPr>
          <w:rFonts w:ascii="Times New Roman" w:hAnsi="Times New Roman" w:cs="Times New Roman"/>
          <w:sz w:val="21"/>
          <w:szCs w:val="21"/>
        </w:rPr>
        <w:t>/</w:t>
      </w:r>
      <w:proofErr w:type="spellStart"/>
      <w:r w:rsidR="00481FD6" w:rsidRPr="00481FD6">
        <w:rPr>
          <w:rFonts w:ascii="Times New Roman" w:hAnsi="Times New Roman" w:cs="Times New Roman"/>
          <w:sz w:val="21"/>
          <w:szCs w:val="21"/>
        </w:rPr>
        <w:t>iCAR</w:t>
      </w:r>
      <w:proofErr w:type="spellEnd"/>
      <w:r w:rsidR="00481FD6" w:rsidRPr="00481FD6">
        <w:rPr>
          <w:rFonts w:ascii="Times New Roman" w:hAnsi="Times New Roman" w:cs="Times New Roman"/>
          <w:sz w:val="21"/>
          <w:szCs w:val="21"/>
        </w:rPr>
        <w:t>) systems for selective targeting of malignant cells; platelet membrane–liposome biohybrids (</w:t>
      </w:r>
      <w:proofErr w:type="spellStart"/>
      <w:r w:rsidR="00481FD6" w:rsidRPr="00481FD6">
        <w:rPr>
          <w:rFonts w:ascii="Times New Roman" w:hAnsi="Times New Roman" w:cs="Times New Roman"/>
          <w:sz w:val="21"/>
          <w:szCs w:val="21"/>
        </w:rPr>
        <w:t>Pt@PL-IgG</w:t>
      </w:r>
      <w:proofErr w:type="spellEnd"/>
      <w:r w:rsidR="00481FD6" w:rsidRPr="00481FD6">
        <w:rPr>
          <w:rFonts w:ascii="Times New Roman" w:hAnsi="Times New Roman" w:cs="Times New Roman"/>
          <w:sz w:val="21"/>
          <w:szCs w:val="21"/>
        </w:rPr>
        <w:t>) that anchor IgG to illuminate tumor antigens for enhanced recognition; expression of an anti-CD16 antibody (B16) to sustain antibody-dependent cellular cytotoxicity (ADCC); and secretion of soluble TNF-related apoptosis-inducing ligand (</w:t>
      </w:r>
      <w:proofErr w:type="spellStart"/>
      <w:r w:rsidR="00481FD6" w:rsidRPr="00481FD6">
        <w:rPr>
          <w:rFonts w:ascii="Times New Roman" w:hAnsi="Times New Roman" w:cs="Times New Roman"/>
          <w:sz w:val="21"/>
          <w:szCs w:val="21"/>
        </w:rPr>
        <w:t>sTRAIL</w:t>
      </w:r>
      <w:proofErr w:type="spellEnd"/>
      <w:r w:rsidR="00481FD6" w:rsidRPr="00481FD6">
        <w:rPr>
          <w:rFonts w:ascii="Times New Roman" w:hAnsi="Times New Roman" w:cs="Times New Roman"/>
          <w:sz w:val="21"/>
          <w:szCs w:val="21"/>
        </w:rPr>
        <w:t>) to eliminate resistant subpopulations. Collectively, these strategies address challenges related to antigen loss, downregulation, and heterogeneity.</w:t>
      </w:r>
      <w:r w:rsidR="003E29D3">
        <w:rPr>
          <w:rFonts w:ascii="Times New Roman" w:hAnsi="Times New Roman" w:cs="Times New Roman" w:hint="eastAsia"/>
          <w:sz w:val="21"/>
          <w:szCs w:val="21"/>
        </w:rPr>
        <w:t xml:space="preserve"> </w:t>
      </w:r>
      <w:r w:rsidR="003E29D3" w:rsidRPr="009B18EE">
        <w:rPr>
          <w:rFonts w:ascii="Times New Roman" w:hAnsi="Times New Roman" w:cs="Times New Roman" w:hint="eastAsia"/>
          <w:szCs w:val="21"/>
        </w:rPr>
        <w:t>Abbreviations:</w:t>
      </w:r>
      <w:r w:rsidR="003E29D3">
        <w:rPr>
          <w:rFonts w:ascii="Times New Roman" w:hAnsi="Times New Roman" w:cs="Times New Roman" w:hint="eastAsia"/>
          <w:szCs w:val="21"/>
        </w:rPr>
        <w:t xml:space="preserve"> </w:t>
      </w:r>
      <w:proofErr w:type="spellStart"/>
      <w:r w:rsidR="003E29D3" w:rsidRPr="009C45E6">
        <w:rPr>
          <w:rFonts w:ascii="Times New Roman" w:hAnsi="Times New Roman" w:cs="Times New Roman" w:hint="eastAsia"/>
          <w:szCs w:val="21"/>
        </w:rPr>
        <w:t>scFv</w:t>
      </w:r>
      <w:proofErr w:type="spellEnd"/>
      <w:r w:rsidR="003E29D3">
        <w:rPr>
          <w:rFonts w:ascii="Times New Roman" w:hAnsi="Times New Roman" w:cs="Times New Roman" w:hint="eastAsia"/>
          <w:szCs w:val="21"/>
        </w:rPr>
        <w:t xml:space="preserve">, </w:t>
      </w:r>
      <w:r w:rsidR="003E29D3">
        <w:rPr>
          <w:rFonts w:ascii="Times New Roman" w:hAnsi="Times New Roman" w:cs="Times New Roman"/>
          <w:szCs w:val="21"/>
        </w:rPr>
        <w:t>single-chain variable fragment</w:t>
      </w:r>
      <w:r w:rsidR="003E29D3">
        <w:rPr>
          <w:rFonts w:ascii="Times New Roman" w:hAnsi="Times New Roman" w:cs="Times New Roman" w:hint="eastAsia"/>
          <w:szCs w:val="21"/>
        </w:rPr>
        <w:t>.</w:t>
      </w:r>
    </w:p>
    <w:p w14:paraId="435A889F" w14:textId="666B7F3A" w:rsidR="0032622D" w:rsidRPr="003E29D3" w:rsidRDefault="0032622D" w:rsidP="00481FD6">
      <w:pPr>
        <w:pStyle w:val="ae"/>
        <w:rPr>
          <w:rFonts w:ascii="Times New Roman" w:hAnsi="Times New Roman" w:cs="Times New Roman" w:hint="eastAsia"/>
          <w:sz w:val="21"/>
          <w:szCs w:val="21"/>
        </w:rPr>
      </w:pPr>
    </w:p>
    <w:p w14:paraId="0F395D29" w14:textId="77777777" w:rsidR="00481FD6" w:rsidRDefault="00481FD6" w:rsidP="00481FD6">
      <w:pPr>
        <w:rPr>
          <w:rFonts w:hint="eastAsia"/>
        </w:rPr>
      </w:pPr>
    </w:p>
    <w:p w14:paraId="6C3B1C41" w14:textId="77777777" w:rsidR="00481FD6" w:rsidRDefault="00481FD6" w:rsidP="00481FD6">
      <w:pPr>
        <w:rPr>
          <w:rFonts w:hint="eastAsia"/>
        </w:rPr>
      </w:pPr>
    </w:p>
    <w:p w14:paraId="4FC93FC4" w14:textId="77777777" w:rsidR="00481FD6" w:rsidRDefault="00481FD6" w:rsidP="00481FD6">
      <w:pPr>
        <w:rPr>
          <w:rFonts w:hint="eastAsia"/>
        </w:rPr>
      </w:pPr>
    </w:p>
    <w:p w14:paraId="76FC0831" w14:textId="77777777" w:rsidR="00481FD6" w:rsidRDefault="00481FD6" w:rsidP="00481FD6">
      <w:pPr>
        <w:rPr>
          <w:rFonts w:hint="eastAsia"/>
        </w:rPr>
      </w:pPr>
    </w:p>
    <w:p w14:paraId="6ADB48A9" w14:textId="77777777" w:rsidR="00481FD6" w:rsidRDefault="00481FD6" w:rsidP="00481FD6">
      <w:pPr>
        <w:rPr>
          <w:rFonts w:hint="eastAsia"/>
        </w:rPr>
      </w:pPr>
    </w:p>
    <w:p w14:paraId="2A3F93B5" w14:textId="77777777" w:rsidR="00481FD6" w:rsidRDefault="00481FD6" w:rsidP="00481FD6">
      <w:pPr>
        <w:rPr>
          <w:rFonts w:hint="eastAsia"/>
        </w:rPr>
      </w:pPr>
    </w:p>
    <w:p w14:paraId="2EAC08EE" w14:textId="77777777" w:rsidR="00481FD6" w:rsidRDefault="00481FD6" w:rsidP="00481FD6">
      <w:pPr>
        <w:rPr>
          <w:rFonts w:hint="eastAsia"/>
        </w:rPr>
      </w:pPr>
    </w:p>
    <w:p w14:paraId="4A51056D" w14:textId="77777777" w:rsidR="00481FD6" w:rsidRDefault="00481FD6" w:rsidP="00481FD6">
      <w:pPr>
        <w:rPr>
          <w:rFonts w:hint="eastAsia"/>
        </w:rPr>
      </w:pPr>
    </w:p>
    <w:p w14:paraId="2F169953" w14:textId="77777777" w:rsidR="00481FD6" w:rsidRDefault="00481FD6" w:rsidP="00481FD6">
      <w:pPr>
        <w:rPr>
          <w:rFonts w:hint="eastAsia"/>
        </w:rPr>
      </w:pPr>
    </w:p>
    <w:p w14:paraId="03A93F6A" w14:textId="77777777" w:rsidR="00481FD6" w:rsidRDefault="00481FD6" w:rsidP="00481FD6">
      <w:pPr>
        <w:rPr>
          <w:rFonts w:hint="eastAsia"/>
        </w:rPr>
      </w:pPr>
    </w:p>
    <w:p w14:paraId="0682B3F3" w14:textId="77777777" w:rsidR="00481FD6" w:rsidRDefault="00481FD6" w:rsidP="00481FD6">
      <w:pPr>
        <w:rPr>
          <w:rFonts w:hint="eastAsia"/>
        </w:rPr>
      </w:pPr>
    </w:p>
    <w:p w14:paraId="6BA22DFA" w14:textId="77777777" w:rsidR="00481FD6" w:rsidRDefault="00481FD6" w:rsidP="00481FD6">
      <w:pPr>
        <w:rPr>
          <w:rFonts w:hint="eastAsia"/>
        </w:rPr>
      </w:pPr>
    </w:p>
    <w:p w14:paraId="47316F3E" w14:textId="77777777" w:rsidR="00481FD6" w:rsidRDefault="00481FD6" w:rsidP="00481FD6">
      <w:pPr>
        <w:rPr>
          <w:rFonts w:hint="eastAsia"/>
        </w:rPr>
      </w:pPr>
    </w:p>
    <w:p w14:paraId="704127F7" w14:textId="77777777" w:rsidR="00481FD6" w:rsidRDefault="00481FD6" w:rsidP="00481FD6">
      <w:pPr>
        <w:rPr>
          <w:rFonts w:hint="eastAsia"/>
        </w:rPr>
      </w:pPr>
    </w:p>
    <w:p w14:paraId="3C28565F" w14:textId="77777777" w:rsidR="00481FD6" w:rsidRDefault="00481FD6" w:rsidP="00481FD6">
      <w:pPr>
        <w:rPr>
          <w:rFonts w:hint="eastAsia"/>
        </w:rPr>
      </w:pPr>
    </w:p>
    <w:p w14:paraId="75C86CBF" w14:textId="77777777" w:rsidR="00481FD6" w:rsidRDefault="00481FD6" w:rsidP="00481FD6">
      <w:pPr>
        <w:rPr>
          <w:rFonts w:hint="eastAsia"/>
        </w:rPr>
      </w:pPr>
    </w:p>
    <w:p w14:paraId="360D33D4" w14:textId="77777777" w:rsidR="00CC6DD4" w:rsidRDefault="00481FD6" w:rsidP="00CC6DD4">
      <w:pPr>
        <w:keepNext/>
        <w:rPr>
          <w:rFonts w:hint="eastAsia"/>
        </w:rPr>
      </w:pPr>
      <w:r>
        <w:rPr>
          <w:noProof/>
        </w:rPr>
        <w:lastRenderedPageBreak/>
        <w:drawing>
          <wp:inline distT="0" distB="0" distL="0" distR="0" wp14:anchorId="69E2B9EE" wp14:editId="76B6952D">
            <wp:extent cx="6058392" cy="4680585"/>
            <wp:effectExtent l="0" t="0" r="0" b="5715"/>
            <wp:docPr id="201024220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242208" name="图片 7"/>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058392" cy="4680585"/>
                    </a:xfrm>
                    <a:prstGeom prst="rect">
                      <a:avLst/>
                    </a:prstGeom>
                    <a:noFill/>
                    <a:ln>
                      <a:noFill/>
                    </a:ln>
                  </pic:spPr>
                </pic:pic>
              </a:graphicData>
            </a:graphic>
          </wp:inline>
        </w:drawing>
      </w:r>
    </w:p>
    <w:p w14:paraId="4ABC8E25" w14:textId="43EAEA45" w:rsidR="000D4908" w:rsidRPr="009B18EE" w:rsidRDefault="00CC6DD4" w:rsidP="000D4908">
      <w:pPr>
        <w:pStyle w:val="ae"/>
        <w:rPr>
          <w:rFonts w:ascii="Times New Roman" w:eastAsia="仿宋" w:hAnsi="Times New Roman" w:cs="Times New Roman"/>
          <w:b/>
          <w:bCs/>
          <w:sz w:val="21"/>
          <w:szCs w:val="21"/>
        </w:rPr>
      </w:pPr>
      <w:r w:rsidRPr="00CC6DD4">
        <w:rPr>
          <w:rFonts w:ascii="Times New Roman" w:hAnsi="Times New Roman" w:cs="Times New Roman"/>
          <w:b/>
          <w:bCs/>
          <w:sz w:val="21"/>
          <w:szCs w:val="21"/>
        </w:rPr>
        <w:t>Fig. S</w:t>
      </w:r>
      <w:r w:rsidRPr="00CC6DD4">
        <w:rPr>
          <w:rFonts w:ascii="Times New Roman" w:hAnsi="Times New Roman" w:cs="Times New Roman"/>
          <w:b/>
          <w:bCs/>
          <w:sz w:val="21"/>
          <w:szCs w:val="21"/>
        </w:rPr>
        <w:fldChar w:fldCharType="begin"/>
      </w:r>
      <w:r w:rsidRPr="00CC6DD4">
        <w:rPr>
          <w:rFonts w:ascii="Times New Roman" w:hAnsi="Times New Roman" w:cs="Times New Roman"/>
          <w:b/>
          <w:bCs/>
          <w:sz w:val="21"/>
          <w:szCs w:val="21"/>
        </w:rPr>
        <w:instrText xml:space="preserve"> SEQ Fig._S \* ARABIC </w:instrText>
      </w:r>
      <w:r w:rsidRPr="00CC6DD4">
        <w:rPr>
          <w:rFonts w:ascii="Times New Roman" w:hAnsi="Times New Roman" w:cs="Times New Roman"/>
          <w:b/>
          <w:bCs/>
          <w:sz w:val="21"/>
          <w:szCs w:val="21"/>
        </w:rPr>
        <w:fldChar w:fldCharType="separate"/>
      </w:r>
      <w:r w:rsidR="006905E1">
        <w:rPr>
          <w:rFonts w:ascii="Times New Roman" w:hAnsi="Times New Roman" w:cs="Times New Roman"/>
          <w:b/>
          <w:bCs/>
          <w:noProof/>
          <w:sz w:val="21"/>
          <w:szCs w:val="21"/>
        </w:rPr>
        <w:t>6</w:t>
      </w:r>
      <w:r w:rsidRPr="00CC6DD4">
        <w:rPr>
          <w:rFonts w:ascii="Times New Roman" w:hAnsi="Times New Roman" w:cs="Times New Roman"/>
          <w:b/>
          <w:bCs/>
          <w:sz w:val="21"/>
          <w:szCs w:val="21"/>
        </w:rPr>
        <w:fldChar w:fldCharType="end"/>
      </w:r>
      <w:r>
        <w:rPr>
          <w:rFonts w:ascii="Times New Roman" w:hAnsi="Times New Roman" w:cs="Times New Roman" w:hint="eastAsia"/>
          <w:b/>
          <w:bCs/>
          <w:sz w:val="21"/>
          <w:szCs w:val="21"/>
        </w:rPr>
        <w:t xml:space="preserve"> </w:t>
      </w:r>
      <w:r w:rsidRPr="00CC6DD4">
        <w:rPr>
          <w:rFonts w:ascii="Times New Roman" w:hAnsi="Times New Roman" w:cs="Times New Roman"/>
          <w:b/>
          <w:bCs/>
          <w:sz w:val="21"/>
          <w:szCs w:val="21"/>
        </w:rPr>
        <w:t xml:space="preserve">Strategies to </w:t>
      </w:r>
      <w:r w:rsidR="008936E1">
        <w:rPr>
          <w:rFonts w:ascii="Times New Roman" w:hAnsi="Times New Roman" w:cs="Times New Roman" w:hint="eastAsia"/>
          <w:b/>
          <w:bCs/>
          <w:sz w:val="21"/>
          <w:szCs w:val="21"/>
        </w:rPr>
        <w:t>O</w:t>
      </w:r>
      <w:r w:rsidRPr="00CC6DD4">
        <w:rPr>
          <w:rFonts w:ascii="Times New Roman" w:hAnsi="Times New Roman" w:cs="Times New Roman"/>
          <w:b/>
          <w:bCs/>
          <w:sz w:val="21"/>
          <w:szCs w:val="21"/>
        </w:rPr>
        <w:t xml:space="preserve">vercome </w:t>
      </w:r>
      <w:r w:rsidR="008936E1">
        <w:rPr>
          <w:rFonts w:ascii="Times New Roman" w:hAnsi="Times New Roman" w:cs="Times New Roman" w:hint="eastAsia"/>
          <w:b/>
          <w:bCs/>
          <w:sz w:val="21"/>
          <w:szCs w:val="21"/>
        </w:rPr>
        <w:t>F</w:t>
      </w:r>
      <w:r w:rsidRPr="00CC6DD4">
        <w:rPr>
          <w:rFonts w:ascii="Times New Roman" w:hAnsi="Times New Roman" w:cs="Times New Roman"/>
          <w:b/>
          <w:bCs/>
          <w:sz w:val="21"/>
          <w:szCs w:val="21"/>
        </w:rPr>
        <w:t>ratricide</w:t>
      </w:r>
      <w:r>
        <w:rPr>
          <w:rFonts w:ascii="Times New Roman" w:hAnsi="Times New Roman" w:cs="Times New Roman" w:hint="eastAsia"/>
          <w:b/>
          <w:bCs/>
          <w:sz w:val="21"/>
          <w:szCs w:val="21"/>
        </w:rPr>
        <w:t xml:space="preserve">. </w:t>
      </w:r>
      <w:r w:rsidRPr="00CC6DD4">
        <w:rPr>
          <w:rFonts w:ascii="Times New Roman" w:hAnsi="Times New Roman" w:cs="Times New Roman" w:hint="eastAsia"/>
          <w:sz w:val="21"/>
          <w:szCs w:val="21"/>
        </w:rPr>
        <w:t>This schematic illustrates key approaches: knockout of target antigens (CD38, CD33, CD7) to eliminate self-targeting; prolonged IL-2 stimulation to induce a CD38</w:t>
      </w:r>
      <w:r w:rsidRPr="00CC6DD4">
        <w:rPr>
          <w:rFonts w:ascii="Times New Roman" w:hAnsi="Times New Roman" w:cs="Times New Roman" w:hint="eastAsia"/>
          <w:sz w:val="21"/>
          <w:szCs w:val="21"/>
          <w:vertAlign w:val="superscript"/>
        </w:rPr>
        <w:t>dim</w:t>
      </w:r>
      <w:r w:rsidRPr="00CC6DD4">
        <w:rPr>
          <w:rFonts w:ascii="Times New Roman" w:hAnsi="Times New Roman" w:cs="Times New Roman" w:hint="eastAsia"/>
          <w:sz w:val="21"/>
          <w:szCs w:val="21"/>
        </w:rPr>
        <w:t xml:space="preserve"> phenotype and reduce fratricide risk; and a dual activating CAR</w:t>
      </w:r>
      <w:r w:rsidR="003E29D3">
        <w:rPr>
          <w:rFonts w:ascii="Times New Roman" w:hAnsi="Times New Roman" w:cs="Times New Roman" w:hint="eastAsia"/>
          <w:sz w:val="21"/>
          <w:szCs w:val="21"/>
        </w:rPr>
        <w:t xml:space="preserve"> (</w:t>
      </w:r>
      <w:proofErr w:type="spellStart"/>
      <w:r w:rsidR="003E29D3">
        <w:rPr>
          <w:rFonts w:ascii="Times New Roman" w:hAnsi="Times New Roman" w:cs="Times New Roman" w:hint="eastAsia"/>
          <w:sz w:val="21"/>
          <w:szCs w:val="21"/>
        </w:rPr>
        <w:t>aCAR</w:t>
      </w:r>
      <w:proofErr w:type="spellEnd"/>
      <w:r w:rsidR="003E29D3">
        <w:rPr>
          <w:rFonts w:ascii="Times New Roman" w:hAnsi="Times New Roman" w:cs="Times New Roman" w:hint="eastAsia"/>
          <w:sz w:val="21"/>
          <w:szCs w:val="21"/>
        </w:rPr>
        <w:t>)</w:t>
      </w:r>
      <w:r w:rsidRPr="00CC6DD4">
        <w:rPr>
          <w:rFonts w:ascii="Times New Roman" w:hAnsi="Times New Roman" w:cs="Times New Roman" w:hint="eastAsia"/>
          <w:sz w:val="21"/>
          <w:szCs w:val="21"/>
        </w:rPr>
        <w:t>/inhibi</w:t>
      </w:r>
      <w:r w:rsidRPr="00CC6DD4">
        <w:rPr>
          <w:rFonts w:ascii="Times New Roman" w:hAnsi="Times New Roman" w:cs="Times New Roman"/>
          <w:sz w:val="21"/>
          <w:szCs w:val="21"/>
        </w:rPr>
        <w:t>tory CAR</w:t>
      </w:r>
      <w:r w:rsidR="003E29D3">
        <w:rPr>
          <w:rFonts w:ascii="Times New Roman" w:hAnsi="Times New Roman" w:cs="Times New Roman" w:hint="eastAsia"/>
          <w:sz w:val="21"/>
          <w:szCs w:val="21"/>
        </w:rPr>
        <w:t xml:space="preserve"> </w:t>
      </w:r>
      <w:r w:rsidR="003E29D3">
        <w:rPr>
          <w:rFonts w:ascii="Times New Roman" w:hAnsi="Times New Roman" w:cs="Times New Roman" w:hint="eastAsia"/>
          <w:sz w:val="21"/>
          <w:szCs w:val="21"/>
        </w:rPr>
        <w:t>(</w:t>
      </w:r>
      <w:proofErr w:type="spellStart"/>
      <w:r w:rsidR="003E29D3">
        <w:rPr>
          <w:rFonts w:ascii="Times New Roman" w:hAnsi="Times New Roman" w:cs="Times New Roman" w:hint="eastAsia"/>
          <w:sz w:val="21"/>
          <w:szCs w:val="21"/>
        </w:rPr>
        <w:t>i</w:t>
      </w:r>
      <w:r w:rsidR="003E29D3">
        <w:rPr>
          <w:rFonts w:ascii="Times New Roman" w:hAnsi="Times New Roman" w:cs="Times New Roman" w:hint="eastAsia"/>
          <w:sz w:val="21"/>
          <w:szCs w:val="21"/>
        </w:rPr>
        <w:t>CAR</w:t>
      </w:r>
      <w:proofErr w:type="spellEnd"/>
      <w:r w:rsidR="003E29D3">
        <w:rPr>
          <w:rFonts w:ascii="Times New Roman" w:hAnsi="Times New Roman" w:cs="Times New Roman" w:hint="eastAsia"/>
          <w:sz w:val="21"/>
          <w:szCs w:val="21"/>
        </w:rPr>
        <w:t>)</w:t>
      </w:r>
      <w:r w:rsidRPr="00CC6DD4">
        <w:rPr>
          <w:rFonts w:ascii="Times New Roman" w:hAnsi="Times New Roman" w:cs="Times New Roman"/>
          <w:sz w:val="21"/>
          <w:szCs w:val="21"/>
        </w:rPr>
        <w:t xml:space="preserve"> system, where the </w:t>
      </w:r>
      <w:proofErr w:type="spellStart"/>
      <w:r w:rsidR="000D4908">
        <w:rPr>
          <w:rFonts w:ascii="Times New Roman" w:hAnsi="Times New Roman" w:cs="Times New Roman" w:hint="eastAsia"/>
          <w:sz w:val="21"/>
          <w:szCs w:val="21"/>
        </w:rPr>
        <w:t>iCAR</w:t>
      </w:r>
      <w:proofErr w:type="spellEnd"/>
      <w:r w:rsidRPr="00CC6DD4">
        <w:rPr>
          <w:rFonts w:ascii="Times New Roman" w:hAnsi="Times New Roman" w:cs="Times New Roman"/>
          <w:sz w:val="21"/>
          <w:szCs w:val="21"/>
        </w:rPr>
        <w:t xml:space="preserve"> recognizes NK cell self-markers (e.g., CS1) to protect </w:t>
      </w:r>
      <w:proofErr w:type="spellStart"/>
      <w:r w:rsidRPr="00CC6DD4">
        <w:rPr>
          <w:rFonts w:ascii="Times New Roman" w:hAnsi="Times New Roman" w:cs="Times New Roman"/>
          <w:sz w:val="21"/>
          <w:szCs w:val="21"/>
        </w:rPr>
        <w:t>trogocytic</w:t>
      </w:r>
      <w:proofErr w:type="spellEnd"/>
      <w:r w:rsidRPr="00CC6DD4">
        <w:rPr>
          <w:rFonts w:ascii="Times New Roman" w:hAnsi="Times New Roman" w:cs="Times New Roman"/>
          <w:sz w:val="21"/>
          <w:szCs w:val="21"/>
        </w:rPr>
        <w:t xml:space="preserve"> antigen-expressing NK cells (NK</w:t>
      </w:r>
      <w:r w:rsidRPr="00CC6DD4">
        <w:rPr>
          <w:rFonts w:ascii="Times New Roman" w:hAnsi="Times New Roman" w:cs="Times New Roman"/>
          <w:sz w:val="21"/>
          <w:szCs w:val="21"/>
          <w:vertAlign w:val="superscript"/>
        </w:rPr>
        <w:t>TROG⁺</w:t>
      </w:r>
      <w:r w:rsidRPr="00CC6DD4">
        <w:rPr>
          <w:rFonts w:ascii="Times New Roman" w:hAnsi="Times New Roman" w:cs="Times New Roman"/>
          <w:sz w:val="21"/>
          <w:szCs w:val="21"/>
        </w:rPr>
        <w:t xml:space="preserve">) from </w:t>
      </w:r>
      <w:proofErr w:type="spellStart"/>
      <w:r w:rsidRPr="00CC6DD4">
        <w:rPr>
          <w:rFonts w:ascii="Times New Roman" w:hAnsi="Times New Roman" w:cs="Times New Roman"/>
          <w:sz w:val="21"/>
          <w:szCs w:val="21"/>
        </w:rPr>
        <w:t>aCAR</w:t>
      </w:r>
      <w:proofErr w:type="spellEnd"/>
      <w:r w:rsidRPr="00CC6DD4">
        <w:rPr>
          <w:rFonts w:ascii="Times New Roman" w:hAnsi="Times New Roman" w:cs="Times New Roman"/>
          <w:sz w:val="21"/>
          <w:szCs w:val="21"/>
        </w:rPr>
        <w:t>-mediated killing.</w:t>
      </w:r>
      <w:r w:rsidR="000D4908" w:rsidRPr="000D4908">
        <w:rPr>
          <w:rFonts w:ascii="Times New Roman" w:hAnsi="Times New Roman" w:cs="Times New Roman" w:hint="eastAsia"/>
          <w:szCs w:val="21"/>
        </w:rPr>
        <w:t xml:space="preserve"> </w:t>
      </w:r>
      <w:r w:rsidR="000D4908" w:rsidRPr="009B18EE">
        <w:rPr>
          <w:rFonts w:ascii="Times New Roman" w:hAnsi="Times New Roman" w:cs="Times New Roman" w:hint="eastAsia"/>
          <w:szCs w:val="21"/>
        </w:rPr>
        <w:t>Abbreviations:</w:t>
      </w:r>
      <w:r w:rsidR="000D4908">
        <w:rPr>
          <w:rFonts w:ascii="Times New Roman" w:hAnsi="Times New Roman" w:cs="Times New Roman" w:hint="eastAsia"/>
          <w:szCs w:val="21"/>
        </w:rPr>
        <w:t xml:space="preserve"> </w:t>
      </w:r>
      <w:proofErr w:type="spellStart"/>
      <w:r w:rsidR="000D4908" w:rsidRPr="009C45E6">
        <w:rPr>
          <w:rFonts w:ascii="Times New Roman" w:hAnsi="Times New Roman" w:cs="Times New Roman" w:hint="eastAsia"/>
          <w:szCs w:val="21"/>
        </w:rPr>
        <w:t>scFv</w:t>
      </w:r>
      <w:proofErr w:type="spellEnd"/>
      <w:r w:rsidR="000D4908">
        <w:rPr>
          <w:rFonts w:ascii="Times New Roman" w:hAnsi="Times New Roman" w:cs="Times New Roman" w:hint="eastAsia"/>
          <w:szCs w:val="21"/>
        </w:rPr>
        <w:t xml:space="preserve">, </w:t>
      </w:r>
      <w:r w:rsidR="000D4908">
        <w:rPr>
          <w:rFonts w:ascii="Times New Roman" w:hAnsi="Times New Roman" w:cs="Times New Roman"/>
          <w:szCs w:val="21"/>
        </w:rPr>
        <w:t>single-chain variable fragment</w:t>
      </w:r>
      <w:r w:rsidR="000D4908">
        <w:rPr>
          <w:rFonts w:ascii="Times New Roman" w:hAnsi="Times New Roman" w:cs="Times New Roman" w:hint="eastAsia"/>
          <w:szCs w:val="21"/>
        </w:rPr>
        <w:t>.</w:t>
      </w:r>
    </w:p>
    <w:p w14:paraId="3EA60399" w14:textId="77777777" w:rsidR="000D4908" w:rsidRPr="003E29D3" w:rsidRDefault="000D4908" w:rsidP="000D4908">
      <w:pPr>
        <w:pStyle w:val="ae"/>
        <w:rPr>
          <w:rFonts w:ascii="Times New Roman" w:hAnsi="Times New Roman" w:cs="Times New Roman" w:hint="eastAsia"/>
          <w:sz w:val="21"/>
          <w:szCs w:val="21"/>
        </w:rPr>
      </w:pPr>
    </w:p>
    <w:p w14:paraId="2BCA0F0E" w14:textId="01E4DC7A" w:rsidR="00481FD6" w:rsidRPr="00CC6DD4" w:rsidRDefault="00481FD6" w:rsidP="00CC6DD4">
      <w:pPr>
        <w:pStyle w:val="ae"/>
        <w:rPr>
          <w:rFonts w:ascii="Times New Roman" w:hAnsi="Times New Roman" w:cs="Times New Roman"/>
          <w:sz w:val="21"/>
          <w:szCs w:val="21"/>
        </w:rPr>
      </w:pPr>
    </w:p>
    <w:p w14:paraId="637A525A" w14:textId="77777777" w:rsidR="00481FD6" w:rsidRDefault="00481FD6" w:rsidP="00481FD6">
      <w:pPr>
        <w:rPr>
          <w:rFonts w:hint="eastAsia"/>
        </w:rPr>
      </w:pPr>
    </w:p>
    <w:p w14:paraId="61A9F39F" w14:textId="77777777" w:rsidR="00CC6DD4" w:rsidRDefault="00CC6DD4" w:rsidP="00481FD6">
      <w:pPr>
        <w:rPr>
          <w:rFonts w:hint="eastAsia"/>
        </w:rPr>
      </w:pPr>
    </w:p>
    <w:p w14:paraId="60542314" w14:textId="77777777" w:rsidR="00CC6DD4" w:rsidRDefault="00CC6DD4" w:rsidP="00481FD6">
      <w:pPr>
        <w:rPr>
          <w:rFonts w:hint="eastAsia"/>
        </w:rPr>
      </w:pPr>
    </w:p>
    <w:p w14:paraId="26CCAF09" w14:textId="77777777" w:rsidR="00CC6DD4" w:rsidRDefault="00CC6DD4" w:rsidP="00481FD6">
      <w:pPr>
        <w:rPr>
          <w:rFonts w:hint="eastAsia"/>
        </w:rPr>
      </w:pPr>
    </w:p>
    <w:p w14:paraId="2B8C61B2" w14:textId="77777777" w:rsidR="00CC6DD4" w:rsidRDefault="00CC6DD4" w:rsidP="00481FD6">
      <w:pPr>
        <w:rPr>
          <w:rFonts w:hint="eastAsia"/>
        </w:rPr>
      </w:pPr>
    </w:p>
    <w:p w14:paraId="08AE0F21" w14:textId="77777777" w:rsidR="00CC6DD4" w:rsidRDefault="00CC6DD4" w:rsidP="00481FD6">
      <w:pPr>
        <w:rPr>
          <w:rFonts w:hint="eastAsia"/>
        </w:rPr>
      </w:pPr>
    </w:p>
    <w:p w14:paraId="0F72398C" w14:textId="77777777" w:rsidR="00CC6DD4" w:rsidRDefault="00CC6DD4" w:rsidP="00481FD6">
      <w:pPr>
        <w:rPr>
          <w:rFonts w:hint="eastAsia"/>
        </w:rPr>
      </w:pPr>
    </w:p>
    <w:p w14:paraId="729A2427" w14:textId="77777777" w:rsidR="00CC6DD4" w:rsidRDefault="00CC6DD4" w:rsidP="00481FD6">
      <w:pPr>
        <w:rPr>
          <w:rFonts w:hint="eastAsia"/>
        </w:rPr>
      </w:pPr>
    </w:p>
    <w:p w14:paraId="5DFD2885" w14:textId="77777777" w:rsidR="00CC6DD4" w:rsidRDefault="00CC6DD4" w:rsidP="00481FD6">
      <w:pPr>
        <w:rPr>
          <w:rFonts w:hint="eastAsia"/>
        </w:rPr>
      </w:pPr>
    </w:p>
    <w:p w14:paraId="5FBB2BE6" w14:textId="77777777" w:rsidR="00CC6DD4" w:rsidRDefault="00CC6DD4" w:rsidP="00481FD6">
      <w:pPr>
        <w:rPr>
          <w:rFonts w:hint="eastAsia"/>
        </w:rPr>
      </w:pPr>
    </w:p>
    <w:p w14:paraId="6FBB3C37" w14:textId="77777777" w:rsidR="00CC6DD4" w:rsidRDefault="00CC6DD4" w:rsidP="00481FD6">
      <w:pPr>
        <w:rPr>
          <w:rFonts w:hint="eastAsia"/>
        </w:rPr>
      </w:pPr>
    </w:p>
    <w:p w14:paraId="4DD29259" w14:textId="77777777" w:rsidR="00CC6DD4" w:rsidRDefault="00CC6DD4" w:rsidP="00481FD6">
      <w:pPr>
        <w:rPr>
          <w:rFonts w:hint="eastAsia"/>
        </w:rPr>
      </w:pPr>
    </w:p>
    <w:p w14:paraId="53FB057C" w14:textId="77777777" w:rsidR="00CC6DD4" w:rsidRDefault="00CC6DD4" w:rsidP="00481FD6">
      <w:pPr>
        <w:rPr>
          <w:rFonts w:hint="eastAsia"/>
        </w:rPr>
      </w:pPr>
    </w:p>
    <w:p w14:paraId="1E95EF0D" w14:textId="77777777" w:rsidR="00CC6DD4" w:rsidRDefault="00CC6DD4" w:rsidP="00481FD6">
      <w:pPr>
        <w:rPr>
          <w:rFonts w:hint="eastAsia"/>
        </w:rPr>
      </w:pPr>
    </w:p>
    <w:p w14:paraId="25B742DA" w14:textId="77777777" w:rsidR="00CC6DD4" w:rsidRDefault="00CC6DD4" w:rsidP="00481FD6">
      <w:pPr>
        <w:rPr>
          <w:rFonts w:hint="eastAsia"/>
        </w:rPr>
      </w:pPr>
    </w:p>
    <w:p w14:paraId="5FEFF099" w14:textId="77777777" w:rsidR="00CC6DD4" w:rsidRDefault="00CC6DD4" w:rsidP="00481FD6">
      <w:pPr>
        <w:rPr>
          <w:rFonts w:hint="eastAsia"/>
        </w:rPr>
      </w:pPr>
    </w:p>
    <w:p w14:paraId="6CFBBD8E" w14:textId="77777777" w:rsidR="00CC6DD4" w:rsidRDefault="00CC6DD4" w:rsidP="00481FD6">
      <w:pPr>
        <w:rPr>
          <w:rFonts w:hint="eastAsia"/>
        </w:rPr>
      </w:pPr>
    </w:p>
    <w:p w14:paraId="6577C227" w14:textId="77777777" w:rsidR="00CC6DD4" w:rsidRDefault="00CC6DD4" w:rsidP="00CC6DD4">
      <w:pPr>
        <w:keepNext/>
        <w:rPr>
          <w:rFonts w:hint="eastAsia"/>
        </w:rPr>
      </w:pPr>
      <w:r>
        <w:rPr>
          <w:noProof/>
        </w:rPr>
        <w:lastRenderedPageBreak/>
        <w:drawing>
          <wp:inline distT="0" distB="0" distL="0" distR="0" wp14:anchorId="0294FAB1" wp14:editId="0937947E">
            <wp:extent cx="6645910" cy="3415447"/>
            <wp:effectExtent l="0" t="0" r="2540" b="0"/>
            <wp:docPr id="142677220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72204" name="图片 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645910" cy="3415447"/>
                    </a:xfrm>
                    <a:prstGeom prst="rect">
                      <a:avLst/>
                    </a:prstGeom>
                    <a:noFill/>
                    <a:ln>
                      <a:noFill/>
                    </a:ln>
                  </pic:spPr>
                </pic:pic>
              </a:graphicData>
            </a:graphic>
          </wp:inline>
        </w:drawing>
      </w:r>
    </w:p>
    <w:p w14:paraId="79E98344" w14:textId="10A15980" w:rsidR="00CC6DD4" w:rsidRDefault="00CC6DD4" w:rsidP="00CC6DD4">
      <w:pPr>
        <w:pStyle w:val="ae"/>
        <w:rPr>
          <w:rFonts w:ascii="Times New Roman" w:hAnsi="Times New Roman" w:cs="Times New Roman"/>
          <w:sz w:val="21"/>
          <w:szCs w:val="21"/>
        </w:rPr>
      </w:pPr>
      <w:r w:rsidRPr="00CC6DD4">
        <w:rPr>
          <w:rFonts w:ascii="Times New Roman" w:hAnsi="Times New Roman" w:cs="Times New Roman"/>
          <w:b/>
          <w:bCs/>
          <w:sz w:val="21"/>
          <w:szCs w:val="21"/>
        </w:rPr>
        <w:t>Fig. S</w:t>
      </w:r>
      <w:r w:rsidRPr="00CC6DD4">
        <w:rPr>
          <w:rFonts w:ascii="Times New Roman" w:hAnsi="Times New Roman" w:cs="Times New Roman"/>
          <w:b/>
          <w:bCs/>
          <w:sz w:val="21"/>
          <w:szCs w:val="21"/>
        </w:rPr>
        <w:fldChar w:fldCharType="begin"/>
      </w:r>
      <w:r w:rsidRPr="00CC6DD4">
        <w:rPr>
          <w:rFonts w:ascii="Times New Roman" w:hAnsi="Times New Roman" w:cs="Times New Roman"/>
          <w:b/>
          <w:bCs/>
          <w:sz w:val="21"/>
          <w:szCs w:val="21"/>
        </w:rPr>
        <w:instrText xml:space="preserve"> SEQ Fig._S \* ARABIC </w:instrText>
      </w:r>
      <w:r w:rsidRPr="00CC6DD4">
        <w:rPr>
          <w:rFonts w:ascii="Times New Roman" w:hAnsi="Times New Roman" w:cs="Times New Roman"/>
          <w:b/>
          <w:bCs/>
          <w:sz w:val="21"/>
          <w:szCs w:val="21"/>
        </w:rPr>
        <w:fldChar w:fldCharType="separate"/>
      </w:r>
      <w:r w:rsidR="006905E1">
        <w:rPr>
          <w:rFonts w:ascii="Times New Roman" w:hAnsi="Times New Roman" w:cs="Times New Roman"/>
          <w:b/>
          <w:bCs/>
          <w:noProof/>
          <w:sz w:val="21"/>
          <w:szCs w:val="21"/>
        </w:rPr>
        <w:t>7</w:t>
      </w:r>
      <w:r w:rsidRPr="00CC6DD4">
        <w:rPr>
          <w:rFonts w:ascii="Times New Roman" w:hAnsi="Times New Roman" w:cs="Times New Roman"/>
          <w:b/>
          <w:bCs/>
          <w:sz w:val="21"/>
          <w:szCs w:val="21"/>
        </w:rPr>
        <w:fldChar w:fldCharType="end"/>
      </w:r>
      <w:r>
        <w:rPr>
          <w:rFonts w:ascii="Times New Roman" w:hAnsi="Times New Roman" w:cs="Times New Roman" w:hint="eastAsia"/>
          <w:b/>
          <w:bCs/>
          <w:sz w:val="21"/>
          <w:szCs w:val="21"/>
        </w:rPr>
        <w:t xml:space="preserve"> </w:t>
      </w:r>
      <w:r w:rsidRPr="00CC6DD4">
        <w:rPr>
          <w:rFonts w:ascii="Times New Roman" w:hAnsi="Times New Roman" w:cs="Times New Roman"/>
          <w:b/>
          <w:bCs/>
          <w:sz w:val="21"/>
          <w:szCs w:val="21"/>
        </w:rPr>
        <w:t xml:space="preserve">Strategies to </w:t>
      </w:r>
      <w:r w:rsidR="008936E1">
        <w:rPr>
          <w:rFonts w:ascii="Times New Roman" w:hAnsi="Times New Roman" w:cs="Times New Roman" w:hint="eastAsia"/>
          <w:b/>
          <w:bCs/>
          <w:sz w:val="21"/>
          <w:szCs w:val="21"/>
        </w:rPr>
        <w:t>O</w:t>
      </w:r>
      <w:r w:rsidRPr="00CC6DD4">
        <w:rPr>
          <w:rFonts w:ascii="Times New Roman" w:hAnsi="Times New Roman" w:cs="Times New Roman"/>
          <w:b/>
          <w:bCs/>
          <w:sz w:val="21"/>
          <w:szCs w:val="21"/>
        </w:rPr>
        <w:t xml:space="preserve">vercome </w:t>
      </w:r>
      <w:r w:rsidR="008936E1">
        <w:rPr>
          <w:rFonts w:ascii="Times New Roman" w:hAnsi="Times New Roman" w:cs="Times New Roman" w:hint="eastAsia"/>
          <w:b/>
          <w:bCs/>
          <w:sz w:val="21"/>
          <w:szCs w:val="21"/>
        </w:rPr>
        <w:t>H</w:t>
      </w:r>
      <w:r w:rsidRPr="00CC6DD4">
        <w:rPr>
          <w:rFonts w:ascii="Times New Roman" w:hAnsi="Times New Roman" w:cs="Times New Roman"/>
          <w:b/>
          <w:bCs/>
          <w:sz w:val="21"/>
          <w:szCs w:val="21"/>
        </w:rPr>
        <w:t xml:space="preserve">ost </w:t>
      </w:r>
      <w:r w:rsidR="008936E1">
        <w:rPr>
          <w:rFonts w:ascii="Times New Roman" w:hAnsi="Times New Roman" w:cs="Times New Roman" w:hint="eastAsia"/>
          <w:b/>
          <w:bCs/>
          <w:sz w:val="21"/>
          <w:szCs w:val="21"/>
        </w:rPr>
        <w:t>R</w:t>
      </w:r>
      <w:r w:rsidRPr="00CC6DD4">
        <w:rPr>
          <w:rFonts w:ascii="Times New Roman" w:hAnsi="Times New Roman" w:cs="Times New Roman"/>
          <w:b/>
          <w:bCs/>
          <w:sz w:val="21"/>
          <w:szCs w:val="21"/>
        </w:rPr>
        <w:t>ejection</w:t>
      </w:r>
      <w:r>
        <w:rPr>
          <w:rFonts w:ascii="Times New Roman" w:hAnsi="Times New Roman" w:cs="Times New Roman" w:hint="eastAsia"/>
          <w:b/>
          <w:bCs/>
          <w:sz w:val="21"/>
          <w:szCs w:val="21"/>
        </w:rPr>
        <w:t xml:space="preserve">. </w:t>
      </w:r>
      <w:proofErr w:type="gramStart"/>
      <w:r w:rsidRPr="00CC6DD4">
        <w:rPr>
          <w:rFonts w:ascii="Times New Roman" w:hAnsi="Times New Roman" w:cs="Times New Roman" w:hint="eastAsia"/>
          <w:sz w:val="21"/>
          <w:szCs w:val="21"/>
        </w:rPr>
        <w:t>This schematic outlines</w:t>
      </w:r>
      <w:proofErr w:type="gramEnd"/>
      <w:r w:rsidRPr="00CC6DD4">
        <w:rPr>
          <w:rFonts w:ascii="Times New Roman" w:hAnsi="Times New Roman" w:cs="Times New Roman" w:hint="eastAsia"/>
          <w:sz w:val="21"/>
          <w:szCs w:val="21"/>
        </w:rPr>
        <w:t xml:space="preserve"> core gene-editing and expression strategies: knockout of CD54/CD58 impairs immune synapse formation to reduce NK cell rejection; B2M/CIITA deletion ablates HLA-I/II expression, evading T cell-mediated rejection. Additionally, HLA-E overexpression suppresses host NK cell activity, while IL-24 overexpression acts as a </w:t>
      </w:r>
      <w:r>
        <w:rPr>
          <w:rFonts w:ascii="Times New Roman" w:hAnsi="Times New Roman" w:cs="Times New Roman"/>
          <w:sz w:val="21"/>
          <w:szCs w:val="21"/>
        </w:rPr>
        <w:t>“</w:t>
      </w:r>
      <w:r w:rsidRPr="00CC6DD4">
        <w:rPr>
          <w:rFonts w:ascii="Times New Roman" w:hAnsi="Times New Roman" w:cs="Times New Roman" w:hint="eastAsia"/>
          <w:sz w:val="21"/>
          <w:szCs w:val="21"/>
        </w:rPr>
        <w:t>don</w:t>
      </w:r>
      <w:r>
        <w:rPr>
          <w:rFonts w:ascii="Times New Roman" w:hAnsi="Times New Roman" w:cs="Times New Roman"/>
          <w:sz w:val="21"/>
          <w:szCs w:val="21"/>
        </w:rPr>
        <w:t>’</w:t>
      </w:r>
      <w:r w:rsidRPr="00CC6DD4">
        <w:rPr>
          <w:rFonts w:ascii="Times New Roman" w:hAnsi="Times New Roman" w:cs="Times New Roman" w:hint="eastAsia"/>
          <w:sz w:val="21"/>
          <w:szCs w:val="21"/>
        </w:rPr>
        <w:t>t eat me</w:t>
      </w:r>
      <w:r>
        <w:rPr>
          <w:rFonts w:ascii="Times New Roman" w:hAnsi="Times New Roman" w:cs="Times New Roman"/>
          <w:sz w:val="21"/>
          <w:szCs w:val="21"/>
        </w:rPr>
        <w:t>”</w:t>
      </w:r>
      <w:r>
        <w:rPr>
          <w:rFonts w:ascii="Times New Roman" w:hAnsi="Times New Roman" w:cs="Times New Roman" w:hint="eastAsia"/>
          <w:sz w:val="21"/>
          <w:szCs w:val="21"/>
        </w:rPr>
        <w:t xml:space="preserve"> </w:t>
      </w:r>
      <w:r w:rsidRPr="00CC6DD4">
        <w:rPr>
          <w:rFonts w:ascii="Times New Roman" w:hAnsi="Times New Roman" w:cs="Times New Roman" w:hint="eastAsia"/>
          <w:sz w:val="21"/>
          <w:szCs w:val="21"/>
        </w:rPr>
        <w:t>signal to inhibit phagocytic clearance.</w:t>
      </w:r>
    </w:p>
    <w:p w14:paraId="56F6A577" w14:textId="77777777" w:rsidR="00CC6DD4" w:rsidRDefault="00CC6DD4" w:rsidP="00CC6DD4">
      <w:pPr>
        <w:rPr>
          <w:rFonts w:hint="eastAsia"/>
        </w:rPr>
      </w:pPr>
    </w:p>
    <w:p w14:paraId="01E07397" w14:textId="77777777" w:rsidR="00CC6DD4" w:rsidRDefault="00CC6DD4" w:rsidP="00CC6DD4">
      <w:pPr>
        <w:rPr>
          <w:rFonts w:hint="eastAsia"/>
        </w:rPr>
      </w:pPr>
    </w:p>
    <w:p w14:paraId="2E383832" w14:textId="77777777" w:rsidR="00CC6DD4" w:rsidRDefault="00CC6DD4" w:rsidP="00CC6DD4">
      <w:pPr>
        <w:rPr>
          <w:rFonts w:hint="eastAsia"/>
        </w:rPr>
      </w:pPr>
    </w:p>
    <w:p w14:paraId="085C1ACB" w14:textId="77777777" w:rsidR="00CC6DD4" w:rsidRDefault="00CC6DD4" w:rsidP="00CC6DD4">
      <w:pPr>
        <w:rPr>
          <w:rFonts w:hint="eastAsia"/>
        </w:rPr>
      </w:pPr>
    </w:p>
    <w:p w14:paraId="535B0638" w14:textId="77777777" w:rsidR="00CC6DD4" w:rsidRDefault="00CC6DD4" w:rsidP="00CC6DD4">
      <w:pPr>
        <w:rPr>
          <w:rFonts w:hint="eastAsia"/>
        </w:rPr>
      </w:pPr>
    </w:p>
    <w:p w14:paraId="3891BC7F" w14:textId="77777777" w:rsidR="00CC6DD4" w:rsidRDefault="00CC6DD4" w:rsidP="00CC6DD4">
      <w:pPr>
        <w:rPr>
          <w:rFonts w:hint="eastAsia"/>
        </w:rPr>
      </w:pPr>
    </w:p>
    <w:p w14:paraId="77FDFAA3" w14:textId="77777777" w:rsidR="00CC6DD4" w:rsidRDefault="00CC6DD4" w:rsidP="00CC6DD4">
      <w:pPr>
        <w:rPr>
          <w:rFonts w:hint="eastAsia"/>
        </w:rPr>
      </w:pPr>
    </w:p>
    <w:p w14:paraId="3FD10C61" w14:textId="77777777" w:rsidR="00CC6DD4" w:rsidRDefault="00CC6DD4" w:rsidP="00CC6DD4">
      <w:pPr>
        <w:rPr>
          <w:rFonts w:hint="eastAsia"/>
        </w:rPr>
      </w:pPr>
    </w:p>
    <w:p w14:paraId="6A73CB45" w14:textId="77777777" w:rsidR="00CC6DD4" w:rsidRDefault="00CC6DD4" w:rsidP="00CC6DD4">
      <w:pPr>
        <w:rPr>
          <w:rFonts w:hint="eastAsia"/>
        </w:rPr>
      </w:pPr>
    </w:p>
    <w:p w14:paraId="6F119493" w14:textId="77777777" w:rsidR="00CC6DD4" w:rsidRDefault="00CC6DD4" w:rsidP="00CC6DD4">
      <w:pPr>
        <w:rPr>
          <w:rFonts w:hint="eastAsia"/>
        </w:rPr>
      </w:pPr>
    </w:p>
    <w:p w14:paraId="4201ED33" w14:textId="77777777" w:rsidR="00CC6DD4" w:rsidRDefault="00CC6DD4" w:rsidP="00CC6DD4">
      <w:pPr>
        <w:rPr>
          <w:rFonts w:hint="eastAsia"/>
        </w:rPr>
      </w:pPr>
    </w:p>
    <w:p w14:paraId="0C0801FE" w14:textId="77777777" w:rsidR="00CC6DD4" w:rsidRDefault="00CC6DD4" w:rsidP="00CC6DD4">
      <w:pPr>
        <w:rPr>
          <w:rFonts w:hint="eastAsia"/>
        </w:rPr>
      </w:pPr>
    </w:p>
    <w:p w14:paraId="1EDD1F92" w14:textId="77777777" w:rsidR="00CC6DD4" w:rsidRDefault="00CC6DD4" w:rsidP="00CC6DD4">
      <w:pPr>
        <w:rPr>
          <w:rFonts w:hint="eastAsia"/>
        </w:rPr>
      </w:pPr>
    </w:p>
    <w:p w14:paraId="39812294" w14:textId="77777777" w:rsidR="00CC6DD4" w:rsidRDefault="00CC6DD4" w:rsidP="00CC6DD4">
      <w:pPr>
        <w:rPr>
          <w:rFonts w:hint="eastAsia"/>
        </w:rPr>
      </w:pPr>
    </w:p>
    <w:p w14:paraId="0109CFA7" w14:textId="77777777" w:rsidR="00CC6DD4" w:rsidRDefault="00CC6DD4" w:rsidP="00CC6DD4">
      <w:pPr>
        <w:rPr>
          <w:rFonts w:hint="eastAsia"/>
        </w:rPr>
      </w:pPr>
    </w:p>
    <w:p w14:paraId="11878F01" w14:textId="77777777" w:rsidR="00CC6DD4" w:rsidRDefault="00CC6DD4" w:rsidP="00CC6DD4">
      <w:pPr>
        <w:rPr>
          <w:rFonts w:hint="eastAsia"/>
        </w:rPr>
      </w:pPr>
    </w:p>
    <w:p w14:paraId="62438C6D" w14:textId="77777777" w:rsidR="00CC6DD4" w:rsidRDefault="00CC6DD4" w:rsidP="00CC6DD4">
      <w:pPr>
        <w:rPr>
          <w:rFonts w:hint="eastAsia"/>
        </w:rPr>
      </w:pPr>
    </w:p>
    <w:p w14:paraId="48749B8B" w14:textId="77777777" w:rsidR="00CC6DD4" w:rsidRDefault="00CC6DD4" w:rsidP="00CC6DD4">
      <w:pPr>
        <w:rPr>
          <w:rFonts w:hint="eastAsia"/>
        </w:rPr>
      </w:pPr>
    </w:p>
    <w:p w14:paraId="1315B5B7" w14:textId="77777777" w:rsidR="00CC6DD4" w:rsidRDefault="00CC6DD4" w:rsidP="00CC6DD4">
      <w:pPr>
        <w:rPr>
          <w:rFonts w:hint="eastAsia"/>
        </w:rPr>
      </w:pPr>
    </w:p>
    <w:p w14:paraId="79A0B8F8" w14:textId="77777777" w:rsidR="00CC6DD4" w:rsidRDefault="00CC6DD4" w:rsidP="00CC6DD4">
      <w:pPr>
        <w:rPr>
          <w:rFonts w:hint="eastAsia"/>
        </w:rPr>
      </w:pPr>
    </w:p>
    <w:p w14:paraId="5AD88EE9" w14:textId="77777777" w:rsidR="00CC6DD4" w:rsidRDefault="00CC6DD4" w:rsidP="00CC6DD4">
      <w:pPr>
        <w:rPr>
          <w:rFonts w:hint="eastAsia"/>
        </w:rPr>
      </w:pPr>
    </w:p>
    <w:p w14:paraId="3B9F9F80" w14:textId="77777777" w:rsidR="00CC6DD4" w:rsidRDefault="00CC6DD4" w:rsidP="00CC6DD4">
      <w:pPr>
        <w:rPr>
          <w:rFonts w:hint="eastAsia"/>
        </w:rPr>
      </w:pPr>
    </w:p>
    <w:p w14:paraId="00DFF791" w14:textId="77777777" w:rsidR="00CC6DD4" w:rsidRDefault="00CC6DD4" w:rsidP="00CC6DD4">
      <w:pPr>
        <w:rPr>
          <w:rFonts w:hint="eastAsia"/>
        </w:rPr>
      </w:pPr>
    </w:p>
    <w:p w14:paraId="6395A06D" w14:textId="77777777" w:rsidR="00CC6DD4" w:rsidRDefault="00CC6DD4" w:rsidP="00CC6DD4">
      <w:pPr>
        <w:rPr>
          <w:rFonts w:hint="eastAsia"/>
        </w:rPr>
      </w:pPr>
    </w:p>
    <w:p w14:paraId="567521F8" w14:textId="77777777" w:rsidR="00CC6DD4" w:rsidRDefault="00CC6DD4" w:rsidP="00CC6DD4">
      <w:pPr>
        <w:rPr>
          <w:rFonts w:hint="eastAsia"/>
        </w:rPr>
      </w:pPr>
    </w:p>
    <w:p w14:paraId="674372E7" w14:textId="77777777" w:rsidR="00CC6DD4" w:rsidRDefault="00CC6DD4" w:rsidP="00CC6DD4">
      <w:pPr>
        <w:rPr>
          <w:rFonts w:hint="eastAsia"/>
        </w:rPr>
      </w:pPr>
    </w:p>
    <w:p w14:paraId="76D142E2" w14:textId="77777777" w:rsidR="00CC6DD4" w:rsidRDefault="00CC6DD4" w:rsidP="00CC6DD4">
      <w:pPr>
        <w:rPr>
          <w:rFonts w:hint="eastAsia"/>
        </w:rPr>
      </w:pPr>
    </w:p>
    <w:p w14:paraId="707347F1" w14:textId="77777777" w:rsidR="00CC6DD4" w:rsidRDefault="00CC6DD4" w:rsidP="00CC6DD4">
      <w:pPr>
        <w:keepNext/>
        <w:rPr>
          <w:rFonts w:hint="eastAsia"/>
        </w:rPr>
      </w:pPr>
      <w:r>
        <w:rPr>
          <w:noProof/>
        </w:rPr>
        <w:lastRenderedPageBreak/>
        <w:drawing>
          <wp:inline distT="0" distB="0" distL="0" distR="0" wp14:anchorId="2B5C220B" wp14:editId="26B750EF">
            <wp:extent cx="6056177" cy="3124835"/>
            <wp:effectExtent l="0" t="0" r="1905" b="0"/>
            <wp:docPr id="4052019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201910" name="图片 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056177" cy="3124835"/>
                    </a:xfrm>
                    <a:prstGeom prst="rect">
                      <a:avLst/>
                    </a:prstGeom>
                    <a:noFill/>
                    <a:ln>
                      <a:noFill/>
                    </a:ln>
                  </pic:spPr>
                </pic:pic>
              </a:graphicData>
            </a:graphic>
          </wp:inline>
        </w:drawing>
      </w:r>
    </w:p>
    <w:p w14:paraId="753F83E9" w14:textId="586924BA" w:rsidR="00CC6DD4" w:rsidRDefault="00CC6DD4" w:rsidP="00CC6DD4">
      <w:pPr>
        <w:pStyle w:val="ae"/>
        <w:rPr>
          <w:rFonts w:ascii="Times New Roman" w:hAnsi="Times New Roman" w:cs="Times New Roman"/>
          <w:sz w:val="21"/>
          <w:szCs w:val="21"/>
        </w:rPr>
      </w:pPr>
      <w:r w:rsidRPr="00CC6DD4">
        <w:rPr>
          <w:rFonts w:ascii="Times New Roman" w:hAnsi="Times New Roman" w:cs="Times New Roman"/>
          <w:b/>
          <w:bCs/>
          <w:sz w:val="21"/>
          <w:szCs w:val="21"/>
        </w:rPr>
        <w:t>Fig. S</w:t>
      </w:r>
      <w:r w:rsidRPr="00CC6DD4">
        <w:rPr>
          <w:rFonts w:ascii="Times New Roman" w:hAnsi="Times New Roman" w:cs="Times New Roman"/>
          <w:b/>
          <w:bCs/>
          <w:sz w:val="21"/>
          <w:szCs w:val="21"/>
        </w:rPr>
        <w:fldChar w:fldCharType="begin"/>
      </w:r>
      <w:r w:rsidRPr="00CC6DD4">
        <w:rPr>
          <w:rFonts w:ascii="Times New Roman" w:hAnsi="Times New Roman" w:cs="Times New Roman"/>
          <w:b/>
          <w:bCs/>
          <w:sz w:val="21"/>
          <w:szCs w:val="21"/>
        </w:rPr>
        <w:instrText xml:space="preserve"> SEQ Fig._S \* ARABIC </w:instrText>
      </w:r>
      <w:r w:rsidRPr="00CC6DD4">
        <w:rPr>
          <w:rFonts w:ascii="Times New Roman" w:hAnsi="Times New Roman" w:cs="Times New Roman"/>
          <w:b/>
          <w:bCs/>
          <w:sz w:val="21"/>
          <w:szCs w:val="21"/>
        </w:rPr>
        <w:fldChar w:fldCharType="separate"/>
      </w:r>
      <w:r w:rsidR="006905E1">
        <w:rPr>
          <w:rFonts w:ascii="Times New Roman" w:hAnsi="Times New Roman" w:cs="Times New Roman"/>
          <w:b/>
          <w:bCs/>
          <w:noProof/>
          <w:sz w:val="21"/>
          <w:szCs w:val="21"/>
        </w:rPr>
        <w:t>8</w:t>
      </w:r>
      <w:r w:rsidRPr="00CC6DD4">
        <w:rPr>
          <w:rFonts w:ascii="Times New Roman" w:hAnsi="Times New Roman" w:cs="Times New Roman"/>
          <w:b/>
          <w:bCs/>
          <w:sz w:val="21"/>
          <w:szCs w:val="21"/>
        </w:rPr>
        <w:fldChar w:fldCharType="end"/>
      </w:r>
      <w:r>
        <w:rPr>
          <w:rFonts w:ascii="Times New Roman" w:hAnsi="Times New Roman" w:cs="Times New Roman" w:hint="eastAsia"/>
          <w:b/>
          <w:bCs/>
          <w:sz w:val="21"/>
          <w:szCs w:val="21"/>
        </w:rPr>
        <w:t xml:space="preserve"> </w:t>
      </w:r>
      <w:r w:rsidR="0043542E" w:rsidRPr="0043542E">
        <w:rPr>
          <w:rFonts w:ascii="Times New Roman" w:hAnsi="Times New Roman" w:cs="Times New Roman"/>
          <w:b/>
          <w:bCs/>
          <w:sz w:val="21"/>
          <w:szCs w:val="21"/>
        </w:rPr>
        <w:t xml:space="preserve">Alternative </w:t>
      </w:r>
      <w:r w:rsidR="008936E1">
        <w:rPr>
          <w:rFonts w:ascii="Times New Roman" w:hAnsi="Times New Roman" w:cs="Times New Roman" w:hint="eastAsia"/>
          <w:b/>
          <w:bCs/>
          <w:sz w:val="21"/>
          <w:szCs w:val="21"/>
        </w:rPr>
        <w:t>C</w:t>
      </w:r>
      <w:r w:rsidR="0043542E" w:rsidRPr="0043542E">
        <w:rPr>
          <w:rFonts w:ascii="Times New Roman" w:hAnsi="Times New Roman" w:cs="Times New Roman"/>
          <w:b/>
          <w:bCs/>
          <w:sz w:val="21"/>
          <w:szCs w:val="21"/>
        </w:rPr>
        <w:t xml:space="preserve">ell </w:t>
      </w:r>
      <w:r w:rsidR="008936E1">
        <w:rPr>
          <w:rFonts w:ascii="Times New Roman" w:hAnsi="Times New Roman" w:cs="Times New Roman" w:hint="eastAsia"/>
          <w:b/>
          <w:bCs/>
          <w:sz w:val="21"/>
          <w:szCs w:val="21"/>
        </w:rPr>
        <w:t>S</w:t>
      </w:r>
      <w:r w:rsidR="0043542E" w:rsidRPr="0043542E">
        <w:rPr>
          <w:rFonts w:ascii="Times New Roman" w:hAnsi="Times New Roman" w:cs="Times New Roman"/>
          <w:b/>
          <w:bCs/>
          <w:sz w:val="21"/>
          <w:szCs w:val="21"/>
        </w:rPr>
        <w:t xml:space="preserve">ources for CAR-NK </w:t>
      </w:r>
      <w:r w:rsidR="008936E1">
        <w:rPr>
          <w:rFonts w:ascii="Times New Roman" w:hAnsi="Times New Roman" w:cs="Times New Roman" w:hint="eastAsia"/>
          <w:b/>
          <w:bCs/>
          <w:sz w:val="21"/>
          <w:szCs w:val="21"/>
        </w:rPr>
        <w:t>T</w:t>
      </w:r>
      <w:r w:rsidR="0043542E" w:rsidRPr="0043542E">
        <w:rPr>
          <w:rFonts w:ascii="Times New Roman" w:hAnsi="Times New Roman" w:cs="Times New Roman"/>
          <w:b/>
          <w:bCs/>
          <w:sz w:val="21"/>
          <w:szCs w:val="21"/>
        </w:rPr>
        <w:t>herapy</w:t>
      </w:r>
      <w:r w:rsidR="0043542E">
        <w:rPr>
          <w:rFonts w:ascii="Times New Roman" w:hAnsi="Times New Roman" w:cs="Times New Roman" w:hint="eastAsia"/>
          <w:b/>
          <w:bCs/>
          <w:sz w:val="21"/>
          <w:szCs w:val="21"/>
        </w:rPr>
        <w:t xml:space="preserve">. </w:t>
      </w:r>
      <w:proofErr w:type="gramStart"/>
      <w:r w:rsidR="0043542E" w:rsidRPr="0043542E">
        <w:rPr>
          <w:rFonts w:ascii="Times New Roman" w:hAnsi="Times New Roman" w:cs="Times New Roman"/>
          <w:sz w:val="21"/>
          <w:szCs w:val="21"/>
        </w:rPr>
        <w:t>This schematic highlights</w:t>
      </w:r>
      <w:proofErr w:type="gramEnd"/>
      <w:r w:rsidR="0043542E" w:rsidRPr="0043542E">
        <w:rPr>
          <w:rFonts w:ascii="Times New Roman" w:hAnsi="Times New Roman" w:cs="Times New Roman"/>
          <w:sz w:val="21"/>
          <w:szCs w:val="21"/>
        </w:rPr>
        <w:t xml:space="preserve"> iPSC-derived NK cells (unlimited proliferation, high homogeneity, and genetic engineering amenability) and NK cells isolated from leukoreduction filters (comparable to peripheral blood </w:t>
      </w:r>
      <w:r w:rsidR="000D4908">
        <w:rPr>
          <w:rFonts w:ascii="Times New Roman" w:hAnsi="Times New Roman" w:cs="Times New Roman" w:hint="eastAsia"/>
          <w:sz w:val="21"/>
          <w:szCs w:val="21"/>
        </w:rPr>
        <w:t>[PB]-</w:t>
      </w:r>
      <w:r w:rsidR="0043542E" w:rsidRPr="0043542E">
        <w:rPr>
          <w:rFonts w:ascii="Times New Roman" w:hAnsi="Times New Roman" w:cs="Times New Roman"/>
          <w:sz w:val="21"/>
          <w:szCs w:val="21"/>
        </w:rPr>
        <w:t>NK cells, accessible and cost-effective).</w:t>
      </w:r>
    </w:p>
    <w:p w14:paraId="49ADAE71" w14:textId="77777777" w:rsidR="0043542E" w:rsidRDefault="0043542E" w:rsidP="0043542E">
      <w:pPr>
        <w:rPr>
          <w:rFonts w:hint="eastAsia"/>
        </w:rPr>
      </w:pPr>
    </w:p>
    <w:p w14:paraId="4547E537" w14:textId="77777777" w:rsidR="0043542E" w:rsidRDefault="0043542E" w:rsidP="0043542E">
      <w:pPr>
        <w:rPr>
          <w:rFonts w:hint="eastAsia"/>
        </w:rPr>
      </w:pPr>
    </w:p>
    <w:p w14:paraId="692AC1CB" w14:textId="77777777" w:rsidR="0043542E" w:rsidRDefault="0043542E" w:rsidP="0043542E">
      <w:pPr>
        <w:rPr>
          <w:rFonts w:hint="eastAsia"/>
        </w:rPr>
      </w:pPr>
    </w:p>
    <w:p w14:paraId="0B63C0EC" w14:textId="77777777" w:rsidR="0043542E" w:rsidRDefault="0043542E" w:rsidP="0043542E">
      <w:pPr>
        <w:rPr>
          <w:rFonts w:hint="eastAsia"/>
        </w:rPr>
      </w:pPr>
    </w:p>
    <w:p w14:paraId="746D92EC" w14:textId="77777777" w:rsidR="0043542E" w:rsidRDefault="0043542E" w:rsidP="0043542E">
      <w:pPr>
        <w:rPr>
          <w:rFonts w:hint="eastAsia"/>
        </w:rPr>
      </w:pPr>
    </w:p>
    <w:p w14:paraId="6781A700" w14:textId="77777777" w:rsidR="0043542E" w:rsidRDefault="0043542E" w:rsidP="0043542E">
      <w:pPr>
        <w:rPr>
          <w:rFonts w:hint="eastAsia"/>
        </w:rPr>
      </w:pPr>
    </w:p>
    <w:p w14:paraId="6F9A8174" w14:textId="77777777" w:rsidR="0043542E" w:rsidRDefault="0043542E" w:rsidP="0043542E">
      <w:pPr>
        <w:rPr>
          <w:rFonts w:hint="eastAsia"/>
        </w:rPr>
      </w:pPr>
    </w:p>
    <w:p w14:paraId="65284826" w14:textId="77777777" w:rsidR="0043542E" w:rsidRDefault="0043542E" w:rsidP="0043542E">
      <w:pPr>
        <w:rPr>
          <w:rFonts w:hint="eastAsia"/>
        </w:rPr>
      </w:pPr>
    </w:p>
    <w:p w14:paraId="16C4CAA8" w14:textId="77777777" w:rsidR="0043542E" w:rsidRDefault="0043542E" w:rsidP="0043542E">
      <w:pPr>
        <w:rPr>
          <w:rFonts w:hint="eastAsia"/>
        </w:rPr>
      </w:pPr>
    </w:p>
    <w:p w14:paraId="7599747A" w14:textId="77777777" w:rsidR="0043542E" w:rsidRDefault="0043542E" w:rsidP="0043542E">
      <w:pPr>
        <w:rPr>
          <w:rFonts w:hint="eastAsia"/>
        </w:rPr>
      </w:pPr>
    </w:p>
    <w:p w14:paraId="421832D9" w14:textId="77777777" w:rsidR="0043542E" w:rsidRDefault="0043542E" w:rsidP="0043542E">
      <w:pPr>
        <w:rPr>
          <w:rFonts w:hint="eastAsia"/>
        </w:rPr>
      </w:pPr>
    </w:p>
    <w:p w14:paraId="480E8E2E" w14:textId="77777777" w:rsidR="0043542E" w:rsidRDefault="0043542E" w:rsidP="0043542E">
      <w:pPr>
        <w:rPr>
          <w:rFonts w:hint="eastAsia"/>
        </w:rPr>
      </w:pPr>
    </w:p>
    <w:p w14:paraId="2418D325" w14:textId="77777777" w:rsidR="0043542E" w:rsidRDefault="0043542E" w:rsidP="0043542E">
      <w:pPr>
        <w:rPr>
          <w:rFonts w:hint="eastAsia"/>
        </w:rPr>
      </w:pPr>
    </w:p>
    <w:p w14:paraId="4351001B" w14:textId="77777777" w:rsidR="0043542E" w:rsidRDefault="0043542E" w:rsidP="0043542E">
      <w:pPr>
        <w:rPr>
          <w:rFonts w:hint="eastAsia"/>
        </w:rPr>
      </w:pPr>
    </w:p>
    <w:p w14:paraId="1916AC08" w14:textId="77777777" w:rsidR="0043542E" w:rsidRDefault="0043542E" w:rsidP="0043542E">
      <w:pPr>
        <w:rPr>
          <w:rFonts w:hint="eastAsia"/>
        </w:rPr>
      </w:pPr>
    </w:p>
    <w:p w14:paraId="460079A6" w14:textId="77777777" w:rsidR="0043542E" w:rsidRDefault="0043542E" w:rsidP="0043542E">
      <w:pPr>
        <w:rPr>
          <w:rFonts w:hint="eastAsia"/>
        </w:rPr>
      </w:pPr>
    </w:p>
    <w:p w14:paraId="286D2C3C" w14:textId="77777777" w:rsidR="0043542E" w:rsidRDefault="0043542E" w:rsidP="0043542E">
      <w:pPr>
        <w:rPr>
          <w:rFonts w:hint="eastAsia"/>
        </w:rPr>
      </w:pPr>
    </w:p>
    <w:p w14:paraId="59D8F568" w14:textId="77777777" w:rsidR="0043542E" w:rsidRDefault="0043542E" w:rsidP="0043542E">
      <w:pPr>
        <w:rPr>
          <w:rFonts w:hint="eastAsia"/>
        </w:rPr>
      </w:pPr>
    </w:p>
    <w:p w14:paraId="2F7FDD32" w14:textId="77777777" w:rsidR="0043542E" w:rsidRDefault="0043542E" w:rsidP="0043542E">
      <w:pPr>
        <w:rPr>
          <w:rFonts w:hint="eastAsia"/>
        </w:rPr>
      </w:pPr>
    </w:p>
    <w:p w14:paraId="07D29A49" w14:textId="77777777" w:rsidR="0043542E" w:rsidRDefault="0043542E" w:rsidP="0043542E">
      <w:pPr>
        <w:rPr>
          <w:rFonts w:hint="eastAsia"/>
        </w:rPr>
      </w:pPr>
    </w:p>
    <w:p w14:paraId="7A9AEE38" w14:textId="77777777" w:rsidR="0043542E" w:rsidRDefault="0043542E" w:rsidP="0043542E">
      <w:pPr>
        <w:rPr>
          <w:rFonts w:hint="eastAsia"/>
        </w:rPr>
      </w:pPr>
    </w:p>
    <w:p w14:paraId="568179F3" w14:textId="77777777" w:rsidR="0043542E" w:rsidRDefault="0043542E" w:rsidP="0043542E">
      <w:pPr>
        <w:rPr>
          <w:rFonts w:hint="eastAsia"/>
        </w:rPr>
      </w:pPr>
    </w:p>
    <w:p w14:paraId="16C99187" w14:textId="77777777" w:rsidR="0043542E" w:rsidRDefault="0043542E" w:rsidP="0043542E">
      <w:pPr>
        <w:rPr>
          <w:rFonts w:hint="eastAsia"/>
        </w:rPr>
      </w:pPr>
    </w:p>
    <w:p w14:paraId="3EAC589E" w14:textId="77777777" w:rsidR="0043542E" w:rsidRDefault="0043542E" w:rsidP="0043542E">
      <w:pPr>
        <w:rPr>
          <w:rFonts w:hint="eastAsia"/>
        </w:rPr>
      </w:pPr>
    </w:p>
    <w:p w14:paraId="7A416046" w14:textId="77777777" w:rsidR="0043542E" w:rsidRDefault="0043542E" w:rsidP="0043542E">
      <w:pPr>
        <w:rPr>
          <w:rFonts w:hint="eastAsia"/>
        </w:rPr>
      </w:pPr>
    </w:p>
    <w:p w14:paraId="4F05B1E5" w14:textId="77777777" w:rsidR="0043542E" w:rsidRDefault="0043542E" w:rsidP="0043542E">
      <w:pPr>
        <w:rPr>
          <w:rFonts w:hint="eastAsia"/>
        </w:rPr>
      </w:pPr>
    </w:p>
    <w:p w14:paraId="4805901B" w14:textId="77777777" w:rsidR="0043542E" w:rsidRDefault="0043542E" w:rsidP="0043542E">
      <w:pPr>
        <w:rPr>
          <w:rFonts w:hint="eastAsia"/>
        </w:rPr>
      </w:pPr>
    </w:p>
    <w:p w14:paraId="0B288524" w14:textId="77777777" w:rsidR="0043542E" w:rsidRDefault="0043542E" w:rsidP="0043542E">
      <w:pPr>
        <w:rPr>
          <w:rFonts w:hint="eastAsia"/>
        </w:rPr>
      </w:pPr>
    </w:p>
    <w:p w14:paraId="0B1D7D8B" w14:textId="77777777" w:rsidR="0043542E" w:rsidRDefault="0043542E" w:rsidP="0043542E">
      <w:pPr>
        <w:rPr>
          <w:rFonts w:hint="eastAsia"/>
        </w:rPr>
      </w:pPr>
    </w:p>
    <w:p w14:paraId="31C37EAD" w14:textId="77777777" w:rsidR="0043542E" w:rsidRDefault="0043542E" w:rsidP="0043542E">
      <w:pPr>
        <w:rPr>
          <w:rFonts w:hint="eastAsia"/>
        </w:rPr>
      </w:pPr>
    </w:p>
    <w:p w14:paraId="1F002F87" w14:textId="77777777" w:rsidR="0043542E" w:rsidRDefault="0043542E" w:rsidP="0043542E">
      <w:pPr>
        <w:keepNext/>
        <w:rPr>
          <w:rFonts w:hint="eastAsia"/>
        </w:rPr>
      </w:pPr>
      <w:r>
        <w:rPr>
          <w:noProof/>
        </w:rPr>
        <w:lastRenderedPageBreak/>
        <w:drawing>
          <wp:inline distT="0" distB="0" distL="0" distR="0" wp14:anchorId="2D3C232A" wp14:editId="1D0E8B79">
            <wp:extent cx="6058535" cy="3946049"/>
            <wp:effectExtent l="0" t="0" r="0" b="0"/>
            <wp:docPr id="95015555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55550" name="图片 10"/>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058535" cy="3946049"/>
                    </a:xfrm>
                    <a:prstGeom prst="rect">
                      <a:avLst/>
                    </a:prstGeom>
                    <a:noFill/>
                    <a:ln>
                      <a:noFill/>
                    </a:ln>
                  </pic:spPr>
                </pic:pic>
              </a:graphicData>
            </a:graphic>
          </wp:inline>
        </w:drawing>
      </w:r>
    </w:p>
    <w:p w14:paraId="039AC444" w14:textId="54B2DA49" w:rsidR="0043542E" w:rsidRDefault="0043542E" w:rsidP="0043542E">
      <w:pPr>
        <w:pStyle w:val="ae"/>
        <w:rPr>
          <w:rFonts w:ascii="Times New Roman" w:hAnsi="Times New Roman" w:cs="Times New Roman"/>
          <w:szCs w:val="21"/>
        </w:rPr>
      </w:pPr>
      <w:r w:rsidRPr="0043542E">
        <w:rPr>
          <w:rFonts w:ascii="Times New Roman" w:hAnsi="Times New Roman" w:cs="Times New Roman"/>
          <w:b/>
          <w:bCs/>
          <w:sz w:val="21"/>
          <w:szCs w:val="21"/>
        </w:rPr>
        <w:t>Fig. S</w:t>
      </w:r>
      <w:r w:rsidRPr="0043542E">
        <w:rPr>
          <w:rFonts w:ascii="Times New Roman" w:hAnsi="Times New Roman" w:cs="Times New Roman"/>
          <w:b/>
          <w:bCs/>
          <w:sz w:val="21"/>
          <w:szCs w:val="21"/>
        </w:rPr>
        <w:fldChar w:fldCharType="begin"/>
      </w:r>
      <w:r w:rsidRPr="0043542E">
        <w:rPr>
          <w:rFonts w:ascii="Times New Roman" w:hAnsi="Times New Roman" w:cs="Times New Roman"/>
          <w:b/>
          <w:bCs/>
          <w:sz w:val="21"/>
          <w:szCs w:val="21"/>
        </w:rPr>
        <w:instrText xml:space="preserve"> SEQ Fig._S \* ARABIC </w:instrText>
      </w:r>
      <w:r w:rsidRPr="0043542E">
        <w:rPr>
          <w:rFonts w:ascii="Times New Roman" w:hAnsi="Times New Roman" w:cs="Times New Roman"/>
          <w:b/>
          <w:bCs/>
          <w:sz w:val="21"/>
          <w:szCs w:val="21"/>
        </w:rPr>
        <w:fldChar w:fldCharType="separate"/>
      </w:r>
      <w:r w:rsidR="006905E1">
        <w:rPr>
          <w:rFonts w:ascii="Times New Roman" w:hAnsi="Times New Roman" w:cs="Times New Roman"/>
          <w:b/>
          <w:bCs/>
          <w:noProof/>
          <w:sz w:val="21"/>
          <w:szCs w:val="21"/>
        </w:rPr>
        <w:t>9</w:t>
      </w:r>
      <w:r w:rsidRPr="0043542E">
        <w:rPr>
          <w:rFonts w:ascii="Times New Roman" w:hAnsi="Times New Roman" w:cs="Times New Roman"/>
          <w:b/>
          <w:bCs/>
          <w:sz w:val="21"/>
          <w:szCs w:val="21"/>
        </w:rPr>
        <w:fldChar w:fldCharType="end"/>
      </w:r>
      <w:r>
        <w:rPr>
          <w:rFonts w:ascii="Times New Roman" w:hAnsi="Times New Roman" w:cs="Times New Roman" w:hint="eastAsia"/>
          <w:b/>
          <w:bCs/>
          <w:sz w:val="21"/>
          <w:szCs w:val="21"/>
        </w:rPr>
        <w:t xml:space="preserve"> </w:t>
      </w:r>
      <w:r w:rsidRPr="0043542E">
        <w:rPr>
          <w:rFonts w:ascii="Times New Roman" w:hAnsi="Times New Roman" w:cs="Times New Roman"/>
          <w:b/>
          <w:bCs/>
          <w:sz w:val="21"/>
          <w:szCs w:val="21"/>
        </w:rPr>
        <w:t xml:space="preserve">Advanced NK cell </w:t>
      </w:r>
      <w:r w:rsidR="008936E1">
        <w:rPr>
          <w:rFonts w:ascii="Times New Roman" w:hAnsi="Times New Roman" w:cs="Times New Roman" w:hint="eastAsia"/>
          <w:b/>
          <w:bCs/>
          <w:sz w:val="21"/>
          <w:szCs w:val="21"/>
        </w:rPr>
        <w:t>S</w:t>
      </w:r>
      <w:r w:rsidRPr="0043542E">
        <w:rPr>
          <w:rFonts w:ascii="Times New Roman" w:hAnsi="Times New Roman" w:cs="Times New Roman"/>
          <w:b/>
          <w:bCs/>
          <w:sz w:val="21"/>
          <w:szCs w:val="21"/>
        </w:rPr>
        <w:t xml:space="preserve">orting </w:t>
      </w:r>
      <w:r w:rsidR="008936E1">
        <w:rPr>
          <w:rFonts w:ascii="Times New Roman" w:hAnsi="Times New Roman" w:cs="Times New Roman" w:hint="eastAsia"/>
          <w:b/>
          <w:bCs/>
          <w:sz w:val="21"/>
          <w:szCs w:val="21"/>
        </w:rPr>
        <w:t>S</w:t>
      </w:r>
      <w:r w:rsidRPr="0043542E">
        <w:rPr>
          <w:rFonts w:ascii="Times New Roman" w:hAnsi="Times New Roman" w:cs="Times New Roman"/>
          <w:b/>
          <w:bCs/>
          <w:sz w:val="21"/>
          <w:szCs w:val="21"/>
        </w:rPr>
        <w:t>trategies</w:t>
      </w:r>
      <w:r>
        <w:rPr>
          <w:rFonts w:ascii="Times New Roman" w:hAnsi="Times New Roman" w:cs="Times New Roman" w:hint="eastAsia"/>
          <w:b/>
          <w:bCs/>
          <w:sz w:val="21"/>
          <w:szCs w:val="21"/>
        </w:rPr>
        <w:t xml:space="preserve">. </w:t>
      </w:r>
      <w:r w:rsidRPr="0043542E">
        <w:rPr>
          <w:rFonts w:ascii="Times New Roman" w:hAnsi="Times New Roman" w:cs="Times New Roman"/>
          <w:sz w:val="21"/>
          <w:szCs w:val="21"/>
        </w:rPr>
        <w:t>This schematic illustrates innovative approaches: a next-generation microfluidic cell sorter for high throughput and scalability; droplet- and paper-based microfluidic systems for cytotoxicity-based and label-free sorting; and a 3D immunosuppressive microenvironment model for high-throughput CAR-NK cell evaluation.</w:t>
      </w:r>
      <w:r>
        <w:rPr>
          <w:rFonts w:ascii="Times New Roman" w:hAnsi="Times New Roman" w:cs="Times New Roman" w:hint="eastAsia"/>
          <w:sz w:val="21"/>
          <w:szCs w:val="21"/>
        </w:rPr>
        <w:t xml:space="preserve"> </w:t>
      </w:r>
      <w:r w:rsidRPr="009B18EE">
        <w:rPr>
          <w:rFonts w:ascii="Times New Roman" w:hAnsi="Times New Roman" w:cs="Times New Roman" w:hint="eastAsia"/>
          <w:szCs w:val="21"/>
        </w:rPr>
        <w:t>Abbreviations:</w:t>
      </w:r>
      <w:r>
        <w:rPr>
          <w:rFonts w:ascii="Times New Roman" w:hAnsi="Times New Roman" w:cs="Times New Roman" w:hint="eastAsia"/>
          <w:szCs w:val="21"/>
        </w:rPr>
        <w:t xml:space="preserve"> </w:t>
      </w:r>
      <w:r w:rsidRPr="0043542E">
        <w:rPr>
          <w:rFonts w:ascii="Times New Roman" w:hAnsi="Times New Roman" w:cs="Times New Roman" w:hint="eastAsia"/>
          <w:szCs w:val="21"/>
        </w:rPr>
        <w:t>MM</w:t>
      </w:r>
      <w:r>
        <w:rPr>
          <w:rFonts w:ascii="Times New Roman" w:hAnsi="Times New Roman" w:cs="Times New Roman" w:hint="eastAsia"/>
          <w:szCs w:val="21"/>
        </w:rPr>
        <w:t>, m</w:t>
      </w:r>
      <w:r w:rsidRPr="0043542E">
        <w:rPr>
          <w:rFonts w:ascii="Times New Roman" w:hAnsi="Times New Roman" w:cs="Times New Roman" w:hint="eastAsia"/>
          <w:szCs w:val="21"/>
        </w:rPr>
        <w:t>ultiple myeloma</w:t>
      </w:r>
      <w:r>
        <w:rPr>
          <w:rFonts w:ascii="Times New Roman" w:hAnsi="Times New Roman" w:cs="Times New Roman" w:hint="eastAsia"/>
          <w:szCs w:val="21"/>
        </w:rPr>
        <w:t xml:space="preserve">; CAF, </w:t>
      </w:r>
      <w:r w:rsidRPr="0043542E">
        <w:rPr>
          <w:rFonts w:ascii="Times New Roman" w:hAnsi="Times New Roman" w:cs="Times New Roman" w:hint="eastAsia"/>
          <w:szCs w:val="21"/>
        </w:rPr>
        <w:t>cancer-associated fibroblast</w:t>
      </w:r>
      <w:r>
        <w:rPr>
          <w:rFonts w:ascii="Times New Roman" w:hAnsi="Times New Roman" w:cs="Times New Roman" w:hint="eastAsia"/>
          <w:szCs w:val="21"/>
        </w:rPr>
        <w:t>.</w:t>
      </w:r>
    </w:p>
    <w:p w14:paraId="49A59EF8" w14:textId="77777777" w:rsidR="006905E1" w:rsidRDefault="006905E1" w:rsidP="006905E1">
      <w:pPr>
        <w:rPr>
          <w:rFonts w:hint="eastAsia"/>
        </w:rPr>
      </w:pPr>
    </w:p>
    <w:p w14:paraId="62D04F41" w14:textId="77777777" w:rsidR="006905E1" w:rsidRDefault="006905E1" w:rsidP="006905E1">
      <w:pPr>
        <w:rPr>
          <w:rFonts w:hint="eastAsia"/>
        </w:rPr>
      </w:pPr>
    </w:p>
    <w:p w14:paraId="2021F8D9" w14:textId="77777777" w:rsidR="006905E1" w:rsidRDefault="006905E1" w:rsidP="006905E1">
      <w:pPr>
        <w:rPr>
          <w:rFonts w:hint="eastAsia"/>
        </w:rPr>
      </w:pPr>
    </w:p>
    <w:p w14:paraId="07323D08" w14:textId="77777777" w:rsidR="006905E1" w:rsidRDefault="006905E1" w:rsidP="006905E1">
      <w:pPr>
        <w:rPr>
          <w:rFonts w:hint="eastAsia"/>
        </w:rPr>
      </w:pPr>
    </w:p>
    <w:p w14:paraId="3EF23DD8" w14:textId="77777777" w:rsidR="006905E1" w:rsidRDefault="006905E1" w:rsidP="006905E1">
      <w:pPr>
        <w:rPr>
          <w:rFonts w:hint="eastAsia"/>
        </w:rPr>
      </w:pPr>
    </w:p>
    <w:p w14:paraId="76B4E982" w14:textId="77777777" w:rsidR="006905E1" w:rsidRDefault="006905E1" w:rsidP="006905E1">
      <w:pPr>
        <w:rPr>
          <w:rFonts w:hint="eastAsia"/>
        </w:rPr>
      </w:pPr>
    </w:p>
    <w:p w14:paraId="5FF49378" w14:textId="77777777" w:rsidR="006905E1" w:rsidRDefault="006905E1" w:rsidP="006905E1">
      <w:pPr>
        <w:rPr>
          <w:rFonts w:hint="eastAsia"/>
        </w:rPr>
      </w:pPr>
    </w:p>
    <w:p w14:paraId="2093BC6F" w14:textId="77777777" w:rsidR="006905E1" w:rsidRDefault="006905E1" w:rsidP="006905E1">
      <w:pPr>
        <w:rPr>
          <w:rFonts w:hint="eastAsia"/>
        </w:rPr>
      </w:pPr>
    </w:p>
    <w:p w14:paraId="3BCE4988" w14:textId="77777777" w:rsidR="006905E1" w:rsidRDefault="006905E1" w:rsidP="006905E1">
      <w:pPr>
        <w:rPr>
          <w:rFonts w:hint="eastAsia"/>
        </w:rPr>
      </w:pPr>
    </w:p>
    <w:p w14:paraId="19434B0A" w14:textId="77777777" w:rsidR="006905E1" w:rsidRDefault="006905E1" w:rsidP="006905E1">
      <w:pPr>
        <w:rPr>
          <w:rFonts w:hint="eastAsia"/>
        </w:rPr>
      </w:pPr>
    </w:p>
    <w:p w14:paraId="0787053D" w14:textId="77777777" w:rsidR="006905E1" w:rsidRDefault="006905E1" w:rsidP="006905E1">
      <w:pPr>
        <w:rPr>
          <w:rFonts w:hint="eastAsia"/>
        </w:rPr>
      </w:pPr>
    </w:p>
    <w:p w14:paraId="042DB5D2" w14:textId="77777777" w:rsidR="006905E1" w:rsidRDefault="006905E1" w:rsidP="006905E1">
      <w:pPr>
        <w:rPr>
          <w:rFonts w:hint="eastAsia"/>
        </w:rPr>
      </w:pPr>
    </w:p>
    <w:p w14:paraId="1902398D" w14:textId="77777777" w:rsidR="006905E1" w:rsidRDefault="006905E1" w:rsidP="006905E1">
      <w:pPr>
        <w:rPr>
          <w:rFonts w:hint="eastAsia"/>
        </w:rPr>
      </w:pPr>
    </w:p>
    <w:p w14:paraId="4CB4478F" w14:textId="77777777" w:rsidR="006905E1" w:rsidRDefault="006905E1" w:rsidP="006905E1">
      <w:pPr>
        <w:rPr>
          <w:rFonts w:hint="eastAsia"/>
        </w:rPr>
      </w:pPr>
    </w:p>
    <w:p w14:paraId="55FD79A0" w14:textId="77777777" w:rsidR="006905E1" w:rsidRDefault="006905E1" w:rsidP="006905E1">
      <w:pPr>
        <w:rPr>
          <w:rFonts w:hint="eastAsia"/>
        </w:rPr>
      </w:pPr>
    </w:p>
    <w:p w14:paraId="5E87E305" w14:textId="77777777" w:rsidR="006905E1" w:rsidRDefault="006905E1" w:rsidP="006905E1">
      <w:pPr>
        <w:rPr>
          <w:rFonts w:hint="eastAsia"/>
        </w:rPr>
      </w:pPr>
    </w:p>
    <w:p w14:paraId="5C87C987" w14:textId="77777777" w:rsidR="006905E1" w:rsidRDefault="006905E1" w:rsidP="006905E1">
      <w:pPr>
        <w:rPr>
          <w:rFonts w:hint="eastAsia"/>
        </w:rPr>
      </w:pPr>
    </w:p>
    <w:p w14:paraId="402656FE" w14:textId="77777777" w:rsidR="006905E1" w:rsidRDefault="006905E1" w:rsidP="006905E1">
      <w:pPr>
        <w:rPr>
          <w:rFonts w:hint="eastAsia"/>
        </w:rPr>
      </w:pPr>
    </w:p>
    <w:p w14:paraId="60AA34CB" w14:textId="77777777" w:rsidR="006905E1" w:rsidRDefault="006905E1" w:rsidP="006905E1">
      <w:pPr>
        <w:rPr>
          <w:rFonts w:hint="eastAsia"/>
        </w:rPr>
      </w:pPr>
    </w:p>
    <w:p w14:paraId="40E9681D" w14:textId="77777777" w:rsidR="006905E1" w:rsidRDefault="006905E1" w:rsidP="006905E1">
      <w:pPr>
        <w:rPr>
          <w:rFonts w:hint="eastAsia"/>
        </w:rPr>
      </w:pPr>
    </w:p>
    <w:p w14:paraId="5BC329B9" w14:textId="77777777" w:rsidR="006905E1" w:rsidRDefault="006905E1" w:rsidP="006905E1">
      <w:pPr>
        <w:rPr>
          <w:rFonts w:hint="eastAsia"/>
        </w:rPr>
      </w:pPr>
    </w:p>
    <w:p w14:paraId="384EE853" w14:textId="77777777" w:rsidR="006905E1" w:rsidRDefault="006905E1" w:rsidP="006905E1">
      <w:pPr>
        <w:rPr>
          <w:rFonts w:hint="eastAsia"/>
        </w:rPr>
      </w:pPr>
    </w:p>
    <w:p w14:paraId="412A2954" w14:textId="77777777" w:rsidR="006905E1" w:rsidRDefault="006905E1" w:rsidP="006905E1">
      <w:pPr>
        <w:rPr>
          <w:rFonts w:hint="eastAsia"/>
        </w:rPr>
      </w:pPr>
    </w:p>
    <w:p w14:paraId="1AC79C33" w14:textId="77777777" w:rsidR="006905E1" w:rsidRDefault="006905E1" w:rsidP="006905E1">
      <w:pPr>
        <w:rPr>
          <w:rFonts w:hint="eastAsia"/>
        </w:rPr>
      </w:pPr>
    </w:p>
    <w:p w14:paraId="4177543D" w14:textId="77777777" w:rsidR="006905E1" w:rsidRDefault="006905E1" w:rsidP="006905E1">
      <w:pPr>
        <w:rPr>
          <w:rFonts w:hint="eastAsia"/>
        </w:rPr>
      </w:pPr>
    </w:p>
    <w:p w14:paraId="1D8BF43B" w14:textId="77777777" w:rsidR="006905E1" w:rsidRDefault="006905E1" w:rsidP="006905E1">
      <w:pPr>
        <w:keepNext/>
        <w:rPr>
          <w:rFonts w:hint="eastAsia"/>
        </w:rPr>
      </w:pPr>
      <w:r>
        <w:rPr>
          <w:noProof/>
        </w:rPr>
        <w:lastRenderedPageBreak/>
        <w:drawing>
          <wp:inline distT="0" distB="0" distL="0" distR="0" wp14:anchorId="6E26327C" wp14:editId="20C39A20">
            <wp:extent cx="6057196" cy="6557010"/>
            <wp:effectExtent l="0" t="0" r="1270" b="0"/>
            <wp:docPr id="154457363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73630" name="图片 1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6057196" cy="6557010"/>
                    </a:xfrm>
                    <a:prstGeom prst="rect">
                      <a:avLst/>
                    </a:prstGeom>
                    <a:noFill/>
                    <a:ln>
                      <a:noFill/>
                    </a:ln>
                  </pic:spPr>
                </pic:pic>
              </a:graphicData>
            </a:graphic>
          </wp:inline>
        </w:drawing>
      </w:r>
    </w:p>
    <w:p w14:paraId="1EBE14CC" w14:textId="11F02C84" w:rsidR="0043542E" w:rsidRPr="006905E1" w:rsidRDefault="006905E1" w:rsidP="0043542E">
      <w:pPr>
        <w:pStyle w:val="ae"/>
        <w:rPr>
          <w:rFonts w:ascii="Times New Roman" w:hAnsi="Times New Roman" w:cs="Times New Roman"/>
          <w:sz w:val="21"/>
          <w:szCs w:val="21"/>
        </w:rPr>
      </w:pPr>
      <w:r w:rsidRPr="006905E1">
        <w:rPr>
          <w:rFonts w:ascii="Times New Roman" w:hAnsi="Times New Roman" w:cs="Times New Roman"/>
          <w:b/>
          <w:bCs/>
          <w:sz w:val="21"/>
          <w:szCs w:val="21"/>
        </w:rPr>
        <w:t>Fig. S</w:t>
      </w:r>
      <w:r w:rsidRPr="006905E1">
        <w:rPr>
          <w:rFonts w:ascii="Times New Roman" w:hAnsi="Times New Roman" w:cs="Times New Roman"/>
          <w:b/>
          <w:bCs/>
          <w:sz w:val="21"/>
          <w:szCs w:val="21"/>
        </w:rPr>
        <w:fldChar w:fldCharType="begin"/>
      </w:r>
      <w:r w:rsidRPr="006905E1">
        <w:rPr>
          <w:rFonts w:ascii="Times New Roman" w:hAnsi="Times New Roman" w:cs="Times New Roman"/>
          <w:b/>
          <w:bCs/>
          <w:sz w:val="21"/>
          <w:szCs w:val="21"/>
        </w:rPr>
        <w:instrText xml:space="preserve"> SEQ Fig._S \* ARABIC </w:instrText>
      </w:r>
      <w:r w:rsidRPr="006905E1">
        <w:rPr>
          <w:rFonts w:ascii="Times New Roman" w:hAnsi="Times New Roman" w:cs="Times New Roman"/>
          <w:b/>
          <w:bCs/>
          <w:sz w:val="21"/>
          <w:szCs w:val="21"/>
        </w:rPr>
        <w:fldChar w:fldCharType="separate"/>
      </w:r>
      <w:r>
        <w:rPr>
          <w:rFonts w:ascii="Times New Roman" w:hAnsi="Times New Roman" w:cs="Times New Roman"/>
          <w:b/>
          <w:bCs/>
          <w:noProof/>
          <w:sz w:val="21"/>
          <w:szCs w:val="21"/>
        </w:rPr>
        <w:t>10</w:t>
      </w:r>
      <w:r w:rsidRPr="006905E1">
        <w:rPr>
          <w:rFonts w:ascii="Times New Roman" w:hAnsi="Times New Roman" w:cs="Times New Roman"/>
          <w:b/>
          <w:bCs/>
          <w:sz w:val="21"/>
          <w:szCs w:val="21"/>
        </w:rPr>
        <w:fldChar w:fldCharType="end"/>
      </w:r>
      <w:r>
        <w:rPr>
          <w:rFonts w:ascii="Times New Roman" w:hAnsi="Times New Roman" w:cs="Times New Roman" w:hint="eastAsia"/>
          <w:b/>
          <w:bCs/>
          <w:sz w:val="21"/>
          <w:szCs w:val="21"/>
        </w:rPr>
        <w:t xml:space="preserve"> </w:t>
      </w:r>
      <w:r w:rsidRPr="006905E1">
        <w:rPr>
          <w:rFonts w:ascii="Times New Roman" w:hAnsi="Times New Roman" w:cs="Times New Roman"/>
          <w:b/>
          <w:bCs/>
          <w:sz w:val="21"/>
          <w:szCs w:val="21"/>
        </w:rPr>
        <w:t xml:space="preserve">Strategies for </w:t>
      </w:r>
      <w:r w:rsidR="008936E1">
        <w:rPr>
          <w:rFonts w:ascii="Times New Roman" w:hAnsi="Times New Roman" w:cs="Times New Roman" w:hint="eastAsia"/>
          <w:b/>
          <w:bCs/>
          <w:sz w:val="21"/>
          <w:szCs w:val="21"/>
        </w:rPr>
        <w:t>I</w:t>
      </w:r>
      <w:r w:rsidRPr="006905E1">
        <w:rPr>
          <w:rFonts w:ascii="Times New Roman" w:hAnsi="Times New Roman" w:cs="Times New Roman"/>
          <w:b/>
          <w:bCs/>
          <w:sz w:val="21"/>
          <w:szCs w:val="21"/>
        </w:rPr>
        <w:t xml:space="preserve">n </w:t>
      </w:r>
      <w:r w:rsidR="008936E1">
        <w:rPr>
          <w:rFonts w:ascii="Times New Roman" w:hAnsi="Times New Roman" w:cs="Times New Roman" w:hint="eastAsia"/>
          <w:b/>
          <w:bCs/>
          <w:sz w:val="21"/>
          <w:szCs w:val="21"/>
        </w:rPr>
        <w:t>V</w:t>
      </w:r>
      <w:r w:rsidRPr="006905E1">
        <w:rPr>
          <w:rFonts w:ascii="Times New Roman" w:hAnsi="Times New Roman" w:cs="Times New Roman"/>
          <w:b/>
          <w:bCs/>
          <w:sz w:val="21"/>
          <w:szCs w:val="21"/>
        </w:rPr>
        <w:t xml:space="preserve">itro </w:t>
      </w:r>
      <w:r w:rsidR="008936E1">
        <w:rPr>
          <w:rFonts w:ascii="Times New Roman" w:hAnsi="Times New Roman" w:cs="Times New Roman" w:hint="eastAsia"/>
          <w:b/>
          <w:bCs/>
          <w:sz w:val="21"/>
          <w:szCs w:val="21"/>
        </w:rPr>
        <w:t>E</w:t>
      </w:r>
      <w:r w:rsidRPr="006905E1">
        <w:rPr>
          <w:rFonts w:ascii="Times New Roman" w:hAnsi="Times New Roman" w:cs="Times New Roman"/>
          <w:b/>
          <w:bCs/>
          <w:sz w:val="21"/>
          <w:szCs w:val="21"/>
        </w:rPr>
        <w:t xml:space="preserve">xpansion of CAR-NK </w:t>
      </w:r>
      <w:r w:rsidR="008936E1">
        <w:rPr>
          <w:rFonts w:ascii="Times New Roman" w:hAnsi="Times New Roman" w:cs="Times New Roman" w:hint="eastAsia"/>
          <w:b/>
          <w:bCs/>
          <w:sz w:val="21"/>
          <w:szCs w:val="21"/>
        </w:rPr>
        <w:t>C</w:t>
      </w:r>
      <w:r w:rsidRPr="006905E1">
        <w:rPr>
          <w:rFonts w:ascii="Times New Roman" w:hAnsi="Times New Roman" w:cs="Times New Roman"/>
          <w:b/>
          <w:bCs/>
          <w:sz w:val="21"/>
          <w:szCs w:val="21"/>
        </w:rPr>
        <w:t>ells.</w:t>
      </w:r>
      <w:r>
        <w:rPr>
          <w:rFonts w:ascii="Times New Roman" w:hAnsi="Times New Roman" w:cs="Times New Roman" w:hint="eastAsia"/>
          <w:b/>
          <w:bCs/>
          <w:sz w:val="21"/>
          <w:szCs w:val="21"/>
        </w:rPr>
        <w:t xml:space="preserve"> </w:t>
      </w:r>
      <w:r w:rsidRPr="006905E1">
        <w:rPr>
          <w:rFonts w:ascii="Times New Roman" w:hAnsi="Times New Roman" w:cs="Times New Roman" w:hint="eastAsia"/>
          <w:sz w:val="21"/>
          <w:szCs w:val="21"/>
        </w:rPr>
        <w:t>This schematic outlines optimized feeder cell systems or universal antigen-presenting cells (</w:t>
      </w:r>
      <w:proofErr w:type="spellStart"/>
      <w:r w:rsidRPr="006905E1">
        <w:rPr>
          <w:rFonts w:ascii="Times New Roman" w:hAnsi="Times New Roman" w:cs="Times New Roman" w:hint="eastAsia"/>
          <w:sz w:val="21"/>
          <w:szCs w:val="21"/>
        </w:rPr>
        <w:t>uAPC</w:t>
      </w:r>
      <w:proofErr w:type="spellEnd"/>
      <w:r w:rsidRPr="006905E1">
        <w:rPr>
          <w:rFonts w:ascii="Times New Roman" w:hAnsi="Times New Roman" w:cs="Times New Roman" w:hint="eastAsia"/>
          <w:sz w:val="21"/>
          <w:szCs w:val="21"/>
        </w:rPr>
        <w:t xml:space="preserve">) co-expressing </w:t>
      </w:r>
      <w:r w:rsidR="000D4908">
        <w:rPr>
          <w:rFonts w:ascii="Times New Roman" w:hAnsi="Times New Roman" w:cs="Times New Roman"/>
          <w:szCs w:val="21"/>
        </w:rPr>
        <w:t>membrane-bound</w:t>
      </w:r>
      <w:r w:rsidR="000D4908" w:rsidRPr="006905E1">
        <w:rPr>
          <w:rFonts w:ascii="Times New Roman" w:hAnsi="Times New Roman" w:cs="Times New Roman" w:hint="eastAsia"/>
          <w:sz w:val="21"/>
          <w:szCs w:val="21"/>
        </w:rPr>
        <w:t xml:space="preserve"> </w:t>
      </w:r>
      <w:r w:rsidR="000D4908" w:rsidRPr="006905E1">
        <w:rPr>
          <w:rFonts w:ascii="Times New Roman" w:hAnsi="Times New Roman" w:cs="Times New Roman" w:hint="eastAsia"/>
          <w:sz w:val="21"/>
          <w:szCs w:val="21"/>
        </w:rPr>
        <w:t>IL-21</w:t>
      </w:r>
      <w:r w:rsidR="000D4908">
        <w:rPr>
          <w:rFonts w:ascii="Times New Roman" w:hAnsi="Times New Roman" w:cs="Times New Roman" w:hint="eastAsia"/>
          <w:sz w:val="21"/>
          <w:szCs w:val="21"/>
        </w:rPr>
        <w:t xml:space="preserve"> (</w:t>
      </w:r>
      <w:r w:rsidRPr="006905E1">
        <w:rPr>
          <w:rFonts w:ascii="Times New Roman" w:hAnsi="Times New Roman" w:cs="Times New Roman" w:hint="eastAsia"/>
          <w:sz w:val="21"/>
          <w:szCs w:val="21"/>
        </w:rPr>
        <w:t>mbIL-21</w:t>
      </w:r>
      <w:r w:rsidR="000D4908">
        <w:rPr>
          <w:rFonts w:ascii="Times New Roman" w:hAnsi="Times New Roman" w:cs="Times New Roman" w:hint="eastAsia"/>
          <w:sz w:val="21"/>
          <w:szCs w:val="21"/>
        </w:rPr>
        <w:t>)</w:t>
      </w:r>
      <w:r w:rsidRPr="006905E1">
        <w:rPr>
          <w:rFonts w:ascii="Times New Roman" w:hAnsi="Times New Roman" w:cs="Times New Roman" w:hint="eastAsia"/>
          <w:sz w:val="21"/>
          <w:szCs w:val="21"/>
        </w:rPr>
        <w:t xml:space="preserve">, mbIL-2, mbIL-13, 4-1BBL, and CD48, alongside novel expansion platforms (3D-ENHANCE, </w:t>
      </w:r>
      <w:proofErr w:type="spellStart"/>
      <w:r w:rsidRPr="006905E1">
        <w:rPr>
          <w:rFonts w:ascii="Times New Roman" w:hAnsi="Times New Roman" w:cs="Times New Roman" w:hint="eastAsia"/>
          <w:sz w:val="21"/>
          <w:szCs w:val="21"/>
        </w:rPr>
        <w:t>CliniMACS</w:t>
      </w:r>
      <w:proofErr w:type="spellEnd"/>
      <w:r w:rsidRPr="006905E1">
        <w:rPr>
          <w:rFonts w:ascii="Times New Roman" w:hAnsi="Times New Roman" w:cs="Times New Roman" w:hint="eastAsia"/>
          <w:sz w:val="21"/>
          <w:szCs w:val="21"/>
        </w:rPr>
        <w:t xml:space="preserve"> Prodigy®, G-Rex bioreactors) and culture condition modulation (IL-2, osmotic pressure, KBM581 medium</w:t>
      </w:r>
      <w:r w:rsidR="000D4908">
        <w:rPr>
          <w:rFonts w:ascii="Times New Roman" w:hAnsi="Times New Roman" w:cs="Times New Roman" w:hint="eastAsia"/>
          <w:sz w:val="21"/>
          <w:szCs w:val="21"/>
        </w:rPr>
        <w:t xml:space="preserve"> with serum replacement</w:t>
      </w:r>
      <w:r w:rsidRPr="006905E1">
        <w:rPr>
          <w:rFonts w:ascii="Times New Roman" w:hAnsi="Times New Roman" w:cs="Times New Roman" w:hint="eastAsia"/>
          <w:sz w:val="21"/>
          <w:szCs w:val="21"/>
        </w:rPr>
        <w:t>, polarized polyvinylidene fluoride film) to enhance expansion efficiency, cytotoxicity, and antitumor function.</w:t>
      </w:r>
    </w:p>
    <w:p w14:paraId="4411FFC1" w14:textId="77777777" w:rsidR="00CC6DD4" w:rsidRDefault="00CC6DD4" w:rsidP="00CC6DD4">
      <w:pPr>
        <w:rPr>
          <w:rFonts w:hint="eastAsia"/>
        </w:rPr>
      </w:pPr>
    </w:p>
    <w:p w14:paraId="7A807628" w14:textId="77777777" w:rsidR="006905E1" w:rsidRDefault="006905E1" w:rsidP="00CC6DD4">
      <w:pPr>
        <w:rPr>
          <w:rFonts w:hint="eastAsia"/>
        </w:rPr>
      </w:pPr>
    </w:p>
    <w:p w14:paraId="53F45C13" w14:textId="77777777" w:rsidR="006905E1" w:rsidRDefault="006905E1" w:rsidP="00CC6DD4">
      <w:pPr>
        <w:rPr>
          <w:rFonts w:hint="eastAsia"/>
        </w:rPr>
      </w:pPr>
    </w:p>
    <w:p w14:paraId="3E55AB10" w14:textId="77777777" w:rsidR="006905E1" w:rsidRDefault="006905E1" w:rsidP="00CC6DD4">
      <w:pPr>
        <w:rPr>
          <w:rFonts w:hint="eastAsia"/>
        </w:rPr>
      </w:pPr>
    </w:p>
    <w:p w14:paraId="76FC7050" w14:textId="77777777" w:rsidR="006905E1" w:rsidRDefault="006905E1" w:rsidP="00CC6DD4">
      <w:pPr>
        <w:rPr>
          <w:rFonts w:hint="eastAsia"/>
        </w:rPr>
      </w:pPr>
    </w:p>
    <w:p w14:paraId="0329E0A1" w14:textId="77777777" w:rsidR="006905E1" w:rsidRDefault="006905E1" w:rsidP="00CC6DD4">
      <w:pPr>
        <w:rPr>
          <w:rFonts w:hint="eastAsia"/>
        </w:rPr>
      </w:pPr>
    </w:p>
    <w:p w14:paraId="72149FB5" w14:textId="77777777" w:rsidR="006905E1" w:rsidRDefault="006905E1" w:rsidP="00CC6DD4">
      <w:pPr>
        <w:rPr>
          <w:rFonts w:hint="eastAsia"/>
        </w:rPr>
      </w:pPr>
    </w:p>
    <w:p w14:paraId="59742871" w14:textId="77777777" w:rsidR="006905E1" w:rsidRDefault="006905E1" w:rsidP="00CC6DD4">
      <w:pPr>
        <w:rPr>
          <w:rFonts w:hint="eastAsia"/>
        </w:rPr>
      </w:pPr>
    </w:p>
    <w:p w14:paraId="35D3B35B" w14:textId="77777777" w:rsidR="006905E1" w:rsidRDefault="006905E1" w:rsidP="00CC6DD4">
      <w:pPr>
        <w:rPr>
          <w:rFonts w:hint="eastAsia"/>
        </w:rPr>
      </w:pPr>
    </w:p>
    <w:p w14:paraId="7BC0554E" w14:textId="77777777" w:rsidR="006905E1" w:rsidRDefault="006905E1" w:rsidP="00CC6DD4">
      <w:pPr>
        <w:rPr>
          <w:rFonts w:hint="eastAsia"/>
        </w:rPr>
      </w:pPr>
    </w:p>
    <w:p w14:paraId="1415CE33" w14:textId="77777777" w:rsidR="006905E1" w:rsidRPr="006905E1" w:rsidRDefault="006905E1" w:rsidP="006905E1">
      <w:pPr>
        <w:keepNext/>
        <w:rPr>
          <w:rFonts w:ascii="Times New Roman" w:hAnsi="Times New Roman" w:cs="Times New Roman"/>
          <w:b/>
          <w:bCs/>
          <w:szCs w:val="21"/>
        </w:rPr>
      </w:pPr>
      <w:r w:rsidRPr="006905E1">
        <w:rPr>
          <w:rFonts w:ascii="Times New Roman" w:hAnsi="Times New Roman" w:cs="Times New Roman"/>
          <w:b/>
          <w:bCs/>
          <w:noProof/>
          <w:szCs w:val="21"/>
        </w:rPr>
        <w:lastRenderedPageBreak/>
        <w:drawing>
          <wp:inline distT="0" distB="0" distL="0" distR="0" wp14:anchorId="695F10EF" wp14:editId="1B957ABB">
            <wp:extent cx="6645772" cy="2695575"/>
            <wp:effectExtent l="0" t="0" r="3175" b="0"/>
            <wp:docPr id="133778389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783899" name="图片 1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6645772" cy="2695575"/>
                    </a:xfrm>
                    <a:prstGeom prst="rect">
                      <a:avLst/>
                    </a:prstGeom>
                    <a:noFill/>
                    <a:ln>
                      <a:noFill/>
                    </a:ln>
                  </pic:spPr>
                </pic:pic>
              </a:graphicData>
            </a:graphic>
          </wp:inline>
        </w:drawing>
      </w:r>
    </w:p>
    <w:p w14:paraId="2E1A6E31" w14:textId="3BE3799B" w:rsidR="006905E1" w:rsidRPr="008936E1" w:rsidRDefault="006905E1" w:rsidP="006905E1">
      <w:pPr>
        <w:pStyle w:val="ae"/>
        <w:rPr>
          <w:rFonts w:ascii="Times New Roman" w:hAnsi="Times New Roman" w:cs="Times New Roman" w:hint="eastAsia"/>
          <w:b/>
          <w:bCs/>
          <w:sz w:val="21"/>
          <w:szCs w:val="21"/>
        </w:rPr>
      </w:pPr>
      <w:r w:rsidRPr="006905E1">
        <w:rPr>
          <w:rFonts w:ascii="Times New Roman" w:hAnsi="Times New Roman" w:cs="Times New Roman"/>
          <w:b/>
          <w:bCs/>
          <w:sz w:val="21"/>
          <w:szCs w:val="21"/>
        </w:rPr>
        <w:t>Fig. S</w:t>
      </w:r>
      <w:r w:rsidRPr="006905E1">
        <w:rPr>
          <w:rFonts w:ascii="Times New Roman" w:hAnsi="Times New Roman" w:cs="Times New Roman"/>
          <w:b/>
          <w:bCs/>
          <w:sz w:val="21"/>
          <w:szCs w:val="21"/>
        </w:rPr>
        <w:fldChar w:fldCharType="begin"/>
      </w:r>
      <w:r w:rsidRPr="006905E1">
        <w:rPr>
          <w:rFonts w:ascii="Times New Roman" w:hAnsi="Times New Roman" w:cs="Times New Roman"/>
          <w:b/>
          <w:bCs/>
          <w:sz w:val="21"/>
          <w:szCs w:val="21"/>
        </w:rPr>
        <w:instrText xml:space="preserve"> SEQ Fig._S \* ARABIC </w:instrText>
      </w:r>
      <w:r w:rsidRPr="006905E1">
        <w:rPr>
          <w:rFonts w:ascii="Times New Roman" w:hAnsi="Times New Roman" w:cs="Times New Roman"/>
          <w:b/>
          <w:bCs/>
          <w:sz w:val="21"/>
          <w:szCs w:val="21"/>
        </w:rPr>
        <w:fldChar w:fldCharType="separate"/>
      </w:r>
      <w:r>
        <w:rPr>
          <w:rFonts w:ascii="Times New Roman" w:hAnsi="Times New Roman" w:cs="Times New Roman"/>
          <w:b/>
          <w:bCs/>
          <w:noProof/>
          <w:sz w:val="21"/>
          <w:szCs w:val="21"/>
        </w:rPr>
        <w:t>11</w:t>
      </w:r>
      <w:r w:rsidRPr="006905E1">
        <w:rPr>
          <w:rFonts w:ascii="Times New Roman" w:hAnsi="Times New Roman" w:cs="Times New Roman"/>
          <w:b/>
          <w:bCs/>
          <w:sz w:val="21"/>
          <w:szCs w:val="21"/>
        </w:rPr>
        <w:fldChar w:fldCharType="end"/>
      </w:r>
      <w:r>
        <w:rPr>
          <w:rFonts w:ascii="Times New Roman" w:hAnsi="Times New Roman" w:cs="Times New Roman" w:hint="eastAsia"/>
          <w:b/>
          <w:bCs/>
          <w:sz w:val="21"/>
          <w:szCs w:val="21"/>
        </w:rPr>
        <w:t xml:space="preserve"> </w:t>
      </w:r>
      <w:r w:rsidRPr="006905E1">
        <w:rPr>
          <w:rFonts w:ascii="Times New Roman" w:hAnsi="Times New Roman" w:cs="Times New Roman"/>
          <w:b/>
          <w:bCs/>
          <w:sz w:val="21"/>
          <w:szCs w:val="21"/>
        </w:rPr>
        <w:t xml:space="preserve">Strategies to </w:t>
      </w:r>
      <w:r w:rsidR="008936E1">
        <w:rPr>
          <w:rFonts w:ascii="Times New Roman" w:hAnsi="Times New Roman" w:cs="Times New Roman" w:hint="eastAsia"/>
          <w:b/>
          <w:bCs/>
          <w:sz w:val="21"/>
          <w:szCs w:val="21"/>
        </w:rPr>
        <w:t>E</w:t>
      </w:r>
      <w:r w:rsidRPr="006905E1">
        <w:rPr>
          <w:rFonts w:ascii="Times New Roman" w:hAnsi="Times New Roman" w:cs="Times New Roman"/>
          <w:b/>
          <w:bCs/>
          <w:sz w:val="21"/>
          <w:szCs w:val="21"/>
        </w:rPr>
        <w:t xml:space="preserve">nhance CAR-NK </w:t>
      </w:r>
      <w:r w:rsidR="008936E1">
        <w:rPr>
          <w:rFonts w:ascii="Times New Roman" w:hAnsi="Times New Roman" w:cs="Times New Roman" w:hint="eastAsia"/>
          <w:b/>
          <w:bCs/>
          <w:sz w:val="21"/>
          <w:szCs w:val="21"/>
        </w:rPr>
        <w:t>C</w:t>
      </w:r>
      <w:r w:rsidRPr="006905E1">
        <w:rPr>
          <w:rFonts w:ascii="Times New Roman" w:hAnsi="Times New Roman" w:cs="Times New Roman"/>
          <w:b/>
          <w:bCs/>
          <w:sz w:val="21"/>
          <w:szCs w:val="21"/>
        </w:rPr>
        <w:t xml:space="preserve">ell </w:t>
      </w:r>
      <w:r w:rsidR="008936E1">
        <w:rPr>
          <w:rFonts w:ascii="Times New Roman" w:hAnsi="Times New Roman" w:cs="Times New Roman" w:hint="eastAsia"/>
          <w:b/>
          <w:bCs/>
          <w:sz w:val="21"/>
          <w:szCs w:val="21"/>
        </w:rPr>
        <w:t>T</w:t>
      </w:r>
      <w:r w:rsidRPr="006905E1">
        <w:rPr>
          <w:rFonts w:ascii="Times New Roman" w:hAnsi="Times New Roman" w:cs="Times New Roman"/>
          <w:b/>
          <w:bCs/>
          <w:sz w:val="21"/>
          <w:szCs w:val="21"/>
        </w:rPr>
        <w:t xml:space="preserve">ransduction </w:t>
      </w:r>
      <w:r w:rsidR="008936E1">
        <w:rPr>
          <w:rFonts w:ascii="Times New Roman" w:hAnsi="Times New Roman" w:cs="Times New Roman" w:hint="eastAsia"/>
          <w:b/>
          <w:bCs/>
          <w:sz w:val="21"/>
          <w:szCs w:val="21"/>
        </w:rPr>
        <w:t>E</w:t>
      </w:r>
      <w:r w:rsidRPr="006905E1">
        <w:rPr>
          <w:rFonts w:ascii="Times New Roman" w:hAnsi="Times New Roman" w:cs="Times New Roman"/>
          <w:b/>
          <w:bCs/>
          <w:sz w:val="21"/>
          <w:szCs w:val="21"/>
        </w:rPr>
        <w:t>fficiency.</w:t>
      </w:r>
      <w:r>
        <w:rPr>
          <w:rFonts w:ascii="Times New Roman" w:hAnsi="Times New Roman" w:cs="Times New Roman" w:hint="eastAsia"/>
          <w:b/>
          <w:bCs/>
          <w:sz w:val="21"/>
          <w:szCs w:val="21"/>
        </w:rPr>
        <w:t xml:space="preserve"> </w:t>
      </w:r>
      <w:proofErr w:type="gramStart"/>
      <w:r w:rsidRPr="006905E1">
        <w:rPr>
          <w:rFonts w:ascii="Times New Roman" w:hAnsi="Times New Roman" w:cs="Times New Roman" w:hint="eastAsia"/>
          <w:sz w:val="21"/>
          <w:szCs w:val="21"/>
        </w:rPr>
        <w:t>This schematic details</w:t>
      </w:r>
      <w:proofErr w:type="gramEnd"/>
      <w:r w:rsidRPr="006905E1">
        <w:rPr>
          <w:rFonts w:ascii="Times New Roman" w:hAnsi="Times New Roman" w:cs="Times New Roman" w:hint="eastAsia"/>
          <w:sz w:val="21"/>
          <w:szCs w:val="21"/>
        </w:rPr>
        <w:t xml:space="preserve"> optimized lentiviral transduction approaches: VSV-G-</w:t>
      </w:r>
      <w:proofErr w:type="spellStart"/>
      <w:r w:rsidRPr="006905E1">
        <w:rPr>
          <w:rFonts w:ascii="Times New Roman" w:hAnsi="Times New Roman" w:cs="Times New Roman" w:hint="eastAsia"/>
          <w:sz w:val="21"/>
          <w:szCs w:val="21"/>
        </w:rPr>
        <w:t>pseudotyped</w:t>
      </w:r>
      <w:proofErr w:type="spellEnd"/>
      <w:r w:rsidRPr="006905E1">
        <w:rPr>
          <w:rFonts w:ascii="Times New Roman" w:hAnsi="Times New Roman" w:cs="Times New Roman" w:hint="eastAsia"/>
          <w:sz w:val="21"/>
          <w:szCs w:val="21"/>
        </w:rPr>
        <w:t xml:space="preserve"> LVs (aided by IL-12 pre-stimulation or TBK1/</w:t>
      </w:r>
      <w:proofErr w:type="spellStart"/>
      <w:r w:rsidRPr="006905E1">
        <w:rPr>
          <w:rFonts w:ascii="Times New Roman" w:hAnsi="Times New Roman" w:cs="Times New Roman" w:hint="eastAsia"/>
          <w:sz w:val="21"/>
          <w:szCs w:val="21"/>
        </w:rPr>
        <w:t>IKK</w:t>
      </w:r>
      <w:r w:rsidRPr="006905E1">
        <w:rPr>
          <w:rFonts w:ascii="Times New Roman" w:hAnsi="Times New Roman" w:cs="Times New Roman"/>
          <w:sz w:val="21"/>
          <w:szCs w:val="21"/>
        </w:rPr>
        <w:t>ε</w:t>
      </w:r>
      <w:proofErr w:type="spellEnd"/>
      <w:r>
        <w:rPr>
          <w:rFonts w:ascii="Times New Roman" w:hAnsi="Times New Roman" w:cs="Times New Roman" w:hint="eastAsia"/>
          <w:sz w:val="21"/>
          <w:szCs w:val="21"/>
        </w:rPr>
        <w:t xml:space="preserve"> </w:t>
      </w:r>
      <w:r w:rsidRPr="006905E1">
        <w:rPr>
          <w:rFonts w:ascii="Times New Roman" w:hAnsi="Times New Roman" w:cs="Times New Roman" w:hint="eastAsia"/>
          <w:sz w:val="21"/>
          <w:szCs w:val="21"/>
        </w:rPr>
        <w:t xml:space="preserve">inhibition) and </w:t>
      </w:r>
      <w:proofErr w:type="spellStart"/>
      <w:r w:rsidRPr="006905E1">
        <w:rPr>
          <w:rFonts w:ascii="Times New Roman" w:hAnsi="Times New Roman" w:cs="Times New Roman" w:hint="eastAsia"/>
          <w:sz w:val="21"/>
          <w:szCs w:val="21"/>
        </w:rPr>
        <w:t>BaEV-pseudotyped</w:t>
      </w:r>
      <w:proofErr w:type="spellEnd"/>
      <w:r w:rsidRPr="006905E1">
        <w:rPr>
          <w:rFonts w:ascii="Times New Roman" w:hAnsi="Times New Roman" w:cs="Times New Roman" w:hint="eastAsia"/>
          <w:sz w:val="21"/>
          <w:szCs w:val="21"/>
        </w:rPr>
        <w:t xml:space="preserve"> LVs (boosted by </w:t>
      </w:r>
      <w:r>
        <w:rPr>
          <w:rFonts w:ascii="Times New Roman" w:hAnsi="Times New Roman" w:cs="Times New Roman"/>
          <w:szCs w:val="21"/>
        </w:rPr>
        <w:t>viral entry enhance</w:t>
      </w:r>
      <w:r>
        <w:rPr>
          <w:rFonts w:ascii="Times New Roman" w:hAnsi="Times New Roman" w:cs="Times New Roman" w:hint="eastAsia"/>
          <w:szCs w:val="21"/>
        </w:rPr>
        <w:t xml:space="preserve">r </w:t>
      </w:r>
      <w:proofErr w:type="spellStart"/>
      <w:r w:rsidRPr="006905E1">
        <w:rPr>
          <w:rFonts w:ascii="Times New Roman" w:hAnsi="Times New Roman" w:cs="Times New Roman" w:hint="eastAsia"/>
          <w:sz w:val="21"/>
          <w:szCs w:val="21"/>
        </w:rPr>
        <w:t>Retronectin</w:t>
      </w:r>
      <w:proofErr w:type="spellEnd"/>
      <w:r w:rsidRPr="006905E1">
        <w:rPr>
          <w:rFonts w:ascii="Times New Roman" w:hAnsi="Times New Roman" w:cs="Times New Roman" w:hint="eastAsia"/>
          <w:sz w:val="21"/>
          <w:szCs w:val="21"/>
        </w:rPr>
        <w:t xml:space="preserve"> and MPSV/MSCV promoters). It also features the Y-</w:t>
      </w:r>
      <w:proofErr w:type="spellStart"/>
      <w:r w:rsidRPr="006905E1">
        <w:rPr>
          <w:rFonts w:ascii="Times New Roman" w:hAnsi="Times New Roman" w:cs="Times New Roman" w:hint="eastAsia"/>
          <w:sz w:val="21"/>
          <w:szCs w:val="21"/>
        </w:rPr>
        <w:t>hydroporator</w:t>
      </w:r>
      <w:proofErr w:type="spellEnd"/>
      <w:r w:rsidRPr="006905E1">
        <w:rPr>
          <w:rFonts w:ascii="Times New Roman" w:hAnsi="Times New Roman" w:cs="Times New Roman" w:hint="eastAsia"/>
          <w:sz w:val="21"/>
          <w:szCs w:val="21"/>
        </w:rPr>
        <w:t>, which uses hydrodynamic stretching for efficient, viable non-viral gene delivery.</w:t>
      </w:r>
      <w:r w:rsidR="000D4908">
        <w:rPr>
          <w:rFonts w:ascii="Times New Roman" w:hAnsi="Times New Roman" w:cs="Times New Roman" w:hint="eastAsia"/>
          <w:sz w:val="21"/>
          <w:szCs w:val="21"/>
        </w:rPr>
        <w:t xml:space="preserve"> </w:t>
      </w:r>
      <w:r w:rsidR="000D4908" w:rsidRPr="009B18EE">
        <w:rPr>
          <w:rFonts w:ascii="Times New Roman" w:hAnsi="Times New Roman" w:cs="Times New Roman" w:hint="eastAsia"/>
          <w:szCs w:val="21"/>
        </w:rPr>
        <w:t>Abbreviations:</w:t>
      </w:r>
      <w:r w:rsidR="000D4908">
        <w:rPr>
          <w:rFonts w:ascii="Times New Roman" w:hAnsi="Times New Roman" w:cs="Times New Roman" w:hint="eastAsia"/>
          <w:szCs w:val="21"/>
        </w:rPr>
        <w:t xml:space="preserve"> </w:t>
      </w:r>
      <w:r w:rsidR="000D4908" w:rsidRPr="003914B6">
        <w:rPr>
          <w:rFonts w:ascii="Times New Roman" w:hAnsi="Times New Roman" w:cs="Times New Roman"/>
          <w:szCs w:val="21"/>
        </w:rPr>
        <w:t>LVs</w:t>
      </w:r>
      <w:r w:rsidR="000D4908">
        <w:rPr>
          <w:rFonts w:ascii="Times New Roman" w:hAnsi="Times New Roman" w:cs="Times New Roman" w:hint="eastAsia"/>
          <w:szCs w:val="21"/>
        </w:rPr>
        <w:t xml:space="preserve">, </w:t>
      </w:r>
      <w:r w:rsidR="000D4908" w:rsidRPr="003914B6">
        <w:rPr>
          <w:rFonts w:ascii="Times New Roman" w:hAnsi="Times New Roman" w:cs="Times New Roman"/>
          <w:szCs w:val="21"/>
        </w:rPr>
        <w:t>Lentiviral vectors</w:t>
      </w:r>
      <w:r w:rsidR="000D4908">
        <w:rPr>
          <w:rFonts w:ascii="Times New Roman" w:hAnsi="Times New Roman" w:cs="Times New Roman" w:hint="eastAsia"/>
          <w:szCs w:val="21"/>
        </w:rPr>
        <w:t xml:space="preserve">; </w:t>
      </w:r>
      <w:r w:rsidR="000D4908" w:rsidRPr="003914B6">
        <w:rPr>
          <w:rFonts w:ascii="Times New Roman" w:hAnsi="Times New Roman" w:cs="Times New Roman"/>
          <w:szCs w:val="21"/>
        </w:rPr>
        <w:t>VSV-G</w:t>
      </w:r>
      <w:r w:rsidR="000D4908">
        <w:rPr>
          <w:rFonts w:ascii="Times New Roman" w:hAnsi="Times New Roman" w:cs="Times New Roman" w:hint="eastAsia"/>
          <w:szCs w:val="21"/>
        </w:rPr>
        <w:t xml:space="preserve">, </w:t>
      </w:r>
      <w:r w:rsidR="000D4908" w:rsidRPr="003914B6">
        <w:rPr>
          <w:rFonts w:ascii="Times New Roman" w:hAnsi="Times New Roman" w:cs="Times New Roman"/>
          <w:szCs w:val="21"/>
        </w:rPr>
        <w:t>vesicular stomatitis virus G glycoprotein</w:t>
      </w:r>
      <w:r w:rsidR="000D4908">
        <w:rPr>
          <w:rFonts w:ascii="Times New Roman" w:hAnsi="Times New Roman" w:cs="Times New Roman" w:hint="eastAsia"/>
          <w:szCs w:val="21"/>
        </w:rPr>
        <w:t xml:space="preserve">; </w:t>
      </w:r>
      <w:proofErr w:type="spellStart"/>
      <w:r w:rsidR="000D4908">
        <w:rPr>
          <w:rFonts w:ascii="Times New Roman" w:hAnsi="Times New Roman" w:cs="Times New Roman"/>
          <w:szCs w:val="21"/>
        </w:rPr>
        <w:t>BaEV</w:t>
      </w:r>
      <w:proofErr w:type="spellEnd"/>
      <w:r w:rsidR="000D4908">
        <w:rPr>
          <w:rFonts w:ascii="Times New Roman" w:hAnsi="Times New Roman" w:cs="Times New Roman" w:hint="eastAsia"/>
          <w:szCs w:val="21"/>
        </w:rPr>
        <w:t xml:space="preserve">, </w:t>
      </w:r>
      <w:bookmarkStart w:id="3" w:name="_Hlk213854064"/>
      <w:r w:rsidR="000D4908">
        <w:rPr>
          <w:rFonts w:ascii="Times New Roman" w:hAnsi="Times New Roman" w:cs="Times New Roman"/>
          <w:szCs w:val="21"/>
        </w:rPr>
        <w:t>baboon endogenous virus</w:t>
      </w:r>
      <w:bookmarkEnd w:id="3"/>
      <w:r w:rsidR="000D4908">
        <w:rPr>
          <w:rFonts w:ascii="Times New Roman" w:hAnsi="Times New Roman" w:cs="Times New Roman" w:hint="eastAsia"/>
          <w:szCs w:val="21"/>
        </w:rPr>
        <w:t>.</w:t>
      </w:r>
    </w:p>
    <w:p w14:paraId="11C767F2" w14:textId="77777777" w:rsidR="006905E1" w:rsidRDefault="006905E1" w:rsidP="006905E1">
      <w:pPr>
        <w:rPr>
          <w:rFonts w:hint="eastAsia"/>
        </w:rPr>
      </w:pPr>
    </w:p>
    <w:p w14:paraId="4A23FA38" w14:textId="77777777" w:rsidR="006905E1" w:rsidRDefault="006905E1" w:rsidP="006905E1">
      <w:pPr>
        <w:rPr>
          <w:rFonts w:hint="eastAsia"/>
        </w:rPr>
      </w:pPr>
    </w:p>
    <w:p w14:paraId="64972F55" w14:textId="77777777" w:rsidR="006905E1" w:rsidRDefault="006905E1" w:rsidP="006905E1">
      <w:pPr>
        <w:rPr>
          <w:rFonts w:hint="eastAsia"/>
        </w:rPr>
      </w:pPr>
    </w:p>
    <w:p w14:paraId="69E80076" w14:textId="77777777" w:rsidR="006905E1" w:rsidRDefault="006905E1" w:rsidP="006905E1">
      <w:pPr>
        <w:rPr>
          <w:rFonts w:hint="eastAsia"/>
        </w:rPr>
      </w:pPr>
    </w:p>
    <w:p w14:paraId="6F493A63" w14:textId="77777777" w:rsidR="006905E1" w:rsidRDefault="006905E1" w:rsidP="006905E1">
      <w:pPr>
        <w:rPr>
          <w:rFonts w:hint="eastAsia"/>
        </w:rPr>
      </w:pPr>
    </w:p>
    <w:p w14:paraId="47B57FE0" w14:textId="77777777" w:rsidR="006905E1" w:rsidRDefault="006905E1" w:rsidP="006905E1">
      <w:pPr>
        <w:rPr>
          <w:rFonts w:hint="eastAsia"/>
        </w:rPr>
      </w:pPr>
    </w:p>
    <w:p w14:paraId="6AD89401" w14:textId="77777777" w:rsidR="006905E1" w:rsidRDefault="006905E1" w:rsidP="006905E1">
      <w:pPr>
        <w:rPr>
          <w:rFonts w:hint="eastAsia"/>
        </w:rPr>
      </w:pPr>
    </w:p>
    <w:p w14:paraId="175C3452" w14:textId="77777777" w:rsidR="006905E1" w:rsidRDefault="006905E1" w:rsidP="006905E1">
      <w:pPr>
        <w:rPr>
          <w:rFonts w:hint="eastAsia"/>
        </w:rPr>
      </w:pPr>
    </w:p>
    <w:p w14:paraId="5F92D316" w14:textId="77777777" w:rsidR="006905E1" w:rsidRDefault="006905E1" w:rsidP="006905E1">
      <w:pPr>
        <w:rPr>
          <w:rFonts w:hint="eastAsia"/>
        </w:rPr>
      </w:pPr>
    </w:p>
    <w:p w14:paraId="37178531" w14:textId="77777777" w:rsidR="006905E1" w:rsidRDefault="006905E1" w:rsidP="006905E1">
      <w:pPr>
        <w:rPr>
          <w:rFonts w:hint="eastAsia"/>
        </w:rPr>
      </w:pPr>
    </w:p>
    <w:p w14:paraId="49E84512" w14:textId="77777777" w:rsidR="006905E1" w:rsidRDefault="006905E1" w:rsidP="006905E1">
      <w:pPr>
        <w:rPr>
          <w:rFonts w:hint="eastAsia"/>
        </w:rPr>
      </w:pPr>
    </w:p>
    <w:p w14:paraId="3AD2CFAE" w14:textId="77777777" w:rsidR="006905E1" w:rsidRDefault="006905E1" w:rsidP="006905E1">
      <w:pPr>
        <w:rPr>
          <w:rFonts w:hint="eastAsia"/>
        </w:rPr>
      </w:pPr>
    </w:p>
    <w:p w14:paraId="015F73EB" w14:textId="77777777" w:rsidR="006905E1" w:rsidRDefault="006905E1" w:rsidP="006905E1">
      <w:pPr>
        <w:rPr>
          <w:rFonts w:hint="eastAsia"/>
        </w:rPr>
      </w:pPr>
    </w:p>
    <w:p w14:paraId="70776B85" w14:textId="77777777" w:rsidR="006905E1" w:rsidRDefault="006905E1" w:rsidP="006905E1">
      <w:pPr>
        <w:rPr>
          <w:rFonts w:hint="eastAsia"/>
        </w:rPr>
      </w:pPr>
    </w:p>
    <w:p w14:paraId="25DF9C7B" w14:textId="77777777" w:rsidR="006905E1" w:rsidRDefault="006905E1" w:rsidP="006905E1">
      <w:pPr>
        <w:rPr>
          <w:rFonts w:hint="eastAsia"/>
        </w:rPr>
      </w:pPr>
    </w:p>
    <w:p w14:paraId="5047B1B9" w14:textId="77777777" w:rsidR="006905E1" w:rsidRDefault="006905E1" w:rsidP="006905E1">
      <w:pPr>
        <w:rPr>
          <w:rFonts w:hint="eastAsia"/>
        </w:rPr>
      </w:pPr>
    </w:p>
    <w:p w14:paraId="0438D6AA" w14:textId="77777777" w:rsidR="006905E1" w:rsidRDefault="006905E1" w:rsidP="006905E1">
      <w:pPr>
        <w:rPr>
          <w:rFonts w:hint="eastAsia"/>
        </w:rPr>
      </w:pPr>
    </w:p>
    <w:p w14:paraId="1279D765" w14:textId="77777777" w:rsidR="006905E1" w:rsidRDefault="006905E1" w:rsidP="006905E1">
      <w:pPr>
        <w:rPr>
          <w:rFonts w:hint="eastAsia"/>
        </w:rPr>
      </w:pPr>
    </w:p>
    <w:p w14:paraId="76A615C7" w14:textId="77777777" w:rsidR="006905E1" w:rsidRDefault="006905E1" w:rsidP="006905E1">
      <w:pPr>
        <w:rPr>
          <w:rFonts w:hint="eastAsia"/>
        </w:rPr>
      </w:pPr>
    </w:p>
    <w:p w14:paraId="4590C328" w14:textId="77777777" w:rsidR="006905E1" w:rsidRDefault="006905E1" w:rsidP="006905E1">
      <w:pPr>
        <w:rPr>
          <w:rFonts w:hint="eastAsia"/>
        </w:rPr>
      </w:pPr>
    </w:p>
    <w:p w14:paraId="39A9356A" w14:textId="77777777" w:rsidR="006905E1" w:rsidRDefault="006905E1" w:rsidP="006905E1">
      <w:pPr>
        <w:rPr>
          <w:rFonts w:hint="eastAsia"/>
        </w:rPr>
      </w:pPr>
    </w:p>
    <w:p w14:paraId="76A762E8" w14:textId="77777777" w:rsidR="006905E1" w:rsidRDefault="006905E1" w:rsidP="006905E1">
      <w:pPr>
        <w:rPr>
          <w:rFonts w:hint="eastAsia"/>
        </w:rPr>
      </w:pPr>
    </w:p>
    <w:p w14:paraId="6932DC96" w14:textId="77777777" w:rsidR="006905E1" w:rsidRDefault="006905E1" w:rsidP="006905E1">
      <w:pPr>
        <w:rPr>
          <w:rFonts w:hint="eastAsia"/>
        </w:rPr>
      </w:pPr>
    </w:p>
    <w:p w14:paraId="04732CFD" w14:textId="77777777" w:rsidR="006905E1" w:rsidRDefault="006905E1" w:rsidP="006905E1">
      <w:pPr>
        <w:rPr>
          <w:rFonts w:hint="eastAsia"/>
        </w:rPr>
      </w:pPr>
    </w:p>
    <w:p w14:paraId="56FBBC10" w14:textId="77777777" w:rsidR="006905E1" w:rsidRDefault="006905E1" w:rsidP="006905E1">
      <w:pPr>
        <w:rPr>
          <w:rFonts w:hint="eastAsia"/>
        </w:rPr>
      </w:pPr>
    </w:p>
    <w:p w14:paraId="1D037144" w14:textId="77777777" w:rsidR="006905E1" w:rsidRDefault="006905E1" w:rsidP="006905E1">
      <w:pPr>
        <w:rPr>
          <w:rFonts w:hint="eastAsia"/>
        </w:rPr>
      </w:pPr>
    </w:p>
    <w:p w14:paraId="79042764" w14:textId="77777777" w:rsidR="006905E1" w:rsidRDefault="006905E1" w:rsidP="006905E1">
      <w:pPr>
        <w:rPr>
          <w:rFonts w:hint="eastAsia"/>
        </w:rPr>
      </w:pPr>
    </w:p>
    <w:p w14:paraId="45D62B5D" w14:textId="77777777" w:rsidR="006905E1" w:rsidRDefault="006905E1" w:rsidP="006905E1">
      <w:pPr>
        <w:rPr>
          <w:rFonts w:hint="eastAsia"/>
        </w:rPr>
      </w:pPr>
    </w:p>
    <w:p w14:paraId="74B3BE45" w14:textId="77777777" w:rsidR="006905E1" w:rsidRDefault="006905E1" w:rsidP="006905E1">
      <w:pPr>
        <w:rPr>
          <w:rFonts w:hint="eastAsia"/>
        </w:rPr>
      </w:pPr>
    </w:p>
    <w:p w14:paraId="7E18E64C" w14:textId="77777777" w:rsidR="006905E1" w:rsidRDefault="006905E1" w:rsidP="006905E1">
      <w:pPr>
        <w:rPr>
          <w:rFonts w:hint="eastAsia"/>
        </w:rPr>
      </w:pPr>
    </w:p>
    <w:p w14:paraId="0F7925DC" w14:textId="77777777" w:rsidR="006905E1" w:rsidRDefault="006905E1" w:rsidP="006905E1">
      <w:pPr>
        <w:rPr>
          <w:rFonts w:hint="eastAsia"/>
        </w:rPr>
      </w:pPr>
    </w:p>
    <w:p w14:paraId="2086B92F" w14:textId="77777777" w:rsidR="006905E1" w:rsidRDefault="006905E1" w:rsidP="006905E1">
      <w:pPr>
        <w:keepNext/>
        <w:rPr>
          <w:rFonts w:hint="eastAsia"/>
        </w:rPr>
      </w:pPr>
      <w:r>
        <w:rPr>
          <w:noProof/>
        </w:rPr>
        <w:drawing>
          <wp:inline distT="0" distB="0" distL="0" distR="0" wp14:anchorId="02D5EFBC" wp14:editId="6B8F7260">
            <wp:extent cx="6645910" cy="1787708"/>
            <wp:effectExtent l="0" t="0" r="2540" b="3175"/>
            <wp:docPr id="197932384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323843" name="图片 1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645910" cy="1787708"/>
                    </a:xfrm>
                    <a:prstGeom prst="rect">
                      <a:avLst/>
                    </a:prstGeom>
                    <a:noFill/>
                    <a:ln>
                      <a:noFill/>
                    </a:ln>
                  </pic:spPr>
                </pic:pic>
              </a:graphicData>
            </a:graphic>
          </wp:inline>
        </w:drawing>
      </w:r>
    </w:p>
    <w:p w14:paraId="65D74D43" w14:textId="7C05FFBB" w:rsidR="006905E1" w:rsidRDefault="006905E1" w:rsidP="006905E1">
      <w:pPr>
        <w:pStyle w:val="ae"/>
        <w:rPr>
          <w:rFonts w:ascii="Times New Roman" w:hAnsi="Times New Roman" w:cs="Times New Roman"/>
          <w:sz w:val="21"/>
          <w:szCs w:val="21"/>
        </w:rPr>
      </w:pPr>
      <w:r w:rsidRPr="006905E1">
        <w:rPr>
          <w:rFonts w:ascii="Times New Roman" w:hAnsi="Times New Roman" w:cs="Times New Roman"/>
          <w:b/>
          <w:bCs/>
          <w:sz w:val="21"/>
          <w:szCs w:val="21"/>
        </w:rPr>
        <w:t>Fig. S</w:t>
      </w:r>
      <w:r w:rsidRPr="006905E1">
        <w:rPr>
          <w:rFonts w:ascii="Times New Roman" w:hAnsi="Times New Roman" w:cs="Times New Roman"/>
          <w:b/>
          <w:bCs/>
          <w:sz w:val="21"/>
          <w:szCs w:val="21"/>
        </w:rPr>
        <w:fldChar w:fldCharType="begin"/>
      </w:r>
      <w:r w:rsidRPr="006905E1">
        <w:rPr>
          <w:rFonts w:ascii="Times New Roman" w:hAnsi="Times New Roman" w:cs="Times New Roman"/>
          <w:b/>
          <w:bCs/>
          <w:sz w:val="21"/>
          <w:szCs w:val="21"/>
        </w:rPr>
        <w:instrText xml:space="preserve"> SEQ Fig._S \* ARABIC </w:instrText>
      </w:r>
      <w:r w:rsidRPr="006905E1">
        <w:rPr>
          <w:rFonts w:ascii="Times New Roman" w:hAnsi="Times New Roman" w:cs="Times New Roman"/>
          <w:b/>
          <w:bCs/>
          <w:sz w:val="21"/>
          <w:szCs w:val="21"/>
        </w:rPr>
        <w:fldChar w:fldCharType="separate"/>
      </w:r>
      <w:r>
        <w:rPr>
          <w:rFonts w:ascii="Times New Roman" w:hAnsi="Times New Roman" w:cs="Times New Roman"/>
          <w:b/>
          <w:bCs/>
          <w:noProof/>
          <w:sz w:val="21"/>
          <w:szCs w:val="21"/>
        </w:rPr>
        <w:t>12</w:t>
      </w:r>
      <w:r w:rsidRPr="006905E1">
        <w:rPr>
          <w:rFonts w:ascii="Times New Roman" w:hAnsi="Times New Roman" w:cs="Times New Roman"/>
          <w:b/>
          <w:bCs/>
          <w:sz w:val="21"/>
          <w:szCs w:val="21"/>
        </w:rPr>
        <w:fldChar w:fldCharType="end"/>
      </w:r>
      <w:r>
        <w:rPr>
          <w:rFonts w:ascii="Times New Roman" w:hAnsi="Times New Roman" w:cs="Times New Roman" w:hint="eastAsia"/>
          <w:b/>
          <w:bCs/>
          <w:sz w:val="21"/>
          <w:szCs w:val="21"/>
        </w:rPr>
        <w:t xml:space="preserve"> </w:t>
      </w:r>
      <w:r w:rsidRPr="006905E1">
        <w:rPr>
          <w:rFonts w:ascii="Times New Roman" w:hAnsi="Times New Roman" w:cs="Times New Roman"/>
          <w:b/>
          <w:bCs/>
          <w:sz w:val="21"/>
          <w:szCs w:val="21"/>
        </w:rPr>
        <w:t xml:space="preserve">Cryopreservation </w:t>
      </w:r>
      <w:r w:rsidR="008936E1">
        <w:rPr>
          <w:rFonts w:ascii="Times New Roman" w:hAnsi="Times New Roman" w:cs="Times New Roman" w:hint="eastAsia"/>
          <w:b/>
          <w:bCs/>
          <w:sz w:val="21"/>
          <w:szCs w:val="21"/>
        </w:rPr>
        <w:t>S</w:t>
      </w:r>
      <w:r w:rsidRPr="006905E1">
        <w:rPr>
          <w:rFonts w:ascii="Times New Roman" w:hAnsi="Times New Roman" w:cs="Times New Roman"/>
          <w:b/>
          <w:bCs/>
          <w:sz w:val="21"/>
          <w:szCs w:val="21"/>
        </w:rPr>
        <w:t xml:space="preserve">trategies for CAR-NK </w:t>
      </w:r>
      <w:r w:rsidR="008936E1">
        <w:rPr>
          <w:rFonts w:ascii="Times New Roman" w:hAnsi="Times New Roman" w:cs="Times New Roman" w:hint="eastAsia"/>
          <w:b/>
          <w:bCs/>
          <w:sz w:val="21"/>
          <w:szCs w:val="21"/>
        </w:rPr>
        <w:t>C</w:t>
      </w:r>
      <w:r w:rsidRPr="006905E1">
        <w:rPr>
          <w:rFonts w:ascii="Times New Roman" w:hAnsi="Times New Roman" w:cs="Times New Roman"/>
          <w:b/>
          <w:bCs/>
          <w:sz w:val="21"/>
          <w:szCs w:val="21"/>
        </w:rPr>
        <w:t>ells.</w:t>
      </w:r>
      <w:r>
        <w:rPr>
          <w:rFonts w:ascii="Times New Roman" w:hAnsi="Times New Roman" w:cs="Times New Roman" w:hint="eastAsia"/>
          <w:b/>
          <w:bCs/>
          <w:sz w:val="21"/>
          <w:szCs w:val="21"/>
        </w:rPr>
        <w:t xml:space="preserve"> </w:t>
      </w:r>
      <w:r w:rsidRPr="006905E1">
        <w:rPr>
          <w:rFonts w:ascii="Times New Roman" w:hAnsi="Times New Roman" w:cs="Times New Roman" w:hint="eastAsia"/>
          <w:sz w:val="21"/>
          <w:szCs w:val="21"/>
        </w:rPr>
        <w:t>This schematic illustrates the IF-M cryopreservation formulation, which uses human serum albumin (HSA) and glycerol, supplemented with four clinically compatible solutions, to enhance post-thaw viability and preserve NK cell function.</w:t>
      </w:r>
    </w:p>
    <w:p w14:paraId="53623530" w14:textId="77777777" w:rsidR="006905E1" w:rsidRDefault="006905E1" w:rsidP="006905E1">
      <w:pPr>
        <w:rPr>
          <w:rFonts w:hint="eastAsia"/>
        </w:rPr>
      </w:pPr>
    </w:p>
    <w:p w14:paraId="6DCE2204" w14:textId="77777777" w:rsidR="006905E1" w:rsidRDefault="006905E1" w:rsidP="006905E1">
      <w:pPr>
        <w:rPr>
          <w:rFonts w:hint="eastAsia"/>
        </w:rPr>
      </w:pPr>
    </w:p>
    <w:p w14:paraId="3643D6DA" w14:textId="77777777" w:rsidR="006905E1" w:rsidRDefault="006905E1" w:rsidP="006905E1">
      <w:pPr>
        <w:rPr>
          <w:rFonts w:hint="eastAsia"/>
        </w:rPr>
      </w:pPr>
    </w:p>
    <w:p w14:paraId="12D94D03" w14:textId="77777777" w:rsidR="006905E1" w:rsidRDefault="006905E1" w:rsidP="006905E1">
      <w:pPr>
        <w:rPr>
          <w:rFonts w:hint="eastAsia"/>
        </w:rPr>
      </w:pPr>
    </w:p>
    <w:p w14:paraId="0EA23F42" w14:textId="77777777" w:rsidR="006905E1" w:rsidRDefault="006905E1" w:rsidP="006905E1">
      <w:pPr>
        <w:rPr>
          <w:rFonts w:hint="eastAsia"/>
        </w:rPr>
      </w:pPr>
    </w:p>
    <w:p w14:paraId="14CB987F" w14:textId="77777777" w:rsidR="006905E1" w:rsidRDefault="006905E1" w:rsidP="006905E1">
      <w:pPr>
        <w:rPr>
          <w:rFonts w:hint="eastAsia"/>
        </w:rPr>
      </w:pPr>
    </w:p>
    <w:p w14:paraId="360F9041" w14:textId="77777777" w:rsidR="006905E1" w:rsidRDefault="006905E1" w:rsidP="006905E1">
      <w:pPr>
        <w:rPr>
          <w:rFonts w:hint="eastAsia"/>
        </w:rPr>
      </w:pPr>
    </w:p>
    <w:p w14:paraId="29BE5BEA" w14:textId="77777777" w:rsidR="006905E1" w:rsidRDefault="006905E1" w:rsidP="006905E1">
      <w:pPr>
        <w:rPr>
          <w:rFonts w:hint="eastAsia"/>
        </w:rPr>
      </w:pPr>
    </w:p>
    <w:p w14:paraId="481EE33E" w14:textId="77777777" w:rsidR="006905E1" w:rsidRDefault="006905E1" w:rsidP="006905E1">
      <w:pPr>
        <w:rPr>
          <w:rFonts w:hint="eastAsia"/>
        </w:rPr>
      </w:pPr>
    </w:p>
    <w:p w14:paraId="07FB9D73" w14:textId="77777777" w:rsidR="006905E1" w:rsidRDefault="006905E1" w:rsidP="006905E1">
      <w:pPr>
        <w:rPr>
          <w:rFonts w:hint="eastAsia"/>
        </w:rPr>
      </w:pPr>
    </w:p>
    <w:p w14:paraId="1209FA3A" w14:textId="77777777" w:rsidR="006905E1" w:rsidRDefault="006905E1" w:rsidP="006905E1">
      <w:pPr>
        <w:rPr>
          <w:rFonts w:hint="eastAsia"/>
        </w:rPr>
      </w:pPr>
    </w:p>
    <w:p w14:paraId="2CF2815A" w14:textId="77777777" w:rsidR="006905E1" w:rsidRDefault="006905E1" w:rsidP="006905E1">
      <w:pPr>
        <w:rPr>
          <w:rFonts w:hint="eastAsia"/>
        </w:rPr>
      </w:pPr>
    </w:p>
    <w:p w14:paraId="6B6EEABB" w14:textId="77777777" w:rsidR="006905E1" w:rsidRDefault="006905E1" w:rsidP="006905E1">
      <w:pPr>
        <w:rPr>
          <w:rFonts w:hint="eastAsia"/>
        </w:rPr>
      </w:pPr>
    </w:p>
    <w:p w14:paraId="5DA1B2EA" w14:textId="77777777" w:rsidR="006905E1" w:rsidRDefault="006905E1" w:rsidP="006905E1">
      <w:pPr>
        <w:rPr>
          <w:rFonts w:hint="eastAsia"/>
        </w:rPr>
      </w:pPr>
    </w:p>
    <w:p w14:paraId="4EDA8A86" w14:textId="77777777" w:rsidR="006905E1" w:rsidRDefault="006905E1" w:rsidP="006905E1">
      <w:pPr>
        <w:rPr>
          <w:rFonts w:hint="eastAsia"/>
        </w:rPr>
      </w:pPr>
    </w:p>
    <w:p w14:paraId="11A9E711" w14:textId="77777777" w:rsidR="006905E1" w:rsidRDefault="006905E1" w:rsidP="006905E1">
      <w:pPr>
        <w:rPr>
          <w:rFonts w:hint="eastAsia"/>
        </w:rPr>
      </w:pPr>
    </w:p>
    <w:p w14:paraId="5D4B1430" w14:textId="77777777" w:rsidR="006905E1" w:rsidRDefault="006905E1" w:rsidP="006905E1">
      <w:pPr>
        <w:rPr>
          <w:rFonts w:hint="eastAsia"/>
        </w:rPr>
      </w:pPr>
    </w:p>
    <w:p w14:paraId="066FF4AF" w14:textId="77777777" w:rsidR="006905E1" w:rsidRDefault="006905E1" w:rsidP="006905E1">
      <w:pPr>
        <w:rPr>
          <w:rFonts w:hint="eastAsia"/>
        </w:rPr>
      </w:pPr>
    </w:p>
    <w:p w14:paraId="7DD92F02" w14:textId="77777777" w:rsidR="006905E1" w:rsidRDefault="006905E1" w:rsidP="006905E1">
      <w:pPr>
        <w:rPr>
          <w:rFonts w:hint="eastAsia"/>
        </w:rPr>
      </w:pPr>
    </w:p>
    <w:p w14:paraId="1E277A6C" w14:textId="77777777" w:rsidR="006905E1" w:rsidRDefault="006905E1" w:rsidP="006905E1">
      <w:pPr>
        <w:rPr>
          <w:rFonts w:hint="eastAsia"/>
        </w:rPr>
      </w:pPr>
    </w:p>
    <w:p w14:paraId="1A05F078" w14:textId="77777777" w:rsidR="006905E1" w:rsidRDefault="006905E1" w:rsidP="006905E1">
      <w:pPr>
        <w:rPr>
          <w:rFonts w:hint="eastAsia"/>
        </w:rPr>
      </w:pPr>
    </w:p>
    <w:p w14:paraId="640E46F3" w14:textId="77777777" w:rsidR="006905E1" w:rsidRDefault="006905E1" w:rsidP="006905E1">
      <w:pPr>
        <w:rPr>
          <w:rFonts w:hint="eastAsia"/>
        </w:rPr>
      </w:pPr>
    </w:p>
    <w:p w14:paraId="2364475C" w14:textId="77777777" w:rsidR="006905E1" w:rsidRDefault="006905E1" w:rsidP="006905E1">
      <w:pPr>
        <w:rPr>
          <w:rFonts w:hint="eastAsia"/>
        </w:rPr>
      </w:pPr>
    </w:p>
    <w:p w14:paraId="2FF2367C" w14:textId="77777777" w:rsidR="006905E1" w:rsidRDefault="006905E1" w:rsidP="006905E1">
      <w:pPr>
        <w:rPr>
          <w:rFonts w:hint="eastAsia"/>
        </w:rPr>
      </w:pPr>
    </w:p>
    <w:p w14:paraId="5CD661BA" w14:textId="77777777" w:rsidR="006905E1" w:rsidRDefault="006905E1" w:rsidP="006905E1">
      <w:pPr>
        <w:rPr>
          <w:rFonts w:hint="eastAsia"/>
        </w:rPr>
      </w:pPr>
    </w:p>
    <w:p w14:paraId="104F4929" w14:textId="77777777" w:rsidR="006905E1" w:rsidRDefault="006905E1" w:rsidP="006905E1">
      <w:pPr>
        <w:rPr>
          <w:rFonts w:hint="eastAsia"/>
        </w:rPr>
      </w:pPr>
    </w:p>
    <w:p w14:paraId="0C4E09FF" w14:textId="77777777" w:rsidR="006905E1" w:rsidRDefault="006905E1" w:rsidP="006905E1">
      <w:pPr>
        <w:rPr>
          <w:rFonts w:hint="eastAsia"/>
        </w:rPr>
      </w:pPr>
    </w:p>
    <w:p w14:paraId="08643B24" w14:textId="77777777" w:rsidR="006905E1" w:rsidRDefault="006905E1" w:rsidP="006905E1">
      <w:pPr>
        <w:rPr>
          <w:rFonts w:hint="eastAsia"/>
        </w:rPr>
      </w:pPr>
    </w:p>
    <w:p w14:paraId="3D12D269" w14:textId="77777777" w:rsidR="006905E1" w:rsidRDefault="006905E1" w:rsidP="006905E1">
      <w:pPr>
        <w:rPr>
          <w:rFonts w:hint="eastAsia"/>
        </w:rPr>
      </w:pPr>
    </w:p>
    <w:p w14:paraId="3A750D5B" w14:textId="77777777" w:rsidR="006905E1" w:rsidRDefault="006905E1" w:rsidP="006905E1">
      <w:pPr>
        <w:rPr>
          <w:rFonts w:hint="eastAsia"/>
        </w:rPr>
      </w:pPr>
    </w:p>
    <w:p w14:paraId="6582CC8D" w14:textId="77777777" w:rsidR="006905E1" w:rsidRDefault="006905E1" w:rsidP="006905E1">
      <w:pPr>
        <w:rPr>
          <w:rFonts w:hint="eastAsia"/>
        </w:rPr>
      </w:pPr>
    </w:p>
    <w:p w14:paraId="7F445570" w14:textId="77777777" w:rsidR="006905E1" w:rsidRDefault="006905E1" w:rsidP="006905E1">
      <w:pPr>
        <w:rPr>
          <w:rFonts w:hint="eastAsia"/>
        </w:rPr>
      </w:pPr>
    </w:p>
    <w:p w14:paraId="2CBC0EB2" w14:textId="77777777" w:rsidR="006905E1" w:rsidRDefault="006905E1" w:rsidP="006905E1">
      <w:pPr>
        <w:rPr>
          <w:rFonts w:hint="eastAsia"/>
        </w:rPr>
      </w:pPr>
    </w:p>
    <w:p w14:paraId="3B6BB46B" w14:textId="77777777" w:rsidR="006905E1" w:rsidRDefault="006905E1" w:rsidP="006905E1">
      <w:pPr>
        <w:rPr>
          <w:rFonts w:hint="eastAsia"/>
        </w:rPr>
      </w:pPr>
    </w:p>
    <w:p w14:paraId="3669FCFF" w14:textId="77777777" w:rsidR="006905E1" w:rsidRDefault="006905E1" w:rsidP="006905E1">
      <w:pPr>
        <w:rPr>
          <w:rFonts w:hint="eastAsia"/>
        </w:rPr>
      </w:pPr>
    </w:p>
    <w:p w14:paraId="0B7D1AF2" w14:textId="77777777" w:rsidR="006905E1" w:rsidRDefault="006905E1" w:rsidP="006905E1">
      <w:pPr>
        <w:rPr>
          <w:rFonts w:hint="eastAsia"/>
        </w:rPr>
      </w:pPr>
    </w:p>
    <w:p w14:paraId="5ECCD38E" w14:textId="77777777" w:rsidR="006905E1" w:rsidRDefault="006905E1" w:rsidP="006905E1">
      <w:pPr>
        <w:keepNext/>
        <w:rPr>
          <w:rFonts w:hint="eastAsia"/>
        </w:rPr>
      </w:pPr>
      <w:r>
        <w:rPr>
          <w:noProof/>
        </w:rPr>
        <w:drawing>
          <wp:inline distT="0" distB="0" distL="0" distR="0" wp14:anchorId="5F923BDF" wp14:editId="6A2F5016">
            <wp:extent cx="6058187" cy="5347970"/>
            <wp:effectExtent l="0" t="0" r="0" b="5080"/>
            <wp:docPr id="1236674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7413" name="图片 14"/>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6058187" cy="5347970"/>
                    </a:xfrm>
                    <a:prstGeom prst="rect">
                      <a:avLst/>
                    </a:prstGeom>
                    <a:noFill/>
                    <a:ln>
                      <a:noFill/>
                    </a:ln>
                  </pic:spPr>
                </pic:pic>
              </a:graphicData>
            </a:graphic>
          </wp:inline>
        </w:drawing>
      </w:r>
    </w:p>
    <w:p w14:paraId="7521E3E6" w14:textId="4F9DD804" w:rsidR="00481FD6" w:rsidRPr="007D7113" w:rsidRDefault="006905E1" w:rsidP="007D7113">
      <w:pPr>
        <w:pStyle w:val="ae"/>
        <w:rPr>
          <w:rFonts w:hint="eastAsia"/>
        </w:rPr>
      </w:pPr>
      <w:r w:rsidRPr="006905E1">
        <w:rPr>
          <w:rFonts w:ascii="Times New Roman" w:hAnsi="Times New Roman" w:cs="Times New Roman"/>
          <w:b/>
          <w:bCs/>
          <w:sz w:val="21"/>
          <w:szCs w:val="21"/>
        </w:rPr>
        <w:t>Fig. S</w:t>
      </w:r>
      <w:r w:rsidRPr="006905E1">
        <w:rPr>
          <w:rFonts w:ascii="Times New Roman" w:hAnsi="Times New Roman" w:cs="Times New Roman"/>
          <w:b/>
          <w:bCs/>
          <w:sz w:val="21"/>
          <w:szCs w:val="21"/>
        </w:rPr>
        <w:fldChar w:fldCharType="begin"/>
      </w:r>
      <w:r w:rsidRPr="006905E1">
        <w:rPr>
          <w:rFonts w:ascii="Times New Roman" w:hAnsi="Times New Roman" w:cs="Times New Roman"/>
          <w:b/>
          <w:bCs/>
          <w:sz w:val="21"/>
          <w:szCs w:val="21"/>
        </w:rPr>
        <w:instrText xml:space="preserve"> SEQ Fig._S \* ARABIC </w:instrText>
      </w:r>
      <w:r w:rsidRPr="006905E1">
        <w:rPr>
          <w:rFonts w:ascii="Times New Roman" w:hAnsi="Times New Roman" w:cs="Times New Roman"/>
          <w:b/>
          <w:bCs/>
          <w:sz w:val="21"/>
          <w:szCs w:val="21"/>
        </w:rPr>
        <w:fldChar w:fldCharType="separate"/>
      </w:r>
      <w:r w:rsidRPr="006905E1">
        <w:rPr>
          <w:rFonts w:ascii="Times New Roman" w:hAnsi="Times New Roman" w:cs="Times New Roman"/>
          <w:b/>
          <w:bCs/>
          <w:noProof/>
          <w:sz w:val="21"/>
          <w:szCs w:val="21"/>
        </w:rPr>
        <w:t>13</w:t>
      </w:r>
      <w:r w:rsidRPr="006905E1">
        <w:rPr>
          <w:rFonts w:ascii="Times New Roman" w:hAnsi="Times New Roman" w:cs="Times New Roman"/>
          <w:b/>
          <w:bCs/>
          <w:sz w:val="21"/>
          <w:szCs w:val="21"/>
        </w:rPr>
        <w:fldChar w:fldCharType="end"/>
      </w:r>
      <w:r>
        <w:rPr>
          <w:rFonts w:ascii="Times New Roman" w:hAnsi="Times New Roman" w:cs="Times New Roman" w:hint="eastAsia"/>
          <w:b/>
          <w:bCs/>
          <w:sz w:val="21"/>
          <w:szCs w:val="21"/>
        </w:rPr>
        <w:t xml:space="preserve"> </w:t>
      </w:r>
      <w:r w:rsidRPr="006905E1">
        <w:rPr>
          <w:rFonts w:ascii="Times New Roman" w:hAnsi="Times New Roman" w:cs="Times New Roman"/>
          <w:b/>
          <w:bCs/>
          <w:sz w:val="21"/>
          <w:szCs w:val="21"/>
        </w:rPr>
        <w:t xml:space="preserve">Combination </w:t>
      </w:r>
      <w:r w:rsidR="008936E1">
        <w:rPr>
          <w:rFonts w:ascii="Times New Roman" w:hAnsi="Times New Roman" w:cs="Times New Roman" w:hint="eastAsia"/>
          <w:b/>
          <w:bCs/>
          <w:sz w:val="21"/>
          <w:szCs w:val="21"/>
        </w:rPr>
        <w:t>S</w:t>
      </w:r>
      <w:r w:rsidRPr="006905E1">
        <w:rPr>
          <w:rFonts w:ascii="Times New Roman" w:hAnsi="Times New Roman" w:cs="Times New Roman"/>
          <w:b/>
          <w:bCs/>
          <w:sz w:val="21"/>
          <w:szCs w:val="21"/>
        </w:rPr>
        <w:t xml:space="preserve">trategies to </w:t>
      </w:r>
      <w:r w:rsidR="008936E1">
        <w:rPr>
          <w:rFonts w:ascii="Times New Roman" w:hAnsi="Times New Roman" w:cs="Times New Roman" w:hint="eastAsia"/>
          <w:b/>
          <w:bCs/>
          <w:sz w:val="21"/>
          <w:szCs w:val="21"/>
        </w:rPr>
        <w:t>E</w:t>
      </w:r>
      <w:r w:rsidRPr="006905E1">
        <w:rPr>
          <w:rFonts w:ascii="Times New Roman" w:hAnsi="Times New Roman" w:cs="Times New Roman"/>
          <w:b/>
          <w:bCs/>
          <w:sz w:val="21"/>
          <w:szCs w:val="21"/>
        </w:rPr>
        <w:t xml:space="preserve">nhance CAR-NK </w:t>
      </w:r>
      <w:r w:rsidR="008936E1">
        <w:rPr>
          <w:rFonts w:ascii="Times New Roman" w:hAnsi="Times New Roman" w:cs="Times New Roman" w:hint="eastAsia"/>
          <w:b/>
          <w:bCs/>
          <w:sz w:val="21"/>
          <w:szCs w:val="21"/>
        </w:rPr>
        <w:t>C</w:t>
      </w:r>
      <w:r w:rsidRPr="006905E1">
        <w:rPr>
          <w:rFonts w:ascii="Times New Roman" w:hAnsi="Times New Roman" w:cs="Times New Roman"/>
          <w:b/>
          <w:bCs/>
          <w:sz w:val="21"/>
          <w:szCs w:val="21"/>
        </w:rPr>
        <w:t xml:space="preserve">ell </w:t>
      </w:r>
      <w:r w:rsidR="008936E1">
        <w:rPr>
          <w:rFonts w:ascii="Times New Roman" w:hAnsi="Times New Roman" w:cs="Times New Roman" w:hint="eastAsia"/>
          <w:b/>
          <w:bCs/>
          <w:sz w:val="21"/>
          <w:szCs w:val="21"/>
        </w:rPr>
        <w:t>T</w:t>
      </w:r>
      <w:r w:rsidRPr="006905E1">
        <w:rPr>
          <w:rFonts w:ascii="Times New Roman" w:hAnsi="Times New Roman" w:cs="Times New Roman"/>
          <w:b/>
          <w:bCs/>
          <w:sz w:val="21"/>
          <w:szCs w:val="21"/>
        </w:rPr>
        <w:t xml:space="preserve">herapy </w:t>
      </w:r>
      <w:r w:rsidR="008936E1">
        <w:rPr>
          <w:rFonts w:ascii="Times New Roman" w:hAnsi="Times New Roman" w:cs="Times New Roman" w:hint="eastAsia"/>
          <w:b/>
          <w:bCs/>
          <w:sz w:val="21"/>
          <w:szCs w:val="21"/>
        </w:rPr>
        <w:t>E</w:t>
      </w:r>
      <w:r w:rsidRPr="006905E1">
        <w:rPr>
          <w:rFonts w:ascii="Times New Roman" w:hAnsi="Times New Roman" w:cs="Times New Roman"/>
          <w:b/>
          <w:bCs/>
          <w:sz w:val="21"/>
          <w:szCs w:val="21"/>
        </w:rPr>
        <w:t>fficacy.</w:t>
      </w:r>
      <w:r w:rsidR="007D7113" w:rsidRPr="007D7113">
        <w:rPr>
          <w:rFonts w:hint="eastAsia"/>
        </w:rPr>
        <w:t xml:space="preserve"> </w:t>
      </w:r>
      <w:r w:rsidR="007D7113" w:rsidRPr="007D7113">
        <w:rPr>
          <w:rFonts w:ascii="Times New Roman" w:hAnsi="Times New Roman" w:cs="Times New Roman" w:hint="eastAsia"/>
          <w:sz w:val="21"/>
          <w:szCs w:val="21"/>
        </w:rPr>
        <w:t xml:space="preserve">This schematic illustrates key therapeutic combinations: targeted therapy (e.g., rituximab, </w:t>
      </w:r>
      <w:proofErr w:type="spellStart"/>
      <w:r w:rsidR="007D7113" w:rsidRPr="007D7113">
        <w:rPr>
          <w:rFonts w:ascii="Times New Roman" w:hAnsi="Times New Roman" w:cs="Times New Roman" w:hint="eastAsia"/>
          <w:sz w:val="21"/>
          <w:szCs w:val="21"/>
        </w:rPr>
        <w:t>obinutuzumab</w:t>
      </w:r>
      <w:proofErr w:type="spellEnd"/>
      <w:r w:rsidR="007D7113" w:rsidRPr="007D7113">
        <w:rPr>
          <w:rFonts w:ascii="Times New Roman" w:hAnsi="Times New Roman" w:cs="Times New Roman" w:hint="eastAsia"/>
          <w:sz w:val="21"/>
          <w:szCs w:val="21"/>
        </w:rPr>
        <w:t xml:space="preserve">, daratumumab, and anti-PD-1/PD-L1 antibodies), small molecules (e.g., </w:t>
      </w:r>
      <w:proofErr w:type="spellStart"/>
      <w:r w:rsidR="007D7113" w:rsidRPr="007D7113">
        <w:rPr>
          <w:rFonts w:ascii="Times New Roman" w:hAnsi="Times New Roman" w:cs="Times New Roman" w:hint="eastAsia"/>
          <w:sz w:val="21"/>
          <w:szCs w:val="21"/>
        </w:rPr>
        <w:t>entinostat</w:t>
      </w:r>
      <w:proofErr w:type="spellEnd"/>
      <w:r w:rsidR="007D7113" w:rsidRPr="007D7113">
        <w:rPr>
          <w:rFonts w:ascii="Times New Roman" w:hAnsi="Times New Roman" w:cs="Times New Roman" w:hint="eastAsia"/>
          <w:sz w:val="21"/>
          <w:szCs w:val="21"/>
        </w:rPr>
        <w:t xml:space="preserve">, </w:t>
      </w:r>
      <w:r w:rsidR="007D7113" w:rsidRPr="007D7113">
        <w:rPr>
          <w:rFonts w:ascii="Times New Roman" w:hAnsi="Times New Roman" w:cs="Times New Roman" w:hint="eastAsia"/>
          <w:sz w:val="21"/>
          <w:szCs w:val="21"/>
        </w:rPr>
        <w:t>γ</w:t>
      </w:r>
      <w:r w:rsidR="007D7113" w:rsidRPr="007D7113">
        <w:rPr>
          <w:rFonts w:ascii="Times New Roman" w:hAnsi="Times New Roman" w:cs="Times New Roman" w:hint="eastAsia"/>
          <w:sz w:val="21"/>
          <w:szCs w:val="21"/>
        </w:rPr>
        <w:t xml:space="preserve">-secretase inhibitors [GSI], bortezomib, all-trans retinoic acid [ATRA], and lenalidomide), chemotherapy (e.g., idarubicin [IDA], cytarabine [Ara-C], fludarabine, mitoxantrone, </w:t>
      </w:r>
      <w:proofErr w:type="spellStart"/>
      <w:r w:rsidR="007D7113" w:rsidRPr="007D7113">
        <w:rPr>
          <w:rFonts w:ascii="Times New Roman" w:hAnsi="Times New Roman" w:cs="Times New Roman" w:hint="eastAsia"/>
          <w:sz w:val="21"/>
          <w:szCs w:val="21"/>
        </w:rPr>
        <w:t>homoharringtonine</w:t>
      </w:r>
      <w:proofErr w:type="spellEnd"/>
      <w:r w:rsidR="007D7113" w:rsidRPr="007D7113">
        <w:rPr>
          <w:rFonts w:ascii="Times New Roman" w:hAnsi="Times New Roman" w:cs="Times New Roman" w:hint="eastAsia"/>
          <w:sz w:val="21"/>
          <w:szCs w:val="21"/>
        </w:rPr>
        <w:t>, and decitabine), and hematopoietic stem cell transplantation (HSCT), all of which synergize with CAR-NK cells to enhance antitumor activity and clinical outcomes in hematologic malignancies.</w:t>
      </w:r>
    </w:p>
    <w:sectPr w:rsidR="00481FD6" w:rsidRPr="007D7113" w:rsidSect="000B67BF">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FE00E" w14:textId="77777777" w:rsidR="00360326" w:rsidRDefault="00360326" w:rsidP="00F955C5">
      <w:pPr>
        <w:rPr>
          <w:rFonts w:hint="eastAsia"/>
        </w:rPr>
      </w:pPr>
      <w:r>
        <w:separator/>
      </w:r>
    </w:p>
  </w:endnote>
  <w:endnote w:type="continuationSeparator" w:id="0">
    <w:p w14:paraId="306A5B0B" w14:textId="77777777" w:rsidR="00360326" w:rsidRDefault="00360326" w:rsidP="00F955C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14691" w14:textId="77777777" w:rsidR="00360326" w:rsidRDefault="00360326" w:rsidP="00F955C5">
      <w:pPr>
        <w:rPr>
          <w:rFonts w:hint="eastAsia"/>
        </w:rPr>
      </w:pPr>
      <w:r>
        <w:separator/>
      </w:r>
    </w:p>
  </w:footnote>
  <w:footnote w:type="continuationSeparator" w:id="0">
    <w:p w14:paraId="1F9D590B" w14:textId="77777777" w:rsidR="00360326" w:rsidRDefault="00360326" w:rsidP="00F955C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7BF"/>
    <w:rsid w:val="000B67BF"/>
    <w:rsid w:val="000D4908"/>
    <w:rsid w:val="001B40A6"/>
    <w:rsid w:val="00240145"/>
    <w:rsid w:val="00244FBD"/>
    <w:rsid w:val="00294DED"/>
    <w:rsid w:val="002B30AD"/>
    <w:rsid w:val="0032622D"/>
    <w:rsid w:val="00360326"/>
    <w:rsid w:val="003D3F62"/>
    <w:rsid w:val="003E29D3"/>
    <w:rsid w:val="0043542E"/>
    <w:rsid w:val="00481FD6"/>
    <w:rsid w:val="004D6F21"/>
    <w:rsid w:val="005127E3"/>
    <w:rsid w:val="006905E1"/>
    <w:rsid w:val="00696D9D"/>
    <w:rsid w:val="006E41A3"/>
    <w:rsid w:val="00757239"/>
    <w:rsid w:val="007D7113"/>
    <w:rsid w:val="00857690"/>
    <w:rsid w:val="008936E1"/>
    <w:rsid w:val="009120FA"/>
    <w:rsid w:val="00922200"/>
    <w:rsid w:val="009B18EE"/>
    <w:rsid w:val="009C45E6"/>
    <w:rsid w:val="009C7B30"/>
    <w:rsid w:val="00A8716F"/>
    <w:rsid w:val="00A92D63"/>
    <w:rsid w:val="00AD2C5B"/>
    <w:rsid w:val="00B60325"/>
    <w:rsid w:val="00BF78B1"/>
    <w:rsid w:val="00C73286"/>
    <w:rsid w:val="00C9351A"/>
    <w:rsid w:val="00CC6DD4"/>
    <w:rsid w:val="00E94BCC"/>
    <w:rsid w:val="00E95214"/>
    <w:rsid w:val="00EB101D"/>
    <w:rsid w:val="00F949BB"/>
    <w:rsid w:val="00F94D26"/>
    <w:rsid w:val="00F95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CEBB0C"/>
  <w14:defaultImageDpi w14:val="32767"/>
  <w15:chartTrackingRefBased/>
  <w15:docId w15:val="{4E85E873-8565-4DF3-BF94-AB386BA63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67BF"/>
    <w:pPr>
      <w:widowControl w:val="0"/>
      <w:jc w:val="both"/>
    </w:pPr>
  </w:style>
  <w:style w:type="paragraph" w:styleId="1">
    <w:name w:val="heading 1"/>
    <w:basedOn w:val="a"/>
    <w:next w:val="a"/>
    <w:link w:val="10"/>
    <w:uiPriority w:val="9"/>
    <w:qFormat/>
    <w:rsid w:val="000B67B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B67B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B67B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B67B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0B67BF"/>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0B67BF"/>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0B67B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B67B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B67BF"/>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B67B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0B67B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B67B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B67BF"/>
    <w:rPr>
      <w:rFonts w:cstheme="majorBidi"/>
      <w:color w:val="2F5496" w:themeColor="accent1" w:themeShade="BF"/>
      <w:sz w:val="28"/>
      <w:szCs w:val="28"/>
    </w:rPr>
  </w:style>
  <w:style w:type="character" w:customStyle="1" w:styleId="50">
    <w:name w:val="标题 5 字符"/>
    <w:basedOn w:val="a0"/>
    <w:link w:val="5"/>
    <w:uiPriority w:val="9"/>
    <w:semiHidden/>
    <w:rsid w:val="000B67BF"/>
    <w:rPr>
      <w:rFonts w:cstheme="majorBidi"/>
      <w:color w:val="2F5496" w:themeColor="accent1" w:themeShade="BF"/>
      <w:sz w:val="24"/>
      <w:szCs w:val="24"/>
    </w:rPr>
  </w:style>
  <w:style w:type="character" w:customStyle="1" w:styleId="60">
    <w:name w:val="标题 6 字符"/>
    <w:basedOn w:val="a0"/>
    <w:link w:val="6"/>
    <w:uiPriority w:val="9"/>
    <w:semiHidden/>
    <w:rsid w:val="000B67BF"/>
    <w:rPr>
      <w:rFonts w:cstheme="majorBidi"/>
      <w:b/>
      <w:bCs/>
      <w:color w:val="2F5496" w:themeColor="accent1" w:themeShade="BF"/>
    </w:rPr>
  </w:style>
  <w:style w:type="character" w:customStyle="1" w:styleId="70">
    <w:name w:val="标题 7 字符"/>
    <w:basedOn w:val="a0"/>
    <w:link w:val="7"/>
    <w:uiPriority w:val="9"/>
    <w:semiHidden/>
    <w:rsid w:val="000B67BF"/>
    <w:rPr>
      <w:rFonts w:cstheme="majorBidi"/>
      <w:b/>
      <w:bCs/>
      <w:color w:val="595959" w:themeColor="text1" w:themeTint="A6"/>
    </w:rPr>
  </w:style>
  <w:style w:type="character" w:customStyle="1" w:styleId="80">
    <w:name w:val="标题 8 字符"/>
    <w:basedOn w:val="a0"/>
    <w:link w:val="8"/>
    <w:uiPriority w:val="9"/>
    <w:semiHidden/>
    <w:rsid w:val="000B67BF"/>
    <w:rPr>
      <w:rFonts w:cstheme="majorBidi"/>
      <w:color w:val="595959" w:themeColor="text1" w:themeTint="A6"/>
    </w:rPr>
  </w:style>
  <w:style w:type="character" w:customStyle="1" w:styleId="90">
    <w:name w:val="标题 9 字符"/>
    <w:basedOn w:val="a0"/>
    <w:link w:val="9"/>
    <w:uiPriority w:val="9"/>
    <w:semiHidden/>
    <w:rsid w:val="000B67BF"/>
    <w:rPr>
      <w:rFonts w:eastAsiaTheme="majorEastAsia" w:cstheme="majorBidi"/>
      <w:color w:val="595959" w:themeColor="text1" w:themeTint="A6"/>
    </w:rPr>
  </w:style>
  <w:style w:type="paragraph" w:styleId="a3">
    <w:name w:val="Title"/>
    <w:basedOn w:val="a"/>
    <w:next w:val="a"/>
    <w:link w:val="a4"/>
    <w:uiPriority w:val="10"/>
    <w:qFormat/>
    <w:rsid w:val="000B67B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B67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67B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B67B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B67BF"/>
    <w:pPr>
      <w:spacing w:before="160" w:after="160"/>
      <w:jc w:val="center"/>
    </w:pPr>
    <w:rPr>
      <w:i/>
      <w:iCs/>
      <w:color w:val="404040" w:themeColor="text1" w:themeTint="BF"/>
    </w:rPr>
  </w:style>
  <w:style w:type="character" w:customStyle="1" w:styleId="a8">
    <w:name w:val="引用 字符"/>
    <w:basedOn w:val="a0"/>
    <w:link w:val="a7"/>
    <w:uiPriority w:val="29"/>
    <w:rsid w:val="000B67BF"/>
    <w:rPr>
      <w:i/>
      <w:iCs/>
      <w:color w:val="404040" w:themeColor="text1" w:themeTint="BF"/>
    </w:rPr>
  </w:style>
  <w:style w:type="paragraph" w:styleId="a9">
    <w:name w:val="List Paragraph"/>
    <w:basedOn w:val="a"/>
    <w:uiPriority w:val="34"/>
    <w:qFormat/>
    <w:rsid w:val="000B67BF"/>
    <w:pPr>
      <w:ind w:left="720"/>
      <w:contextualSpacing/>
    </w:pPr>
  </w:style>
  <w:style w:type="character" w:styleId="aa">
    <w:name w:val="Intense Emphasis"/>
    <w:basedOn w:val="a0"/>
    <w:uiPriority w:val="21"/>
    <w:qFormat/>
    <w:rsid w:val="000B67BF"/>
    <w:rPr>
      <w:i/>
      <w:iCs/>
      <w:color w:val="2F5496" w:themeColor="accent1" w:themeShade="BF"/>
    </w:rPr>
  </w:style>
  <w:style w:type="paragraph" w:styleId="ab">
    <w:name w:val="Intense Quote"/>
    <w:basedOn w:val="a"/>
    <w:next w:val="a"/>
    <w:link w:val="ac"/>
    <w:uiPriority w:val="30"/>
    <w:qFormat/>
    <w:rsid w:val="000B67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B67BF"/>
    <w:rPr>
      <w:i/>
      <w:iCs/>
      <w:color w:val="2F5496" w:themeColor="accent1" w:themeShade="BF"/>
    </w:rPr>
  </w:style>
  <w:style w:type="character" w:styleId="ad">
    <w:name w:val="Intense Reference"/>
    <w:basedOn w:val="a0"/>
    <w:uiPriority w:val="32"/>
    <w:qFormat/>
    <w:rsid w:val="000B67BF"/>
    <w:rPr>
      <w:b/>
      <w:bCs/>
      <w:smallCaps/>
      <w:color w:val="2F5496" w:themeColor="accent1" w:themeShade="BF"/>
      <w:spacing w:val="5"/>
    </w:rPr>
  </w:style>
  <w:style w:type="paragraph" w:styleId="ae">
    <w:name w:val="caption"/>
    <w:basedOn w:val="a"/>
    <w:next w:val="a"/>
    <w:uiPriority w:val="35"/>
    <w:unhideWhenUsed/>
    <w:qFormat/>
    <w:rsid w:val="000B67BF"/>
    <w:rPr>
      <w:rFonts w:asciiTheme="majorHAnsi" w:eastAsia="黑体" w:hAnsiTheme="majorHAnsi" w:cstheme="majorBidi"/>
      <w:sz w:val="20"/>
      <w:szCs w:val="20"/>
    </w:rPr>
  </w:style>
  <w:style w:type="table" w:customStyle="1" w:styleId="af">
    <w:name w:val="三线表"/>
    <w:basedOn w:val="a1"/>
    <w:uiPriority w:val="99"/>
    <w:qFormat/>
    <w:rsid w:val="000B67BF"/>
    <w:rPr>
      <w:kern w:val="0"/>
      <w:sz w:val="20"/>
      <w:szCs w:val="20"/>
    </w:rPr>
    <w:tblPr>
      <w:tblBorders>
        <w:top w:val="single" w:sz="12" w:space="0" w:color="auto"/>
        <w:bottom w:val="single" w:sz="12" w:space="0" w:color="auto"/>
      </w:tblBorders>
    </w:tblPr>
    <w:tblStylePr w:type="firstRow">
      <w:tblPr/>
      <w:tcPr>
        <w:tcBorders>
          <w:bottom w:val="single" w:sz="4" w:space="0" w:color="auto"/>
        </w:tcBorders>
      </w:tcPr>
    </w:tblStylePr>
  </w:style>
  <w:style w:type="paragraph" w:styleId="af0">
    <w:name w:val="Bibliography"/>
    <w:basedOn w:val="a"/>
    <w:next w:val="a"/>
    <w:uiPriority w:val="37"/>
    <w:unhideWhenUsed/>
    <w:rsid w:val="000B67BF"/>
    <w:pPr>
      <w:spacing w:after="240"/>
    </w:pPr>
  </w:style>
  <w:style w:type="paragraph" w:styleId="af1">
    <w:name w:val="header"/>
    <w:basedOn w:val="a"/>
    <w:link w:val="af2"/>
    <w:uiPriority w:val="99"/>
    <w:unhideWhenUsed/>
    <w:rsid w:val="00F955C5"/>
    <w:pPr>
      <w:tabs>
        <w:tab w:val="center" w:pos="4153"/>
        <w:tab w:val="right" w:pos="8306"/>
      </w:tabs>
      <w:snapToGrid w:val="0"/>
      <w:jc w:val="center"/>
    </w:pPr>
    <w:rPr>
      <w:sz w:val="18"/>
      <w:szCs w:val="18"/>
    </w:rPr>
  </w:style>
  <w:style w:type="character" w:customStyle="1" w:styleId="af2">
    <w:name w:val="页眉 字符"/>
    <w:basedOn w:val="a0"/>
    <w:link w:val="af1"/>
    <w:uiPriority w:val="99"/>
    <w:rsid w:val="00F955C5"/>
    <w:rPr>
      <w:sz w:val="18"/>
      <w:szCs w:val="18"/>
    </w:rPr>
  </w:style>
  <w:style w:type="paragraph" w:styleId="af3">
    <w:name w:val="footer"/>
    <w:basedOn w:val="a"/>
    <w:link w:val="af4"/>
    <w:uiPriority w:val="99"/>
    <w:unhideWhenUsed/>
    <w:rsid w:val="00F955C5"/>
    <w:pPr>
      <w:tabs>
        <w:tab w:val="center" w:pos="4153"/>
        <w:tab w:val="right" w:pos="8306"/>
      </w:tabs>
      <w:snapToGrid w:val="0"/>
      <w:jc w:val="left"/>
    </w:pPr>
    <w:rPr>
      <w:sz w:val="18"/>
      <w:szCs w:val="18"/>
    </w:rPr>
  </w:style>
  <w:style w:type="character" w:customStyle="1" w:styleId="af4">
    <w:name w:val="页脚 字符"/>
    <w:basedOn w:val="a0"/>
    <w:link w:val="af3"/>
    <w:uiPriority w:val="99"/>
    <w:rsid w:val="00F955C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14</Pages>
  <Words>5211</Words>
  <Characters>34346</Characters>
  <Application>Microsoft Office Word</Application>
  <DocSecurity>0</DocSecurity>
  <Lines>505</Lines>
  <Paragraphs>175</Paragraphs>
  <ScaleCrop>false</ScaleCrop>
  <Company/>
  <LinksUpToDate>false</LinksUpToDate>
  <CharactersWithSpaces>39382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蔚同 刘</dc:creator>
  <cp:keywords/>
  <dc:description/>
  <cp:lastModifiedBy>蔚同 刘</cp:lastModifiedBy>
  <cp:revision>7</cp:revision>
  <dcterms:created xsi:type="dcterms:W3CDTF">2026-02-25T15:31:00Z</dcterms:created>
  <dcterms:modified xsi:type="dcterms:W3CDTF">2026-03-02T13:39:00Z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id="psAS0R4k"/&gt;&lt;style id="http://www.zotero.org/styles/molecular-cancer" hasBibliography="1" bibliographyStyleHasBeenSet="1"/&gt;&lt;prefs&gt;&lt;pref name="fieldType" value="Field"/&gt;&lt;pref name="delayCitationUpd</vt:lpwstr>
  </property>
  <property fmtid="{D5CDD505-2E9C-101B-9397-08002B2CF9AE}" pid="3" name="ZOTERO_PREF_2">
    <vt:lpwstr>ates" value="true"/&gt;&lt;/prefs&gt;&lt;/data&gt;</vt:lpwstr>
  </property>
</Properties>
</file>