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995E" w14:textId="59B2C658" w:rsidR="00923184" w:rsidRDefault="00923184" w:rsidP="001B7073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2318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967598">
        <w:rPr>
          <w:rFonts w:ascii="Times New Roman" w:hAnsi="Times New Roman" w:cs="Times New Roman" w:hint="eastAsia"/>
          <w:b/>
          <w:bCs/>
          <w:sz w:val="24"/>
          <w:szCs w:val="28"/>
        </w:rPr>
        <w:t>figures</w:t>
      </w:r>
    </w:p>
    <w:p w14:paraId="532F0024" w14:textId="0FCC4C86" w:rsidR="00E61311" w:rsidRPr="0054290D" w:rsidRDefault="0054290D" w:rsidP="0092318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2BA070D2" wp14:editId="0144A8FC">
            <wp:extent cx="4719328" cy="3997167"/>
            <wp:effectExtent l="0" t="0" r="5080" b="3810"/>
            <wp:docPr id="2043324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24099" name="图片 20433240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049" cy="40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92B26" w14:textId="719930EE" w:rsidR="00BC14EC" w:rsidRDefault="00BC14EC" w:rsidP="00BC14EC">
      <w:pPr>
        <w:rPr>
          <w:rFonts w:ascii="Times New Roman" w:hAnsi="Times New Roman" w:cs="Times New Roman"/>
          <w:b/>
          <w:bCs/>
        </w:rPr>
      </w:pPr>
      <w:r w:rsidRPr="0026538E">
        <w:rPr>
          <w:rFonts w:ascii="Times New Roman" w:hAnsi="Times New Roman" w:cs="Times New Roman" w:hint="eastAsia"/>
          <w:b/>
          <w:bCs/>
        </w:rPr>
        <w:t>Supplementary Figure 1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="0054290D">
        <w:rPr>
          <w:rFonts w:ascii="Times New Roman" w:hAnsi="Times New Roman" w:cs="Times New Roman" w:hint="eastAsia"/>
          <w:b/>
          <w:bCs/>
        </w:rPr>
        <w:t>MPR</w:t>
      </w:r>
      <w:r w:rsidR="0054290D" w:rsidRPr="0054290D">
        <w:rPr>
          <w:rFonts w:ascii="Times New Roman" w:hAnsi="Times New Roman" w:cs="Times New Roman"/>
          <w:b/>
          <w:bCs/>
        </w:rPr>
        <w:t xml:space="preserve"> and changes in SUVmax before and after treatment.</w:t>
      </w:r>
    </w:p>
    <w:p w14:paraId="52491BF5" w14:textId="47CED585" w:rsidR="00BC14EC" w:rsidRDefault="00BC14EC" w:rsidP="00BC14EC">
      <w:pPr>
        <w:rPr>
          <w:rFonts w:ascii="Times New Roman" w:hAnsi="Times New Roman" w:cs="Times New Roman"/>
        </w:rPr>
      </w:pPr>
      <w:r w:rsidRPr="005A7DB4">
        <w:rPr>
          <w:rFonts w:ascii="Times New Roman" w:hAnsi="Times New Roman" w:cs="Times New Roman" w:hint="eastAsia"/>
        </w:rPr>
        <w:t xml:space="preserve">(A) </w:t>
      </w:r>
      <w:r w:rsidR="0054290D" w:rsidRPr="0054290D">
        <w:rPr>
          <w:rFonts w:ascii="Times New Roman" w:hAnsi="Times New Roman" w:cs="Times New Roman"/>
        </w:rPr>
        <w:t>Pie plots showing the proportions of patients achieving MPR versus non-MPR in the two NAT regimen groups.</w:t>
      </w:r>
    </w:p>
    <w:p w14:paraId="59C266F6" w14:textId="5C29F6CD" w:rsidR="00BC14EC" w:rsidRPr="008064D2" w:rsidRDefault="00AD35CD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(B)</w:t>
      </w:r>
      <w:r w:rsidRPr="00AD35CD">
        <w:rPr>
          <w:rFonts w:hint="eastAsia"/>
        </w:rPr>
        <w:t xml:space="preserve"> </w:t>
      </w:r>
      <w:r w:rsidRPr="00AD35CD">
        <w:rPr>
          <w:rFonts w:ascii="Times New Roman" w:hAnsi="Times New Roman" w:cs="Times New Roman" w:hint="eastAsia"/>
        </w:rPr>
        <w:t xml:space="preserve">Kaplan-Meier curves comparing </w:t>
      </w:r>
      <w:r w:rsidR="009E1415">
        <w:rPr>
          <w:rFonts w:ascii="Times New Roman" w:hAnsi="Times New Roman" w:cs="Times New Roman" w:hint="eastAsia"/>
        </w:rPr>
        <w:t>3-year overall survival</w:t>
      </w:r>
      <w:r w:rsidRPr="00AD35CD">
        <w:rPr>
          <w:rFonts w:ascii="Times New Roman" w:hAnsi="Times New Roman" w:cs="Times New Roman" w:hint="eastAsia"/>
        </w:rPr>
        <w:t xml:space="preserve"> between </w:t>
      </w:r>
      <w:r w:rsidR="002455D0" w:rsidRPr="002455D0">
        <w:rPr>
          <w:rFonts w:ascii="Times New Roman" w:hAnsi="Times New Roman" w:cs="Times New Roman"/>
        </w:rPr>
        <w:t>MPR (n</w:t>
      </w:r>
      <w:r w:rsidR="006951EC">
        <w:rPr>
          <w:rFonts w:ascii="Times New Roman" w:hAnsi="Times New Roman" w:cs="Times New Roman" w:hint="eastAsia"/>
        </w:rPr>
        <w:t xml:space="preserve"> </w:t>
      </w:r>
      <w:r w:rsidR="002455D0" w:rsidRPr="002455D0">
        <w:rPr>
          <w:rFonts w:ascii="Times New Roman" w:hAnsi="Times New Roman" w:cs="Times New Roman"/>
        </w:rPr>
        <w:t>=</w:t>
      </w:r>
      <w:r w:rsidR="006951EC">
        <w:rPr>
          <w:rFonts w:ascii="Times New Roman" w:hAnsi="Times New Roman" w:cs="Times New Roman" w:hint="eastAsia"/>
        </w:rPr>
        <w:t xml:space="preserve"> </w:t>
      </w:r>
      <w:r w:rsidR="002455D0" w:rsidRPr="002455D0">
        <w:rPr>
          <w:rFonts w:ascii="Times New Roman" w:hAnsi="Times New Roman" w:cs="Times New Roman"/>
        </w:rPr>
        <w:t>13) and non-MPR patients (n</w:t>
      </w:r>
      <w:r w:rsidR="006951EC">
        <w:rPr>
          <w:rFonts w:ascii="Times New Roman" w:hAnsi="Times New Roman" w:cs="Times New Roman" w:hint="eastAsia"/>
        </w:rPr>
        <w:t xml:space="preserve"> </w:t>
      </w:r>
      <w:r w:rsidR="002455D0" w:rsidRPr="002455D0">
        <w:rPr>
          <w:rFonts w:ascii="Times New Roman" w:hAnsi="Times New Roman" w:cs="Times New Roman"/>
        </w:rPr>
        <w:t>=</w:t>
      </w:r>
      <w:r w:rsidR="006951EC">
        <w:rPr>
          <w:rFonts w:ascii="Times New Roman" w:hAnsi="Times New Roman" w:cs="Times New Roman" w:hint="eastAsia"/>
        </w:rPr>
        <w:t xml:space="preserve"> </w:t>
      </w:r>
      <w:r w:rsidR="002455D0" w:rsidRPr="002455D0">
        <w:rPr>
          <w:rFonts w:ascii="Times New Roman" w:hAnsi="Times New Roman" w:cs="Times New Roman"/>
        </w:rPr>
        <w:t>27)</w:t>
      </w:r>
      <w:r w:rsidRPr="00AD35CD">
        <w:rPr>
          <w:rFonts w:ascii="Times New Roman" w:hAnsi="Times New Roman" w:cs="Times New Roman" w:hint="eastAsia"/>
        </w:rPr>
        <w:t>. Statistical significance was determined by the log-rank test.</w:t>
      </w:r>
    </w:p>
    <w:p w14:paraId="60C26FE2" w14:textId="77777777" w:rsidR="00AD35CD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Pr="005078FC">
        <w:rPr>
          <w:rFonts w:ascii="Times New Roman" w:hAnsi="Times New Roman" w:cs="Times New Roman" w:hint="eastAsia"/>
        </w:rPr>
        <w:t>Representative axial PET/CT images from pCR and n</w:t>
      </w:r>
      <w:r>
        <w:rPr>
          <w:rFonts w:ascii="Times New Roman" w:hAnsi="Times New Roman" w:cs="Times New Roman" w:hint="eastAsia"/>
        </w:rPr>
        <w:t>on-</w:t>
      </w:r>
      <w:r w:rsidRPr="005078FC">
        <w:rPr>
          <w:rFonts w:ascii="Times New Roman" w:hAnsi="Times New Roman" w:cs="Times New Roman" w:hint="eastAsia"/>
        </w:rPr>
        <w:t>pCR patients before and after</w:t>
      </w:r>
      <w:r>
        <w:rPr>
          <w:rFonts w:ascii="Times New Roman" w:hAnsi="Times New Roman" w:cs="Times New Roman" w:hint="eastAsia"/>
        </w:rPr>
        <w:t xml:space="preserve"> NAT</w:t>
      </w:r>
      <w:r w:rsidRPr="005078FC">
        <w:rPr>
          <w:rFonts w:ascii="Times New Roman" w:hAnsi="Times New Roman" w:cs="Times New Roman" w:hint="eastAsia"/>
        </w:rPr>
        <w:t>.</w:t>
      </w:r>
    </w:p>
    <w:p w14:paraId="11F4C6DC" w14:textId="140B5477" w:rsidR="00BC14EC" w:rsidRDefault="00AD35CD" w:rsidP="00BC14EC">
      <w:pPr>
        <w:rPr>
          <w:rFonts w:ascii="Times New Roman" w:hAnsi="Times New Roman" w:cs="Times New Roman"/>
        </w:rPr>
      </w:pPr>
      <w:r w:rsidRPr="005078FC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D</w:t>
      </w:r>
      <w:r w:rsidRPr="005078FC">
        <w:rPr>
          <w:rFonts w:ascii="Times New Roman" w:hAnsi="Times New Roman" w:cs="Times New Roman" w:hint="eastAsia"/>
        </w:rPr>
        <w:t xml:space="preserve">) </w:t>
      </w:r>
      <w:r w:rsidR="0054290D" w:rsidRPr="0054290D">
        <w:rPr>
          <w:rFonts w:ascii="Times New Roman" w:hAnsi="Times New Roman" w:cs="Times New Roman"/>
        </w:rPr>
        <w:t xml:space="preserve">Lesion SUVmax </w:t>
      </w:r>
      <w:r w:rsidR="006951EC">
        <w:rPr>
          <w:rFonts w:ascii="Times New Roman" w:hAnsi="Times New Roman" w:cs="Times New Roman" w:hint="eastAsia"/>
        </w:rPr>
        <w:t xml:space="preserve">values </w:t>
      </w:r>
      <w:r w:rsidR="0054290D" w:rsidRPr="0054290D">
        <w:rPr>
          <w:rFonts w:ascii="Times New Roman" w:hAnsi="Times New Roman" w:cs="Times New Roman"/>
        </w:rPr>
        <w:t>at baseline and after NAT for individual patients.</w:t>
      </w:r>
    </w:p>
    <w:p w14:paraId="7FC91E58" w14:textId="619E0802" w:rsidR="00967598" w:rsidRDefault="00967598" w:rsidP="00967598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0612F1" w14:textId="0F72B56D" w:rsidR="00BC0A87" w:rsidRPr="007A29DF" w:rsidRDefault="00C5175F" w:rsidP="00BC0A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A6BD69" wp14:editId="2F319626">
            <wp:extent cx="5274310" cy="6609715"/>
            <wp:effectExtent l="0" t="0" r="2540" b="635"/>
            <wp:docPr id="11877817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81787" name="图片 11877817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16D88" w14:textId="39DBABC2" w:rsidR="00BC0A87" w:rsidRPr="0054290D" w:rsidRDefault="00BC0A87" w:rsidP="00BC0A87">
      <w:pPr>
        <w:rPr>
          <w:rFonts w:ascii="Times New Roman" w:hAnsi="Times New Roman" w:cs="Times New Roman"/>
          <w:b/>
          <w:bCs/>
        </w:rPr>
      </w:pPr>
      <w:r w:rsidRPr="0054290D">
        <w:rPr>
          <w:rFonts w:ascii="Times New Roman" w:hAnsi="Times New Roman" w:cs="Times New Roman"/>
          <w:b/>
          <w:bCs/>
        </w:rPr>
        <w:t>Supplementary Figure 2. Additional metabolomic features associated with pathological response during NAT.</w:t>
      </w:r>
    </w:p>
    <w:p w14:paraId="61FBD017" w14:textId="7EC4842E" w:rsidR="00F33C4B" w:rsidRPr="0054290D" w:rsidRDefault="00F33C4B" w:rsidP="0054290D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 xml:space="preserve">(A) MSEA of </w:t>
      </w:r>
      <w:r w:rsidR="0054290D" w:rsidRPr="0054290D">
        <w:rPr>
          <w:rFonts w:ascii="Times New Roman" w:hAnsi="Times New Roman" w:cs="Times New Roman"/>
        </w:rPr>
        <w:t xml:space="preserve">metabolites with VIP &gt; 1.5 </w:t>
      </w:r>
      <w:r w:rsidR="006951EC">
        <w:rPr>
          <w:rFonts w:ascii="Times New Roman" w:hAnsi="Times New Roman" w:cs="Times New Roman" w:hint="eastAsia"/>
        </w:rPr>
        <w:t>identified by</w:t>
      </w:r>
      <w:r w:rsidR="0054290D" w:rsidRPr="0054290D">
        <w:rPr>
          <w:rFonts w:ascii="Times New Roman" w:hAnsi="Times New Roman" w:cs="Times New Roman"/>
        </w:rPr>
        <w:t xml:space="preserve"> OPLS-DA</w:t>
      </w:r>
      <w:r w:rsidRPr="0054290D">
        <w:rPr>
          <w:rFonts w:ascii="Times New Roman" w:hAnsi="Times New Roman" w:cs="Times New Roman"/>
        </w:rPr>
        <w:t xml:space="preserve"> at baseline (T0) in the nICT cohort. The top significantly enriched pathways are shown</w:t>
      </w:r>
      <w:r w:rsidR="0054290D">
        <w:rPr>
          <w:rFonts w:ascii="Times New Roman" w:hAnsi="Times New Roman" w:cs="Times New Roman" w:hint="eastAsia"/>
        </w:rPr>
        <w:t xml:space="preserve"> (</w:t>
      </w:r>
      <w:r w:rsidR="0054290D" w:rsidRPr="0054290D">
        <w:rPr>
          <w:rFonts w:ascii="Times New Roman" w:hAnsi="Times New Roman" w:cs="Times New Roman"/>
        </w:rPr>
        <w:t xml:space="preserve">nominal </w:t>
      </w:r>
      <w:r w:rsidR="0054290D" w:rsidRPr="0054290D">
        <w:rPr>
          <w:rFonts w:ascii="Times New Roman" w:hAnsi="Times New Roman" w:cs="Times New Roman"/>
          <w:i/>
          <w:iCs/>
        </w:rPr>
        <w:t>P</w:t>
      </w:r>
      <w:r w:rsidR="0054290D" w:rsidRPr="0054290D">
        <w:rPr>
          <w:rFonts w:ascii="Times New Roman" w:hAnsi="Times New Roman" w:cs="Times New Roman"/>
        </w:rPr>
        <w:t xml:space="preserve"> &lt; 0.05</w:t>
      </w:r>
      <w:r w:rsidR="0054290D">
        <w:rPr>
          <w:rFonts w:ascii="Times New Roman" w:hAnsi="Times New Roman" w:cs="Times New Roman" w:hint="eastAsia"/>
        </w:rPr>
        <w:t>)</w:t>
      </w:r>
      <w:r w:rsidRPr="0054290D">
        <w:rPr>
          <w:rFonts w:ascii="Times New Roman" w:hAnsi="Times New Roman" w:cs="Times New Roman"/>
        </w:rPr>
        <w:t>.</w:t>
      </w:r>
    </w:p>
    <w:p w14:paraId="22A3ED46" w14:textId="72C12929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B</w:t>
      </w:r>
      <w:r w:rsidRPr="0054290D">
        <w:rPr>
          <w:rFonts w:ascii="Times New Roman" w:hAnsi="Times New Roman" w:cs="Times New Roman"/>
        </w:rPr>
        <w:t xml:space="preserve">) Box plot showing baseline pantothenic acid levels </w:t>
      </w:r>
      <w:r w:rsidR="0054290D">
        <w:rPr>
          <w:rFonts w:ascii="Times New Roman" w:hAnsi="Times New Roman" w:cs="Times New Roman" w:hint="eastAsia"/>
        </w:rPr>
        <w:t>of</w:t>
      </w:r>
      <w:r w:rsidRPr="0054290D">
        <w:rPr>
          <w:rFonts w:ascii="Times New Roman" w:hAnsi="Times New Roman" w:cs="Times New Roman"/>
        </w:rPr>
        <w:t xml:space="preserve"> pCR and non-pCR patients </w:t>
      </w:r>
      <w:r w:rsidR="0054290D">
        <w:rPr>
          <w:rFonts w:ascii="Times New Roman" w:hAnsi="Times New Roman" w:cs="Times New Roman" w:hint="eastAsia"/>
        </w:rPr>
        <w:t>in</w:t>
      </w:r>
      <w:r w:rsidRPr="0054290D">
        <w:rPr>
          <w:rFonts w:ascii="Times New Roman" w:hAnsi="Times New Roman" w:cs="Times New Roman"/>
        </w:rPr>
        <w:t xml:space="preserve"> the nICT cohort.</w:t>
      </w:r>
      <w:r w:rsidR="005A5F20" w:rsidRPr="0054290D">
        <w:rPr>
          <w:rFonts w:ascii="Times New Roman" w:hAnsi="Times New Roman" w:cs="Times New Roman"/>
        </w:rPr>
        <w:t xml:space="preserve"> </w:t>
      </w:r>
      <w:r w:rsidR="006951EC" w:rsidRPr="006951EC">
        <w:rPr>
          <w:rFonts w:ascii="Times New Roman" w:hAnsi="Times New Roman" w:cs="Times New Roman"/>
        </w:rPr>
        <w:t>P values were calculated using a</w:t>
      </w:r>
      <w:r w:rsidR="006951EC">
        <w:rPr>
          <w:rFonts w:ascii="Times New Roman" w:hAnsi="Times New Roman" w:cs="Times New Roman" w:hint="eastAsia"/>
        </w:rPr>
        <w:t xml:space="preserve"> t</w:t>
      </w:r>
      <w:r w:rsidR="007A29DF" w:rsidRPr="0054290D">
        <w:rPr>
          <w:rFonts w:ascii="Times New Roman" w:hAnsi="Times New Roman" w:cs="Times New Roman"/>
        </w:rPr>
        <w:t xml:space="preserve">wo-sided Welch’s </w:t>
      </w:r>
      <w:r w:rsidR="007A29DF" w:rsidRPr="0054290D">
        <w:rPr>
          <w:rFonts w:ascii="Times New Roman" w:hAnsi="Times New Roman" w:cs="Times New Roman"/>
          <w:i/>
          <w:iCs/>
        </w:rPr>
        <w:t>t</w:t>
      </w:r>
      <w:r w:rsidR="007A29DF" w:rsidRPr="0054290D">
        <w:rPr>
          <w:rFonts w:ascii="Times New Roman" w:hAnsi="Times New Roman" w:cs="Times New Roman"/>
        </w:rPr>
        <w:t xml:space="preserve">-test (nominal </w:t>
      </w:r>
      <w:r w:rsidR="007A29DF" w:rsidRPr="0054290D">
        <w:rPr>
          <w:rFonts w:ascii="Times New Roman" w:hAnsi="Times New Roman" w:cs="Times New Roman"/>
          <w:i/>
          <w:iCs/>
        </w:rPr>
        <w:t>P</w:t>
      </w:r>
      <w:r w:rsidR="007A29DF" w:rsidRPr="0054290D">
        <w:rPr>
          <w:rFonts w:ascii="Times New Roman" w:hAnsi="Times New Roman" w:cs="Times New Roman"/>
        </w:rPr>
        <w:t xml:space="preserve"> &lt; 0.05).</w:t>
      </w:r>
    </w:p>
    <w:p w14:paraId="05D25B5E" w14:textId="6565F98E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C</w:t>
      </w:r>
      <w:r w:rsidRPr="0054290D">
        <w:rPr>
          <w:rFonts w:ascii="Times New Roman" w:hAnsi="Times New Roman" w:cs="Times New Roman"/>
        </w:rPr>
        <w:t xml:space="preserve">) </w:t>
      </w:r>
      <w:r w:rsidR="0054290D" w:rsidRPr="0054290D">
        <w:rPr>
          <w:rFonts w:ascii="Times New Roman" w:hAnsi="Times New Roman" w:cs="Times New Roman"/>
        </w:rPr>
        <w:t>Box plots showing baseline levels of selected amino acid-related metabolites in pCR and non-pCR patients in the nICT cohort.</w:t>
      </w:r>
      <w:r w:rsidR="005A5F20" w:rsidRPr="0054290D">
        <w:rPr>
          <w:rFonts w:ascii="Times New Roman" w:hAnsi="Times New Roman" w:cs="Times New Roman"/>
        </w:rPr>
        <w:t xml:space="preserve"> </w:t>
      </w:r>
      <w:r w:rsidR="006951EC" w:rsidRPr="006951EC">
        <w:rPr>
          <w:rFonts w:ascii="Times New Roman" w:hAnsi="Times New Roman" w:cs="Times New Roman"/>
        </w:rPr>
        <w:t>P values were calculated using a</w:t>
      </w:r>
      <w:r w:rsidR="006951EC">
        <w:rPr>
          <w:rFonts w:ascii="Times New Roman" w:hAnsi="Times New Roman" w:cs="Times New Roman" w:hint="eastAsia"/>
        </w:rPr>
        <w:t xml:space="preserve"> t</w:t>
      </w:r>
      <w:r w:rsidR="006951EC" w:rsidRPr="0054290D">
        <w:rPr>
          <w:rFonts w:ascii="Times New Roman" w:hAnsi="Times New Roman" w:cs="Times New Roman"/>
        </w:rPr>
        <w:t xml:space="preserve">wo-sided Welch’s </w:t>
      </w:r>
      <w:r w:rsidR="006951EC" w:rsidRPr="0054290D">
        <w:rPr>
          <w:rFonts w:ascii="Times New Roman" w:hAnsi="Times New Roman" w:cs="Times New Roman"/>
          <w:i/>
          <w:iCs/>
        </w:rPr>
        <w:t>t</w:t>
      </w:r>
      <w:r w:rsidR="006951EC" w:rsidRPr="0054290D">
        <w:rPr>
          <w:rFonts w:ascii="Times New Roman" w:hAnsi="Times New Roman" w:cs="Times New Roman"/>
        </w:rPr>
        <w:t xml:space="preserve">-test (nominal </w:t>
      </w:r>
      <w:r w:rsidR="006951EC" w:rsidRPr="0054290D">
        <w:rPr>
          <w:rFonts w:ascii="Times New Roman" w:hAnsi="Times New Roman" w:cs="Times New Roman"/>
          <w:i/>
          <w:iCs/>
        </w:rPr>
        <w:t>P</w:t>
      </w:r>
      <w:r w:rsidR="006951EC" w:rsidRPr="0054290D">
        <w:rPr>
          <w:rFonts w:ascii="Times New Roman" w:hAnsi="Times New Roman" w:cs="Times New Roman"/>
        </w:rPr>
        <w:t xml:space="preserve"> &lt; 0.05).</w:t>
      </w:r>
    </w:p>
    <w:p w14:paraId="32AF3C8E" w14:textId="387D37B9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(D</w:t>
      </w:r>
      <w:r w:rsidR="00F33C4B" w:rsidRPr="0054290D">
        <w:rPr>
          <w:rFonts w:ascii="Times New Roman" w:hAnsi="Times New Roman" w:cs="Times New Roman"/>
        </w:rPr>
        <w:t>-F</w:t>
      </w:r>
      <w:r w:rsidRPr="0054290D">
        <w:rPr>
          <w:rFonts w:ascii="Times New Roman" w:hAnsi="Times New Roman" w:cs="Times New Roman"/>
        </w:rPr>
        <w:t xml:space="preserve">) </w:t>
      </w:r>
      <w:r w:rsidR="0054290D" w:rsidRPr="0054290D">
        <w:rPr>
          <w:rFonts w:ascii="Times New Roman" w:hAnsi="Times New Roman" w:cs="Times New Roman"/>
        </w:rPr>
        <w:t>MSEA of DAMs identified by univariable analysis</w:t>
      </w:r>
      <w:r w:rsidRPr="0054290D">
        <w:rPr>
          <w:rFonts w:ascii="Times New Roman" w:hAnsi="Times New Roman" w:cs="Times New Roman"/>
        </w:rPr>
        <w:t xml:space="preserve"> </w:t>
      </w:r>
      <w:r w:rsidR="0054290D">
        <w:rPr>
          <w:rFonts w:ascii="Times New Roman" w:hAnsi="Times New Roman" w:cs="Times New Roman" w:hint="eastAsia"/>
        </w:rPr>
        <w:t xml:space="preserve">at </w:t>
      </w:r>
      <w:r w:rsidRPr="0054290D">
        <w:rPr>
          <w:rFonts w:ascii="Times New Roman" w:hAnsi="Times New Roman" w:cs="Times New Roman"/>
        </w:rPr>
        <w:t>T1</w:t>
      </w:r>
      <w:r w:rsidR="006951EC">
        <w:rPr>
          <w:rFonts w:ascii="Times New Roman" w:hAnsi="Times New Roman" w:cs="Times New Roman" w:hint="eastAsia"/>
        </w:rPr>
        <w:t>-</w:t>
      </w:r>
      <w:r w:rsidRPr="0054290D">
        <w:rPr>
          <w:rFonts w:ascii="Times New Roman" w:hAnsi="Times New Roman" w:cs="Times New Roman"/>
        </w:rPr>
        <w:t xml:space="preserve">T3 in the nICT cohort. </w:t>
      </w:r>
      <w:r w:rsidR="001B686B" w:rsidRPr="0054290D">
        <w:rPr>
          <w:rFonts w:ascii="Times New Roman" w:hAnsi="Times New Roman" w:cs="Times New Roman"/>
        </w:rPr>
        <w:t xml:space="preserve">Red bars </w:t>
      </w:r>
      <w:r w:rsidR="001B686B" w:rsidRPr="0054290D">
        <w:rPr>
          <w:rFonts w:ascii="Times New Roman" w:hAnsi="Times New Roman" w:cs="Times New Roman"/>
        </w:rPr>
        <w:lastRenderedPageBreak/>
        <w:t>indicate pathways enriched among DAMs upregulated in pCR patients, whereas blue bars indicate pathways enriched among DAMs downregulated in pCR patients.</w:t>
      </w:r>
    </w:p>
    <w:p w14:paraId="07B2EC88" w14:textId="246B6C4E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G</w:t>
      </w:r>
      <w:r w:rsidRPr="0054290D">
        <w:rPr>
          <w:rFonts w:ascii="Times New Roman" w:hAnsi="Times New Roman" w:cs="Times New Roman"/>
        </w:rPr>
        <w:t xml:space="preserve">) </w:t>
      </w:r>
      <w:r w:rsidR="00F71C5D" w:rsidRPr="0054290D">
        <w:rPr>
          <w:rFonts w:ascii="Times New Roman" w:hAnsi="Times New Roman" w:cs="Times New Roman"/>
        </w:rPr>
        <w:t>MSEA of DAMs identified by OPLS-DA (VIP &gt; 1.5) at T4 in the nICT cohort.</w:t>
      </w:r>
    </w:p>
    <w:p w14:paraId="7628C1D2" w14:textId="5E390630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H</w:t>
      </w:r>
      <w:r w:rsidRPr="0054290D">
        <w:rPr>
          <w:rFonts w:ascii="Times New Roman" w:hAnsi="Times New Roman" w:cs="Times New Roman"/>
        </w:rPr>
        <w:t xml:space="preserve">) </w:t>
      </w:r>
      <w:r w:rsidR="005421C9" w:rsidRPr="0054290D">
        <w:rPr>
          <w:rFonts w:ascii="Times New Roman" w:hAnsi="Times New Roman" w:cs="Times New Roman"/>
        </w:rPr>
        <w:t>MSEA of DAMs identified by univariable analysis at T4 in the nICT cohort. Blue bars indicate pathways enriched among DAMs downregulated in pCR patients; no enriched pathways were identified among upregulated DAMs.</w:t>
      </w:r>
    </w:p>
    <w:p w14:paraId="6B6C445E" w14:textId="68B9C4B6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I</w:t>
      </w:r>
      <w:r w:rsidRPr="0054290D">
        <w:rPr>
          <w:rFonts w:ascii="Times New Roman" w:hAnsi="Times New Roman" w:cs="Times New Roman"/>
        </w:rPr>
        <w:t xml:space="preserve">) </w:t>
      </w:r>
      <w:r w:rsidR="0054290D" w:rsidRPr="0054290D">
        <w:rPr>
          <w:rFonts w:ascii="Times New Roman" w:hAnsi="Times New Roman" w:cs="Times New Roman"/>
        </w:rPr>
        <w:t>Venn diagram showing the overlap between DAMs selected based on OPLS-DA (VIP &gt; 1.5) at T0 and T4 in the nICT cohort. Superclass, class, and subclass annotations of the overlapping metabolites are also shown.</w:t>
      </w:r>
    </w:p>
    <w:p w14:paraId="3387C721" w14:textId="480BC380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J-K</w:t>
      </w:r>
      <w:r w:rsidRPr="0054290D">
        <w:rPr>
          <w:rFonts w:ascii="Times New Roman" w:hAnsi="Times New Roman" w:cs="Times New Roman"/>
        </w:rPr>
        <w:t xml:space="preserve">) </w:t>
      </w:r>
      <w:r w:rsidR="0054290D" w:rsidRPr="0054290D">
        <w:rPr>
          <w:rFonts w:ascii="Times New Roman" w:hAnsi="Times New Roman" w:cs="Times New Roman"/>
        </w:rPr>
        <w:t>Heatmaps showing the abundance of overlapping endogenous metabolites (n = 8) in T0 (J) and T4 (K) samples from the nICT cohort.</w:t>
      </w:r>
    </w:p>
    <w:p w14:paraId="7D6B46F8" w14:textId="2B6AC9E4" w:rsidR="00F33C4B" w:rsidRPr="0054290D" w:rsidRDefault="00F33C4B" w:rsidP="0054290D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(L) MSEA of DAMs identified by OPLS-DA (VIP &gt; 1.5) at baseline (T0) in the nCT cohort. The top significantly enriched pathways are shown.</w:t>
      </w:r>
    </w:p>
    <w:p w14:paraId="4129163D" w14:textId="04C516C5" w:rsidR="00BC0A87" w:rsidRPr="0054290D" w:rsidRDefault="00BC0A87" w:rsidP="00BC0A87">
      <w:pPr>
        <w:rPr>
          <w:rFonts w:ascii="Times New Roman" w:hAnsi="Times New Roman" w:cs="Times New Roman"/>
        </w:rPr>
      </w:pPr>
      <w:r w:rsidRPr="0054290D">
        <w:rPr>
          <w:rFonts w:ascii="Times New Roman" w:hAnsi="Times New Roman" w:cs="Times New Roman"/>
        </w:rPr>
        <w:t>(</w:t>
      </w:r>
      <w:r w:rsidR="00F33C4B" w:rsidRPr="0054290D">
        <w:rPr>
          <w:rFonts w:ascii="Times New Roman" w:hAnsi="Times New Roman" w:cs="Times New Roman"/>
        </w:rPr>
        <w:t>M</w:t>
      </w:r>
      <w:r w:rsidRPr="0054290D">
        <w:rPr>
          <w:rFonts w:ascii="Times New Roman" w:hAnsi="Times New Roman" w:cs="Times New Roman"/>
        </w:rPr>
        <w:t xml:space="preserve">) </w:t>
      </w:r>
      <w:r w:rsidR="0054290D" w:rsidRPr="0054290D">
        <w:rPr>
          <w:rFonts w:ascii="Times New Roman" w:hAnsi="Times New Roman" w:cs="Times New Roman"/>
        </w:rPr>
        <w:t>MSEA of DAMs identified by univariable analysis in the nCT cohort at T1</w:t>
      </w:r>
      <w:r w:rsidR="0054290D">
        <w:rPr>
          <w:rFonts w:ascii="Times New Roman" w:hAnsi="Times New Roman" w:cs="Times New Roman" w:hint="eastAsia"/>
        </w:rPr>
        <w:t>-</w:t>
      </w:r>
      <w:r w:rsidR="0054290D" w:rsidRPr="0054290D">
        <w:rPr>
          <w:rFonts w:ascii="Times New Roman" w:hAnsi="Times New Roman" w:cs="Times New Roman"/>
        </w:rPr>
        <w:t>T4. Red bars indicate pathways enriched among DAMs upregulated in pCR patients, whereas blue bars indicate pathways enriched among DAMs downregulated in pCR patients.</w:t>
      </w:r>
    </w:p>
    <w:p w14:paraId="551F7D95" w14:textId="77777777" w:rsidR="00533828" w:rsidRDefault="00F33C4B" w:rsidP="00BC0A87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t>(</w:t>
      </w:r>
      <w:r w:rsidR="0054290D" w:rsidRPr="002146E3">
        <w:rPr>
          <w:rFonts w:ascii="Times New Roman" w:hAnsi="Times New Roman" w:cs="Times New Roman"/>
        </w:rPr>
        <w:t>N-O</w:t>
      </w:r>
      <w:r w:rsidRPr="002146E3">
        <w:rPr>
          <w:rFonts w:ascii="Times New Roman" w:hAnsi="Times New Roman" w:cs="Times New Roman"/>
        </w:rPr>
        <w:t xml:space="preserve">) </w:t>
      </w:r>
      <w:r w:rsidR="002146E3" w:rsidRPr="002146E3">
        <w:rPr>
          <w:rFonts w:ascii="Times New Roman" w:hAnsi="Times New Roman" w:cs="Times New Roman"/>
        </w:rPr>
        <w:t>Longitudinal trajectories of representative response-associated plasma metabolites in the nICT (N) and nCT (O) groups. The x-axis indicates time points (T0–T4), and the y-axis indicates log2-transformed metabolite intensity. P values were derived from the Time × pCR interaction term in a linear mixed-effects model with patient as a random intercept, using Type III ANOVA with Satterthwaite’s approximation</w:t>
      </w:r>
      <w:r w:rsidR="007A29DF" w:rsidRPr="002146E3">
        <w:rPr>
          <w:rFonts w:ascii="Times New Roman" w:hAnsi="Times New Roman" w:cs="Times New Roman"/>
        </w:rPr>
        <w:t xml:space="preserve"> (nominal </w:t>
      </w:r>
      <w:r w:rsidR="007A29DF" w:rsidRPr="002146E3">
        <w:rPr>
          <w:rFonts w:ascii="Times New Roman" w:hAnsi="Times New Roman" w:cs="Times New Roman"/>
          <w:i/>
          <w:iCs/>
        </w:rPr>
        <w:t>P</w:t>
      </w:r>
      <w:r w:rsidR="007A29DF" w:rsidRPr="002146E3">
        <w:rPr>
          <w:rFonts w:ascii="Times New Roman" w:hAnsi="Times New Roman" w:cs="Times New Roman"/>
        </w:rPr>
        <w:t xml:space="preserve"> &lt; 0.05).</w:t>
      </w:r>
    </w:p>
    <w:p w14:paraId="7CD4874E" w14:textId="6FA2D703" w:rsidR="00BC0A87" w:rsidRPr="002146E3" w:rsidRDefault="00BC0A87" w:rsidP="00BC0A87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 w:rsidRPr="002146E3">
        <w:rPr>
          <w:rFonts w:ascii="Times New Roman" w:hAnsi="Times New Roman" w:cs="Times New Roman"/>
        </w:rPr>
        <w:br w:type="page"/>
      </w:r>
    </w:p>
    <w:p w14:paraId="684D3719" w14:textId="07480AB7" w:rsidR="007A29DF" w:rsidRPr="005078FC" w:rsidRDefault="00533828" w:rsidP="005338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219D61" wp14:editId="64C6FB2A">
            <wp:extent cx="5274310" cy="5299075"/>
            <wp:effectExtent l="0" t="0" r="2540" b="0"/>
            <wp:docPr id="1742650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50609" name="图片 17426506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8F60" w14:textId="00B3EEFB" w:rsidR="00BC14EC" w:rsidRPr="00280CB7" w:rsidRDefault="00BC14EC" w:rsidP="00BC14EC">
      <w:pPr>
        <w:rPr>
          <w:rFonts w:ascii="Times New Roman" w:hAnsi="Times New Roman" w:cs="Times New Roman"/>
          <w:b/>
          <w:bCs/>
        </w:rPr>
      </w:pPr>
      <w:r w:rsidRPr="00280CB7">
        <w:rPr>
          <w:rFonts w:ascii="Times New Roman" w:hAnsi="Times New Roman" w:cs="Times New Roman" w:hint="eastAsia"/>
          <w:b/>
          <w:bCs/>
        </w:rPr>
        <w:t xml:space="preserve">Supplementary Figure </w:t>
      </w:r>
      <w:r w:rsidR="00BC0A87"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="00533828" w:rsidRPr="00533828">
        <w:rPr>
          <w:rFonts w:ascii="Times New Roman" w:hAnsi="Times New Roman" w:cs="Times New Roman"/>
          <w:b/>
          <w:bCs/>
        </w:rPr>
        <w:t>Functional characteristics of DAPs in pCR and non-pCR patients undergoing NAT.</w:t>
      </w:r>
    </w:p>
    <w:p w14:paraId="22F92992" w14:textId="0346A7FE" w:rsidR="00BC14EC" w:rsidRPr="005078FC" w:rsidRDefault="00BC14EC" w:rsidP="00BC14EC">
      <w:pPr>
        <w:rPr>
          <w:rFonts w:ascii="Times New Roman" w:hAnsi="Times New Roman" w:cs="Times New Roman"/>
        </w:rPr>
      </w:pPr>
      <w:r w:rsidRPr="005078FC">
        <w:rPr>
          <w:rFonts w:ascii="Times New Roman" w:hAnsi="Times New Roman" w:cs="Times New Roman"/>
        </w:rPr>
        <w:t xml:space="preserve">(A) </w:t>
      </w:r>
      <w:r w:rsidR="00533828">
        <w:rPr>
          <w:rFonts w:ascii="Times New Roman" w:hAnsi="Times New Roman" w:cs="Times New Roman" w:hint="eastAsia"/>
        </w:rPr>
        <w:t>S</w:t>
      </w:r>
      <w:r w:rsidR="007A29DF" w:rsidRPr="007A29DF">
        <w:rPr>
          <w:rFonts w:ascii="Times New Roman" w:hAnsi="Times New Roman" w:cs="Times New Roman"/>
        </w:rPr>
        <w:t>ubcellular distribution of the 873 proteins identified by LC</w:t>
      </w:r>
      <w:r w:rsidR="00533828">
        <w:rPr>
          <w:rFonts w:ascii="Times New Roman" w:hAnsi="Times New Roman" w:cs="Times New Roman" w:hint="eastAsia"/>
        </w:rPr>
        <w:t>-</w:t>
      </w:r>
      <w:r w:rsidR="007A29DF" w:rsidRPr="007A29DF">
        <w:rPr>
          <w:rFonts w:ascii="Times New Roman" w:hAnsi="Times New Roman" w:cs="Times New Roman"/>
        </w:rPr>
        <w:t>MS/MS. Protein localization was annotated based on Gene Ontology Cellular Component (GO-CC) terms using the DAVID Functional Annotation tool (GOTERM_CC_DIRECT). Proteins annotated with extracellular exosome, extracellular region, extracellular space, collagen-containing extracellular matrix, extracellular matrix, or extracellular vesicle were classified as extracellular, while the remaining proteins were grouped into broader subcellular categories according to their predominant GO-CC annotations.</w:t>
      </w:r>
    </w:p>
    <w:p w14:paraId="4BBC9BC2" w14:textId="21A8D383" w:rsidR="00BC14EC" w:rsidRPr="005078FC" w:rsidRDefault="00BC14EC" w:rsidP="00BC14EC">
      <w:pPr>
        <w:rPr>
          <w:rFonts w:ascii="Times New Roman" w:hAnsi="Times New Roman" w:cs="Times New Roman"/>
        </w:rPr>
      </w:pPr>
      <w:r w:rsidRPr="005078FC">
        <w:rPr>
          <w:rFonts w:ascii="Times New Roman" w:hAnsi="Times New Roman" w:cs="Times New Roman" w:hint="eastAsia"/>
        </w:rPr>
        <w:t xml:space="preserve">(B) </w:t>
      </w:r>
      <w:r w:rsidR="00533828" w:rsidRPr="00533828">
        <w:rPr>
          <w:rFonts w:ascii="Times New Roman" w:hAnsi="Times New Roman" w:cs="Times New Roman"/>
        </w:rPr>
        <w:t xml:space="preserve">Volcano plot showing DAPs between pCR and non-pCR patients across the entire cohort at T0. DAPs were identified using limma, with statistical significance defined as nominal </w:t>
      </w:r>
      <w:r w:rsidR="00533828" w:rsidRPr="00533828">
        <w:rPr>
          <w:rFonts w:ascii="Times New Roman" w:hAnsi="Times New Roman" w:cs="Times New Roman"/>
          <w:i/>
          <w:iCs/>
        </w:rPr>
        <w:t>P</w:t>
      </w:r>
      <w:r w:rsidR="00533828" w:rsidRPr="00533828">
        <w:rPr>
          <w:rFonts w:ascii="Times New Roman" w:hAnsi="Times New Roman" w:cs="Times New Roman"/>
        </w:rPr>
        <w:t xml:space="preserve"> &lt; 0.05.</w:t>
      </w:r>
    </w:p>
    <w:p w14:paraId="1DB03387" w14:textId="20470FF4" w:rsidR="00BC14EC" w:rsidRPr="005078FC" w:rsidRDefault="00BC14EC" w:rsidP="00BC14EC">
      <w:pPr>
        <w:rPr>
          <w:rFonts w:ascii="Times New Roman" w:hAnsi="Times New Roman" w:cs="Times New Roman"/>
        </w:rPr>
      </w:pPr>
      <w:r w:rsidRPr="005078FC">
        <w:rPr>
          <w:rFonts w:ascii="Times New Roman" w:hAnsi="Times New Roman" w:cs="Times New Roman" w:hint="eastAsia"/>
        </w:rPr>
        <w:t xml:space="preserve">(C) </w:t>
      </w:r>
      <w:r w:rsidR="00533828" w:rsidRPr="00533828">
        <w:rPr>
          <w:rFonts w:ascii="Times New Roman" w:hAnsi="Times New Roman" w:cs="Times New Roman"/>
        </w:rPr>
        <w:t>Heatmap showing the relative expression levels of 46 DAPs identified between pCR and non-pCR patients in the nICT cohort at baseline (T0).</w:t>
      </w:r>
    </w:p>
    <w:p w14:paraId="0BB5718D" w14:textId="1C222EED" w:rsidR="00BC14EC" w:rsidRDefault="00BC14EC" w:rsidP="00BC14EC">
      <w:pPr>
        <w:rPr>
          <w:rFonts w:ascii="Times New Roman" w:hAnsi="Times New Roman" w:cs="Times New Roman"/>
        </w:rPr>
      </w:pPr>
      <w:r w:rsidRPr="00BB7125">
        <w:rPr>
          <w:rFonts w:ascii="Times New Roman" w:hAnsi="Times New Roman" w:cs="Times New Roman" w:hint="eastAsia"/>
        </w:rPr>
        <w:t xml:space="preserve">(D-E) </w:t>
      </w:r>
      <w:r w:rsidR="00533828" w:rsidRPr="00533828">
        <w:rPr>
          <w:rFonts w:ascii="Times New Roman" w:hAnsi="Times New Roman" w:cs="Times New Roman"/>
        </w:rPr>
        <w:t xml:space="preserve">GO </w:t>
      </w:r>
      <w:r w:rsidR="00533828">
        <w:rPr>
          <w:rFonts w:ascii="Times New Roman" w:hAnsi="Times New Roman" w:cs="Times New Roman" w:hint="eastAsia"/>
        </w:rPr>
        <w:t xml:space="preserve">(BP) </w:t>
      </w:r>
      <w:r w:rsidR="00533828" w:rsidRPr="00533828">
        <w:rPr>
          <w:rFonts w:ascii="Times New Roman" w:hAnsi="Times New Roman" w:cs="Times New Roman"/>
        </w:rPr>
        <w:t>and KEGG enrichment analyses of proteins upregulated (D) or downregulated (E) in pCR patients in the nICT cohort.</w:t>
      </w:r>
    </w:p>
    <w:p w14:paraId="47C97274" w14:textId="1638B160" w:rsidR="00533828" w:rsidRDefault="00BC14EC" w:rsidP="00BC14EC">
      <w:pPr>
        <w:rPr>
          <w:rFonts w:ascii="Times New Roman" w:hAnsi="Times New Roman" w:cs="Times New Roman"/>
        </w:rPr>
      </w:pPr>
      <w:r w:rsidRPr="005078FC">
        <w:rPr>
          <w:rFonts w:ascii="Times New Roman" w:hAnsi="Times New Roman" w:cs="Times New Roman" w:hint="eastAsia"/>
        </w:rPr>
        <w:t>(F)</w:t>
      </w:r>
      <w:r w:rsidR="00533828">
        <w:rPr>
          <w:rFonts w:ascii="Times New Roman" w:hAnsi="Times New Roman" w:cs="Times New Roman" w:hint="eastAsia"/>
        </w:rPr>
        <w:t xml:space="preserve"> </w:t>
      </w:r>
      <w:r w:rsidR="00533828" w:rsidRPr="00533828">
        <w:rPr>
          <w:rFonts w:ascii="Times New Roman" w:hAnsi="Times New Roman" w:cs="Times New Roman"/>
        </w:rPr>
        <w:t>Heatmap showing the relative expression levels of 32 DAPs identified between pCR and non-pCR patients in the nCT cohort at baseline (T0).</w:t>
      </w:r>
    </w:p>
    <w:p w14:paraId="71B81717" w14:textId="70CD9CE1" w:rsidR="00BC14EC" w:rsidRDefault="00BC14EC" w:rsidP="00BC14EC">
      <w:pPr>
        <w:rPr>
          <w:rFonts w:ascii="Times New Roman" w:hAnsi="Times New Roman" w:cs="Times New Roman"/>
        </w:rPr>
      </w:pPr>
      <w:r w:rsidRPr="00502E1A">
        <w:rPr>
          <w:rFonts w:ascii="Times New Roman" w:hAnsi="Times New Roman" w:cs="Times New Roman" w:hint="eastAsia"/>
        </w:rPr>
        <w:lastRenderedPageBreak/>
        <w:t xml:space="preserve">(G-H) </w:t>
      </w:r>
      <w:r w:rsidR="00533828" w:rsidRPr="00533828">
        <w:rPr>
          <w:rFonts w:ascii="Times New Roman" w:hAnsi="Times New Roman" w:cs="Times New Roman"/>
        </w:rPr>
        <w:t xml:space="preserve">GO </w:t>
      </w:r>
      <w:r w:rsidR="00533828">
        <w:rPr>
          <w:rFonts w:ascii="Times New Roman" w:hAnsi="Times New Roman" w:cs="Times New Roman" w:hint="eastAsia"/>
        </w:rPr>
        <w:t xml:space="preserve">(BP) </w:t>
      </w:r>
      <w:r w:rsidR="00533828" w:rsidRPr="00533828">
        <w:rPr>
          <w:rFonts w:ascii="Times New Roman" w:hAnsi="Times New Roman" w:cs="Times New Roman"/>
        </w:rPr>
        <w:t>and KEGG enrichment analyses of proteins upregulated (G) or downregulated (H) in pCR patients in the nCT cohort.</w:t>
      </w:r>
    </w:p>
    <w:p w14:paraId="3E5AD474" w14:textId="2E046AF8" w:rsidR="00BC14EC" w:rsidRDefault="00BC14EC" w:rsidP="00BC14EC">
      <w:pPr>
        <w:rPr>
          <w:rFonts w:ascii="Times New Roman" w:hAnsi="Times New Roman" w:cs="Times New Roman"/>
        </w:rPr>
      </w:pPr>
      <w:r w:rsidRPr="005078FC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I</w:t>
      </w:r>
      <w:r w:rsidRPr="005078FC">
        <w:rPr>
          <w:rFonts w:ascii="Times New Roman" w:hAnsi="Times New Roman" w:cs="Times New Roman" w:hint="eastAsia"/>
        </w:rPr>
        <w:t xml:space="preserve">) </w:t>
      </w:r>
      <w:r w:rsidR="00057A7E" w:rsidRPr="00057A7E">
        <w:rPr>
          <w:rFonts w:ascii="Times New Roman" w:hAnsi="Times New Roman" w:cs="Times New Roman" w:hint="eastAsia"/>
        </w:rPr>
        <w:t xml:space="preserve">Enrichment network of representative pathways and biological processes for protein clusters </w:t>
      </w:r>
      <w:r w:rsidR="007A29DF">
        <w:rPr>
          <w:rFonts w:ascii="Times New Roman" w:hAnsi="Times New Roman" w:cs="Times New Roman" w:hint="eastAsia"/>
        </w:rPr>
        <w:t>2, 6,</w:t>
      </w:r>
      <w:r w:rsidR="00057A7E" w:rsidRPr="00057A7E">
        <w:rPr>
          <w:rFonts w:ascii="Times New Roman" w:hAnsi="Times New Roman" w:cs="Times New Roman" w:hint="eastAsia"/>
        </w:rPr>
        <w:t xml:space="preserve"> and </w:t>
      </w:r>
      <w:r w:rsidR="007A29DF">
        <w:rPr>
          <w:rFonts w:ascii="Times New Roman" w:hAnsi="Times New Roman" w:cs="Times New Roman" w:hint="eastAsia"/>
        </w:rPr>
        <w:t>7</w:t>
      </w:r>
      <w:r w:rsidR="00057A7E" w:rsidRPr="00057A7E">
        <w:rPr>
          <w:rFonts w:ascii="Times New Roman" w:hAnsi="Times New Roman" w:cs="Times New Roman" w:hint="eastAsia"/>
        </w:rPr>
        <w:t xml:space="preserve">, </w:t>
      </w:r>
      <w:r w:rsidR="007A29DF" w:rsidRPr="007A29DF">
        <w:rPr>
          <w:rFonts w:ascii="Times New Roman" w:hAnsi="Times New Roman" w:cs="Times New Roman"/>
        </w:rPr>
        <w:t xml:space="preserve">generated using Metascape </w:t>
      </w:r>
      <w:r w:rsidR="006951EC">
        <w:rPr>
          <w:rFonts w:ascii="Times New Roman" w:hAnsi="Times New Roman" w:cs="Times New Roman" w:hint="eastAsia"/>
        </w:rPr>
        <w:t>using</w:t>
      </w:r>
      <w:r w:rsidR="007A29DF" w:rsidRPr="007A29DF">
        <w:rPr>
          <w:rFonts w:ascii="Times New Roman" w:hAnsi="Times New Roman" w:cs="Times New Roman"/>
        </w:rPr>
        <w:t xml:space="preserve"> the 873 identified proteins as the background</w:t>
      </w:r>
      <w:r w:rsidR="006951EC">
        <w:rPr>
          <w:rFonts w:ascii="Times New Roman" w:hAnsi="Times New Roman" w:cs="Times New Roman" w:hint="eastAsia"/>
        </w:rPr>
        <w:t xml:space="preserve"> set</w:t>
      </w:r>
      <w:r w:rsidR="007A29DF">
        <w:rPr>
          <w:rFonts w:ascii="Times New Roman" w:hAnsi="Times New Roman" w:cs="Times New Roman" w:hint="eastAsia"/>
        </w:rPr>
        <w:t>.</w:t>
      </w:r>
    </w:p>
    <w:p w14:paraId="61FADAA5" w14:textId="77777777" w:rsidR="00533828" w:rsidRDefault="007A29DF" w:rsidP="00533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(J) </w:t>
      </w:r>
      <w:r w:rsidR="00533828" w:rsidRPr="00533828">
        <w:rPr>
          <w:rFonts w:ascii="Times New Roman" w:hAnsi="Times New Roman" w:cs="Times New Roman"/>
        </w:rPr>
        <w:t>Volcano plot showing proteins with differential longitudinal changes between pCR and non-pCR patients in the nICT cohort, identified using a linear mixed-effects model based on the Time × pCR interaction term, consistent with the analysis in Figure 4I.</w:t>
      </w:r>
    </w:p>
    <w:p w14:paraId="0AA9BC4A" w14:textId="6810A79B" w:rsidR="00967598" w:rsidRDefault="00967598" w:rsidP="00533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94DE4D" w14:textId="0DFB608A" w:rsidR="00E61311" w:rsidRDefault="00E61311" w:rsidP="00BC14E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FB353F6" wp14:editId="610B5EDF">
            <wp:extent cx="5274310" cy="5078095"/>
            <wp:effectExtent l="0" t="0" r="2540" b="8255"/>
            <wp:docPr id="8175471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47125" name="图片 8175471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230AB" w14:textId="78F8627F" w:rsidR="00E61311" w:rsidRDefault="00BC14EC" w:rsidP="00BC14EC">
      <w:pPr>
        <w:rPr>
          <w:rFonts w:ascii="Times New Roman" w:hAnsi="Times New Roman" w:cs="Times New Roman"/>
          <w:b/>
          <w:bCs/>
        </w:rPr>
      </w:pPr>
      <w:r w:rsidRPr="00B90E48">
        <w:rPr>
          <w:rFonts w:ascii="Times New Roman" w:hAnsi="Times New Roman" w:cs="Times New Roman" w:hint="eastAsia"/>
          <w:b/>
          <w:bCs/>
        </w:rPr>
        <w:t xml:space="preserve">Supplementary Figure </w:t>
      </w:r>
      <w:r w:rsidR="00057A7E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="00533828" w:rsidRPr="00533828">
        <w:rPr>
          <w:rFonts w:ascii="Times New Roman" w:hAnsi="Times New Roman" w:cs="Times New Roman"/>
          <w:b/>
          <w:bCs/>
        </w:rPr>
        <w:t>Additional analyses of targeted IO protein profiling.</w:t>
      </w:r>
    </w:p>
    <w:p w14:paraId="16BFF5AF" w14:textId="5DE6B447" w:rsidR="00BC14EC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(A) </w:t>
      </w:r>
      <w:r w:rsidR="00C26D44" w:rsidRPr="00C26D44">
        <w:rPr>
          <w:rFonts w:ascii="Times New Roman" w:hAnsi="Times New Roman" w:cs="Times New Roman" w:hint="eastAsia"/>
        </w:rPr>
        <w:t>Venn diagram showing the overlap between proteins detected by untargeted LC</w:t>
      </w:r>
      <w:r w:rsidR="006951EC">
        <w:rPr>
          <w:rFonts w:ascii="Times New Roman" w:hAnsi="Times New Roman" w:cs="Times New Roman" w:hint="eastAsia"/>
        </w:rPr>
        <w:t>-</w:t>
      </w:r>
      <w:r w:rsidR="00C26D44" w:rsidRPr="00C26D44">
        <w:rPr>
          <w:rFonts w:ascii="Times New Roman" w:hAnsi="Times New Roman" w:cs="Times New Roman" w:hint="eastAsia"/>
        </w:rPr>
        <w:t xml:space="preserve">MS/MS and proteins measured by the Olink targeted </w:t>
      </w:r>
      <w:r w:rsidR="00533828">
        <w:rPr>
          <w:rFonts w:ascii="Times New Roman" w:hAnsi="Times New Roman" w:cs="Times New Roman" w:hint="eastAsia"/>
        </w:rPr>
        <w:t>IO</w:t>
      </w:r>
      <w:r w:rsidR="00C26D44" w:rsidRPr="00C26D44">
        <w:rPr>
          <w:rFonts w:ascii="Times New Roman" w:hAnsi="Times New Roman" w:cs="Times New Roman" w:hint="eastAsia"/>
        </w:rPr>
        <w:t xml:space="preserve"> platform.</w:t>
      </w:r>
    </w:p>
    <w:p w14:paraId="5D40FD09" w14:textId="1B3056A3" w:rsidR="00BC14EC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(B) </w:t>
      </w:r>
      <w:r w:rsidRPr="00014A0A">
        <w:rPr>
          <w:rFonts w:ascii="Times New Roman" w:hAnsi="Times New Roman" w:cs="Times New Roman" w:hint="eastAsia"/>
        </w:rPr>
        <w:t xml:space="preserve">Bar plot of the average NPX values </w:t>
      </w:r>
      <w:r w:rsidR="00C26D44">
        <w:rPr>
          <w:rFonts w:ascii="Times New Roman" w:hAnsi="Times New Roman" w:cs="Times New Roman" w:hint="eastAsia"/>
        </w:rPr>
        <w:t>of</w:t>
      </w:r>
      <w:r w:rsidR="00533828">
        <w:rPr>
          <w:rFonts w:ascii="Times New Roman" w:hAnsi="Times New Roman" w:cs="Times New Roman" w:hint="eastAsia"/>
        </w:rPr>
        <w:t xml:space="preserve"> each of the</w:t>
      </w:r>
      <w:r w:rsidRPr="00014A0A">
        <w:rPr>
          <w:rFonts w:ascii="Times New Roman" w:hAnsi="Times New Roman" w:cs="Times New Roman" w:hint="eastAsia"/>
        </w:rPr>
        <w:t xml:space="preserve"> 92 IO proteins across all samples.</w:t>
      </w:r>
    </w:p>
    <w:p w14:paraId="21382088" w14:textId="1DB5B346" w:rsidR="00BC14EC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="00C26D44" w:rsidRPr="00C26D44">
        <w:rPr>
          <w:rFonts w:ascii="Times New Roman" w:hAnsi="Times New Roman" w:cs="Times New Roman" w:hint="eastAsia"/>
        </w:rPr>
        <w:t xml:space="preserve">Unsupervised hierarchical clustering of 92 IO proteins in post-treatment (T4) plasma samples. Each row represents one protein, and each column represents one sample. </w:t>
      </w:r>
      <w:r w:rsidR="00533828" w:rsidRPr="00533828">
        <w:rPr>
          <w:rFonts w:ascii="Times New Roman" w:hAnsi="Times New Roman" w:cs="Times New Roman"/>
        </w:rPr>
        <w:t>Z-scores were calculated from NPX values for each protein across samples.</w:t>
      </w:r>
    </w:p>
    <w:p w14:paraId="0144C838" w14:textId="1EA65234" w:rsidR="00967598" w:rsidRDefault="00BC14EC" w:rsidP="00BC14EC">
      <w:pPr>
        <w:rPr>
          <w:rFonts w:ascii="Times New Roman" w:hAnsi="Times New Roman" w:cs="Times New Roman"/>
        </w:rPr>
      </w:pPr>
      <w:r w:rsidRPr="00366C80">
        <w:rPr>
          <w:rFonts w:ascii="Times New Roman" w:hAnsi="Times New Roman" w:cs="Times New Roman" w:hint="eastAsia"/>
        </w:rPr>
        <w:t xml:space="preserve">(D-E) Volcano plots depicting the differential abundance of IO proteins between pCR and non-pCR patients </w:t>
      </w:r>
      <w:r>
        <w:rPr>
          <w:rFonts w:ascii="Times New Roman" w:hAnsi="Times New Roman" w:cs="Times New Roman" w:hint="eastAsia"/>
        </w:rPr>
        <w:t>at T4</w:t>
      </w:r>
      <w:r w:rsidRPr="00366C80">
        <w:rPr>
          <w:rFonts w:ascii="Times New Roman" w:hAnsi="Times New Roman" w:cs="Times New Roman" w:hint="eastAsia"/>
        </w:rPr>
        <w:t xml:space="preserve"> in the nICT</w:t>
      </w:r>
      <w:r>
        <w:rPr>
          <w:rFonts w:ascii="Times New Roman" w:hAnsi="Times New Roman" w:cs="Times New Roman" w:hint="eastAsia"/>
        </w:rPr>
        <w:t xml:space="preserve"> </w:t>
      </w:r>
      <w:r w:rsidRPr="00366C80">
        <w:rPr>
          <w:rFonts w:ascii="Times New Roman" w:hAnsi="Times New Roman" w:cs="Times New Roman" w:hint="eastAsia"/>
        </w:rPr>
        <w:t xml:space="preserve">(D) and nCT (E) </w:t>
      </w:r>
      <w:r>
        <w:rPr>
          <w:rFonts w:ascii="Times New Roman" w:hAnsi="Times New Roman" w:cs="Times New Roman" w:hint="eastAsia"/>
        </w:rPr>
        <w:t>groups</w:t>
      </w:r>
      <w:r w:rsidRPr="00366C80">
        <w:rPr>
          <w:rFonts w:ascii="Times New Roman" w:hAnsi="Times New Roman" w:cs="Times New Roman" w:hint="eastAsia"/>
        </w:rPr>
        <w:t xml:space="preserve">. Statistical significance was determined </w:t>
      </w:r>
      <w:r w:rsidR="006951EC">
        <w:rPr>
          <w:rFonts w:ascii="Times New Roman" w:hAnsi="Times New Roman" w:cs="Times New Roman" w:hint="eastAsia"/>
        </w:rPr>
        <w:t>using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Pr="00DF0760">
        <w:rPr>
          <w:rFonts w:ascii="Times New Roman" w:hAnsi="Times New Roman" w:cs="Times New Roman" w:hint="eastAsia"/>
        </w:rPr>
        <w:t>two-sided Welch</w:t>
      </w:r>
      <w:r w:rsidRPr="00DF0760">
        <w:rPr>
          <w:rFonts w:ascii="Times New Roman" w:hAnsi="Times New Roman" w:cs="Times New Roman" w:hint="eastAsia"/>
        </w:rPr>
        <w:t>’</w:t>
      </w:r>
      <w:r w:rsidRPr="00DF0760">
        <w:rPr>
          <w:rFonts w:ascii="Times New Roman" w:hAnsi="Times New Roman" w:cs="Times New Roman" w:hint="eastAsia"/>
        </w:rPr>
        <w:t xml:space="preserve">s </w:t>
      </w:r>
      <w:r w:rsidRPr="001B7073">
        <w:rPr>
          <w:rFonts w:ascii="Times New Roman" w:hAnsi="Times New Roman" w:cs="Times New Roman"/>
          <w:i/>
          <w:iCs/>
        </w:rPr>
        <w:t>t</w:t>
      </w:r>
      <w:r w:rsidRPr="00DF0760">
        <w:rPr>
          <w:rFonts w:ascii="Times New Roman" w:hAnsi="Times New Roman" w:cs="Times New Roman" w:hint="eastAsia"/>
        </w:rPr>
        <w:t>-test</w:t>
      </w:r>
      <w:r w:rsidR="006951EC">
        <w:rPr>
          <w:rFonts w:ascii="Times New Roman" w:hAnsi="Times New Roman" w:cs="Times New Roman" w:hint="eastAsia"/>
        </w:rPr>
        <w:t xml:space="preserve"> (</w:t>
      </w:r>
      <w:r w:rsidR="00533828">
        <w:rPr>
          <w:rFonts w:ascii="Times New Roman" w:hAnsi="Times New Roman" w:cs="Times New Roman" w:hint="eastAsia"/>
        </w:rPr>
        <w:t xml:space="preserve">nominal </w:t>
      </w:r>
      <w:r w:rsidR="00533828" w:rsidRPr="00533828">
        <w:rPr>
          <w:rFonts w:ascii="Times New Roman" w:hAnsi="Times New Roman" w:cs="Times New Roman" w:hint="eastAsia"/>
          <w:i/>
          <w:iCs/>
        </w:rPr>
        <w:t>P</w:t>
      </w:r>
      <w:r w:rsidR="00533828">
        <w:rPr>
          <w:rFonts w:ascii="Times New Roman" w:hAnsi="Times New Roman" w:cs="Times New Roman" w:hint="eastAsia"/>
        </w:rPr>
        <w:t xml:space="preserve"> &lt; 0.05</w:t>
      </w:r>
      <w:r w:rsidR="006951EC">
        <w:rPr>
          <w:rFonts w:ascii="Times New Roman" w:hAnsi="Times New Roman" w:cs="Times New Roman" w:hint="eastAsia"/>
        </w:rPr>
        <w:t>)</w:t>
      </w:r>
      <w:r w:rsidR="00533828">
        <w:rPr>
          <w:rFonts w:ascii="Times New Roman" w:hAnsi="Times New Roman" w:cs="Times New Roman" w:hint="eastAsia"/>
        </w:rPr>
        <w:t>.</w:t>
      </w:r>
    </w:p>
    <w:p w14:paraId="040FA267" w14:textId="0E021B0E" w:rsidR="00BC14EC" w:rsidRDefault="00967598" w:rsidP="00967598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8F68AB" w14:textId="619E0F3A" w:rsidR="00E61311" w:rsidRDefault="00E61311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7BB16A4" wp14:editId="22ACFA4F">
            <wp:extent cx="5274310" cy="4559300"/>
            <wp:effectExtent l="0" t="0" r="2540" b="0"/>
            <wp:docPr id="20988997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99771" name="图片 20988997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F61EE" w14:textId="208CE3FD" w:rsidR="00BC14EC" w:rsidRPr="008B62C8" w:rsidRDefault="00BC14EC" w:rsidP="00BC14EC">
      <w:pPr>
        <w:rPr>
          <w:rFonts w:ascii="Times New Roman" w:hAnsi="Times New Roman" w:cs="Times New Roman"/>
          <w:b/>
          <w:bCs/>
        </w:rPr>
      </w:pPr>
      <w:r w:rsidRPr="008B62C8">
        <w:rPr>
          <w:rFonts w:ascii="Times New Roman" w:hAnsi="Times New Roman" w:cs="Times New Roman" w:hint="eastAsia"/>
          <w:b/>
          <w:bCs/>
        </w:rPr>
        <w:t xml:space="preserve">Supplementary Figure </w:t>
      </w:r>
      <w:r w:rsidR="00F27B2C">
        <w:rPr>
          <w:rFonts w:ascii="Times New Roman" w:hAnsi="Times New Roman" w:cs="Times New Roman" w:hint="eastAsia"/>
          <w:b/>
          <w:bCs/>
        </w:rPr>
        <w:t>5</w:t>
      </w:r>
      <w:r w:rsidRPr="008B62C8">
        <w:rPr>
          <w:rFonts w:ascii="Times New Roman" w:hAnsi="Times New Roman" w:cs="Times New Roman" w:hint="eastAsia"/>
          <w:b/>
          <w:bCs/>
        </w:rPr>
        <w:t xml:space="preserve">. </w:t>
      </w:r>
      <w:r w:rsidR="004B0F55" w:rsidRPr="004B0F55">
        <w:rPr>
          <w:rFonts w:ascii="Times New Roman" w:hAnsi="Times New Roman" w:cs="Times New Roman"/>
          <w:b/>
          <w:bCs/>
        </w:rPr>
        <w:t>Additional analyses of plasma biomarker validation and regression models for pathological response.</w:t>
      </w:r>
    </w:p>
    <w:p w14:paraId="560CA7E6" w14:textId="3C005D4D" w:rsidR="00BC14EC" w:rsidRPr="00014A0A" w:rsidRDefault="00BC14EC" w:rsidP="00BC14EC">
      <w:pPr>
        <w:rPr>
          <w:rFonts w:ascii="Times New Roman" w:hAnsi="Times New Roman" w:cs="Times New Roman"/>
        </w:rPr>
      </w:pPr>
      <w:r w:rsidRPr="008B62C8">
        <w:rPr>
          <w:rFonts w:ascii="Times New Roman" w:hAnsi="Times New Roman" w:cs="Times New Roman" w:hint="eastAsia"/>
        </w:rPr>
        <w:t xml:space="preserve">(A) Forest plot from </w:t>
      </w:r>
      <w:r w:rsidR="00F27B2C" w:rsidRPr="00F27B2C">
        <w:rPr>
          <w:rFonts w:ascii="Times New Roman" w:hAnsi="Times New Roman" w:cs="Times New Roman" w:hint="eastAsia"/>
        </w:rPr>
        <w:t>univariable</w:t>
      </w:r>
      <w:r w:rsidRPr="008B62C8">
        <w:rPr>
          <w:rFonts w:ascii="Times New Roman" w:hAnsi="Times New Roman" w:cs="Times New Roman" w:hint="eastAsia"/>
        </w:rPr>
        <w:t xml:space="preserve"> logistic regression assessing the association between </w:t>
      </w:r>
      <w:r w:rsidR="00C5175F">
        <w:rPr>
          <w:rFonts w:ascii="Times New Roman" w:hAnsi="Times New Roman" w:cs="Times New Roman" w:hint="eastAsia"/>
        </w:rPr>
        <w:t>baseline</w:t>
      </w:r>
      <w:r w:rsidR="00F27B2C">
        <w:rPr>
          <w:rFonts w:ascii="Times New Roman" w:hAnsi="Times New Roman" w:cs="Times New Roman" w:hint="eastAsia"/>
        </w:rPr>
        <w:t xml:space="preserve"> </w:t>
      </w:r>
      <w:r w:rsidRPr="008B62C8">
        <w:rPr>
          <w:rFonts w:ascii="Times New Roman" w:hAnsi="Times New Roman" w:cs="Times New Roman" w:hint="eastAsia"/>
        </w:rPr>
        <w:t xml:space="preserve">clinical characteristics and pCR in the validation cohort. </w:t>
      </w:r>
      <w:r w:rsidR="00F27B2C" w:rsidRPr="00F27B2C">
        <w:rPr>
          <w:rFonts w:ascii="Times New Roman" w:hAnsi="Times New Roman" w:cs="Times New Roman" w:hint="eastAsia"/>
        </w:rPr>
        <w:t xml:space="preserve">ORs </w:t>
      </w:r>
      <w:r w:rsidR="00C5175F">
        <w:rPr>
          <w:rFonts w:ascii="Times New Roman" w:hAnsi="Times New Roman" w:cs="Times New Roman" w:hint="eastAsia"/>
        </w:rPr>
        <w:t>and</w:t>
      </w:r>
      <w:r w:rsidR="00F27B2C" w:rsidRPr="00F27B2C">
        <w:rPr>
          <w:rFonts w:ascii="Times New Roman" w:hAnsi="Times New Roman" w:cs="Times New Roman" w:hint="eastAsia"/>
        </w:rPr>
        <w:t xml:space="preserve"> 95% CIs</w:t>
      </w:r>
      <w:r w:rsidR="00F27B2C">
        <w:rPr>
          <w:rFonts w:ascii="Times New Roman" w:hAnsi="Times New Roman" w:cs="Times New Roman" w:hint="eastAsia"/>
        </w:rPr>
        <w:t xml:space="preserve"> </w:t>
      </w:r>
      <w:r w:rsidR="00F27B2C" w:rsidRPr="00F27B2C">
        <w:rPr>
          <w:rFonts w:ascii="Times New Roman" w:hAnsi="Times New Roman" w:cs="Times New Roman" w:hint="eastAsia"/>
        </w:rPr>
        <w:t>are shown; no clinical variable reached statistical significance.</w:t>
      </w:r>
    </w:p>
    <w:p w14:paraId="3E92047D" w14:textId="7ED8143F" w:rsidR="00BC14EC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(B) </w:t>
      </w:r>
      <w:r w:rsidR="00421AC0" w:rsidRPr="00421AC0">
        <w:rPr>
          <w:rFonts w:ascii="Times New Roman" w:hAnsi="Times New Roman" w:cs="Times New Roman" w:hint="eastAsia"/>
        </w:rPr>
        <w:t xml:space="preserve">Baseline (T0) plasma FAP levels measured by ELISA across Mandard TRG subgroups in the nICT validation cohort. </w:t>
      </w:r>
      <w:r w:rsidR="00C5175F" w:rsidRPr="00C5175F">
        <w:rPr>
          <w:rFonts w:ascii="Times New Roman" w:hAnsi="Times New Roman" w:cs="Times New Roman"/>
        </w:rPr>
        <w:t>P values for the indicated pairwise comparisons were calculated using a two-</w:t>
      </w:r>
      <w:r w:rsidR="006951EC">
        <w:rPr>
          <w:rFonts w:ascii="Times New Roman" w:hAnsi="Times New Roman" w:cs="Times New Roman" w:hint="eastAsia"/>
        </w:rPr>
        <w:t>sided</w:t>
      </w:r>
      <w:r w:rsidR="00C5175F" w:rsidRPr="00C5175F">
        <w:rPr>
          <w:rFonts w:ascii="Times New Roman" w:hAnsi="Times New Roman" w:cs="Times New Roman"/>
        </w:rPr>
        <w:t xml:space="preserve"> unpaired Student’s </w:t>
      </w:r>
      <w:r w:rsidR="00C5175F" w:rsidRPr="00C5175F">
        <w:rPr>
          <w:rFonts w:ascii="Times New Roman" w:hAnsi="Times New Roman" w:cs="Times New Roman"/>
          <w:i/>
          <w:iCs/>
        </w:rPr>
        <w:t>t</w:t>
      </w:r>
      <w:r w:rsidR="00C5175F" w:rsidRPr="00C5175F">
        <w:rPr>
          <w:rFonts w:ascii="Times New Roman" w:hAnsi="Times New Roman" w:cs="Times New Roman"/>
        </w:rPr>
        <w:t>-test.</w:t>
      </w:r>
    </w:p>
    <w:p w14:paraId="02C2F266" w14:textId="0B070AF3" w:rsidR="00BC14EC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(C) </w:t>
      </w:r>
      <w:r w:rsidR="00C5175F" w:rsidRPr="00C5175F">
        <w:rPr>
          <w:rFonts w:ascii="Times New Roman" w:hAnsi="Times New Roman" w:cs="Times New Roman"/>
        </w:rPr>
        <w:t>ROC curve evaluating the performance of baseline FAP levels for predicting pCR in the nICT validation cohort. The AUC was 0.624.</w:t>
      </w:r>
    </w:p>
    <w:p w14:paraId="54753F4C" w14:textId="228D015B" w:rsidR="007E7ADC" w:rsidRDefault="007E7ADC" w:rsidP="00421A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(D) </w:t>
      </w:r>
      <w:r w:rsidRPr="007E7ADC">
        <w:rPr>
          <w:rFonts w:ascii="Times New Roman" w:hAnsi="Times New Roman" w:cs="Times New Roman" w:hint="eastAsia"/>
        </w:rPr>
        <w:t xml:space="preserve">Multivariable Firth bias-reduced logistic regression analyses in the discovery cohort. Models were adjusted for age, </w:t>
      </w:r>
      <w:r>
        <w:rPr>
          <w:rFonts w:ascii="Times New Roman" w:hAnsi="Times New Roman" w:cs="Times New Roman" w:hint="eastAsia"/>
        </w:rPr>
        <w:t>gender</w:t>
      </w:r>
      <w:r w:rsidRPr="007E7ADC">
        <w:rPr>
          <w:rFonts w:ascii="Times New Roman" w:hAnsi="Times New Roman" w:cs="Times New Roman" w:hint="eastAsia"/>
        </w:rPr>
        <w:t xml:space="preserve">, lymph node metastasis status, and clinical stage. Black </w:t>
      </w:r>
      <w:r w:rsidR="002455D0">
        <w:rPr>
          <w:rFonts w:ascii="Times New Roman" w:hAnsi="Times New Roman" w:cs="Times New Roman" w:hint="eastAsia"/>
        </w:rPr>
        <w:t>dots</w:t>
      </w:r>
      <w:r w:rsidRPr="007E7ADC">
        <w:rPr>
          <w:rFonts w:ascii="Times New Roman" w:hAnsi="Times New Roman" w:cs="Times New Roman" w:hint="eastAsia"/>
        </w:rPr>
        <w:t xml:space="preserve"> represent ORs </w:t>
      </w:r>
      <w:r w:rsidR="00C5175F">
        <w:rPr>
          <w:rFonts w:ascii="Times New Roman" w:hAnsi="Times New Roman" w:cs="Times New Roman" w:hint="eastAsia"/>
        </w:rPr>
        <w:t>(</w:t>
      </w:r>
      <w:r w:rsidRPr="007E7ADC">
        <w:rPr>
          <w:rFonts w:ascii="Times New Roman" w:hAnsi="Times New Roman" w:cs="Times New Roman" w:hint="eastAsia"/>
        </w:rPr>
        <w:t>log scale</w:t>
      </w:r>
      <w:r w:rsidR="00C5175F">
        <w:rPr>
          <w:rFonts w:ascii="Times New Roman" w:hAnsi="Times New Roman" w:cs="Times New Roman" w:hint="eastAsia"/>
        </w:rPr>
        <w:t>)</w:t>
      </w:r>
      <w:r w:rsidRPr="007E7ADC">
        <w:rPr>
          <w:rFonts w:ascii="Times New Roman" w:hAnsi="Times New Roman" w:cs="Times New Roman" w:hint="eastAsia"/>
        </w:rPr>
        <w:t xml:space="preserve">, and vertical lines indicate 95% CIs. Galectin-3 (upper) and DEFA1 (lower) were evaluated separately </w:t>
      </w:r>
      <w:r w:rsidR="00C5175F" w:rsidRPr="00C5175F">
        <w:rPr>
          <w:rFonts w:ascii="Times New Roman" w:hAnsi="Times New Roman" w:cs="Times New Roman"/>
        </w:rPr>
        <w:t>for MPR and pCR in the nCT and nICT cohorts.</w:t>
      </w:r>
    </w:p>
    <w:p w14:paraId="45B188D3" w14:textId="4770FBB6" w:rsidR="00421AC0" w:rsidRPr="00421AC0" w:rsidRDefault="00421AC0" w:rsidP="00421AC0">
      <w:pPr>
        <w:rPr>
          <w:rFonts w:ascii="Times New Roman" w:hAnsi="Times New Roman" w:cs="Times New Roman"/>
        </w:rPr>
      </w:pPr>
      <w:r w:rsidRPr="00421AC0">
        <w:rPr>
          <w:rFonts w:ascii="Times New Roman" w:hAnsi="Times New Roman" w:cs="Times New Roman" w:hint="eastAsia"/>
        </w:rPr>
        <w:t xml:space="preserve">(E) Multivariable Firth bias-reduced logistic regression analysis in the nICT validation cohort, adjusted for age, </w:t>
      </w:r>
      <w:r w:rsidR="009317F7">
        <w:rPr>
          <w:rFonts w:ascii="Times New Roman" w:hAnsi="Times New Roman" w:cs="Times New Roman" w:hint="eastAsia"/>
        </w:rPr>
        <w:t>gender</w:t>
      </w:r>
      <w:r w:rsidRPr="00421AC0">
        <w:rPr>
          <w:rFonts w:ascii="Times New Roman" w:hAnsi="Times New Roman" w:cs="Times New Roman" w:hint="eastAsia"/>
        </w:rPr>
        <w:t>, and lymph node metastasis status. Favorable pathological regression was defined as TRG1/2 vs. TRG3/4.</w:t>
      </w:r>
    </w:p>
    <w:p w14:paraId="7FB8DF2A" w14:textId="5997F988" w:rsidR="00967598" w:rsidRDefault="00421AC0" w:rsidP="00E571D1">
      <w:pPr>
        <w:rPr>
          <w:rFonts w:ascii="Times New Roman" w:hAnsi="Times New Roman" w:cs="Times New Roman"/>
        </w:rPr>
      </w:pPr>
      <w:r w:rsidRPr="00421AC0">
        <w:rPr>
          <w:rFonts w:ascii="Times New Roman" w:hAnsi="Times New Roman" w:cs="Times New Roman" w:hint="eastAsia"/>
        </w:rPr>
        <w:t xml:space="preserve">(F) Multivariable Firth bias-reduced logistic regression analysis in the nCT validation cohort, adjusted for age, </w:t>
      </w:r>
      <w:r w:rsidR="009317F7">
        <w:rPr>
          <w:rFonts w:ascii="Times New Roman" w:hAnsi="Times New Roman" w:cs="Times New Roman" w:hint="eastAsia"/>
        </w:rPr>
        <w:t>gender</w:t>
      </w:r>
      <w:r w:rsidRPr="00421AC0">
        <w:rPr>
          <w:rFonts w:ascii="Times New Roman" w:hAnsi="Times New Roman" w:cs="Times New Roman" w:hint="eastAsia"/>
        </w:rPr>
        <w:t>, and lymph node metastasis status. Favorable pathological regression was defined as TRG1/2/3 vs. TRG4/5.</w:t>
      </w:r>
      <w:r w:rsidR="00967598">
        <w:rPr>
          <w:rFonts w:ascii="Times New Roman" w:hAnsi="Times New Roman" w:cs="Times New Roman"/>
        </w:rPr>
        <w:br w:type="page"/>
      </w:r>
    </w:p>
    <w:p w14:paraId="22EF3ADA" w14:textId="412F050D" w:rsidR="00E61311" w:rsidRPr="00FF0206" w:rsidRDefault="00E61311" w:rsidP="0096759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3E19206" wp14:editId="6D74534F">
            <wp:extent cx="5274310" cy="7532370"/>
            <wp:effectExtent l="0" t="0" r="2540" b="0"/>
            <wp:docPr id="4153365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36538" name="图片 41533653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7F941" w14:textId="04214DB0" w:rsidR="00BC14EC" w:rsidRDefault="00BC14EC" w:rsidP="00BC14EC">
      <w:pPr>
        <w:rPr>
          <w:rFonts w:ascii="Times New Roman" w:hAnsi="Times New Roman" w:cs="Times New Roman"/>
          <w:b/>
          <w:bCs/>
        </w:rPr>
      </w:pPr>
      <w:bookmarkStart w:id="0" w:name="_Hlk212772204"/>
      <w:r w:rsidRPr="00946A89">
        <w:rPr>
          <w:rFonts w:ascii="Times New Roman" w:hAnsi="Times New Roman" w:cs="Times New Roman" w:hint="eastAsia"/>
          <w:b/>
          <w:bCs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6</w:t>
      </w:r>
      <w:bookmarkEnd w:id="0"/>
      <w:r>
        <w:rPr>
          <w:rFonts w:ascii="Times New Roman" w:hAnsi="Times New Roman" w:cs="Times New Roman" w:hint="eastAsia"/>
          <w:b/>
          <w:bCs/>
        </w:rPr>
        <w:t xml:space="preserve">. </w:t>
      </w:r>
      <w:r w:rsidR="0099398F" w:rsidRPr="0099398F">
        <w:rPr>
          <w:rFonts w:ascii="Times New Roman" w:hAnsi="Times New Roman" w:cs="Times New Roman" w:hint="eastAsia"/>
          <w:b/>
          <w:bCs/>
        </w:rPr>
        <w:t>Additional in vivo and in vitro analyses of DEFA1-mediated MDSC expansion and immunosuppression.</w:t>
      </w:r>
    </w:p>
    <w:p w14:paraId="2C37FCEB" w14:textId="5226BC91" w:rsidR="00CB672E" w:rsidRDefault="0099398F" w:rsidP="00BC14EC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/>
        </w:rPr>
        <w:t>(A</w:t>
      </w:r>
      <w:r w:rsidR="006951EC">
        <w:rPr>
          <w:rFonts w:ascii="Times New Roman" w:hAnsi="Times New Roman" w:cs="Times New Roman" w:hint="eastAsia"/>
        </w:rPr>
        <w:t>-</w:t>
      </w:r>
      <w:r w:rsidRPr="0099398F">
        <w:rPr>
          <w:rFonts w:ascii="Times New Roman" w:hAnsi="Times New Roman" w:cs="Times New Roman"/>
        </w:rPr>
        <w:t xml:space="preserve">D) Flow cytometric analysis of tumor-draining lymph nodes (tdLNs) from </w:t>
      </w:r>
      <w:r w:rsidR="00DC5F51" w:rsidRPr="00DC5F51">
        <w:rPr>
          <w:rFonts w:ascii="Times New Roman" w:hAnsi="Times New Roman" w:cs="Times New Roman"/>
        </w:rPr>
        <w:t>mice treated with PBS or rmDEFA1.</w:t>
      </w:r>
      <w:r w:rsidRPr="0099398F">
        <w:rPr>
          <w:rFonts w:ascii="Times New Roman" w:hAnsi="Times New Roman" w:cs="Times New Roman"/>
        </w:rPr>
        <w:t xml:space="preserve"> (A) Gating strategy for CD8⁺ T cells. (B) Quantification of CD3⁺CD8⁺ T cells among CD45⁺ cells. </w:t>
      </w:r>
      <w:r>
        <w:rPr>
          <w:rFonts w:ascii="Times New Roman" w:hAnsi="Times New Roman" w:cs="Times New Roman" w:hint="eastAsia"/>
        </w:rPr>
        <w:t>(C)</w:t>
      </w:r>
      <w:r w:rsidRPr="0099398F">
        <w:rPr>
          <w:rFonts w:ascii="Times New Roman" w:hAnsi="Times New Roman" w:cs="Times New Roman"/>
        </w:rPr>
        <w:t xml:space="preserve"> Gating strategy for PD-1⁺CD8⁺ T cells. (D) Quantification of PD-1⁺ cells </w:t>
      </w:r>
      <w:r w:rsidRPr="0099398F">
        <w:rPr>
          <w:rFonts w:ascii="Times New Roman" w:hAnsi="Times New Roman" w:cs="Times New Roman"/>
        </w:rPr>
        <w:lastRenderedPageBreak/>
        <w:t>among CD8⁺ T cells. P values were calculated using a two-sided</w:t>
      </w:r>
      <w:r w:rsidR="00CB672E">
        <w:rPr>
          <w:rFonts w:ascii="Times New Roman" w:hAnsi="Times New Roman" w:cs="Times New Roman" w:hint="eastAsia"/>
        </w:rPr>
        <w:t xml:space="preserve"> unpaired</w:t>
      </w:r>
      <w:r w:rsidRPr="0099398F">
        <w:rPr>
          <w:rFonts w:ascii="Times New Roman" w:hAnsi="Times New Roman" w:cs="Times New Roman"/>
        </w:rPr>
        <w:t xml:space="preserve"> Student’s </w:t>
      </w:r>
      <w:r w:rsidRPr="001B7073">
        <w:rPr>
          <w:rFonts w:ascii="Times New Roman" w:hAnsi="Times New Roman" w:cs="Times New Roman"/>
          <w:i/>
          <w:iCs/>
        </w:rPr>
        <w:t>t</w:t>
      </w:r>
      <w:r w:rsidRPr="0099398F">
        <w:rPr>
          <w:rFonts w:ascii="Times New Roman" w:hAnsi="Times New Roman" w:cs="Times New Roman"/>
        </w:rPr>
        <w:t>-test.</w:t>
      </w:r>
      <w:r w:rsidR="001B7073">
        <w:rPr>
          <w:rFonts w:ascii="Times New Roman" w:hAnsi="Times New Roman" w:cs="Times New Roman"/>
        </w:rPr>
        <w:t xml:space="preserve"> </w:t>
      </w:r>
    </w:p>
    <w:p w14:paraId="28E7CBCB" w14:textId="46BE98C3" w:rsidR="00BC14EC" w:rsidRPr="00F522FF" w:rsidRDefault="0099398F" w:rsidP="00BC14EC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/>
        </w:rPr>
        <w:t>(E</w:t>
      </w:r>
      <w:r>
        <w:rPr>
          <w:rFonts w:ascii="Times New Roman" w:hAnsi="Times New Roman" w:cs="Times New Roman" w:hint="eastAsia"/>
        </w:rPr>
        <w:t>-</w:t>
      </w:r>
      <w:r w:rsidRPr="0099398F">
        <w:rPr>
          <w:rFonts w:ascii="Times New Roman" w:hAnsi="Times New Roman" w:cs="Times New Roman"/>
        </w:rPr>
        <w:t xml:space="preserve">F) Flow cytometric analysis of dendritic cells in tdLNs. (E) Gating strategy for CD11c⁺MHC-II⁺ dendritic cells among CD45⁺ cells. (F) Quantification of dendritic cell proportions. P values were calculated using a two-sided </w:t>
      </w:r>
      <w:r w:rsidR="00CB672E">
        <w:rPr>
          <w:rFonts w:ascii="Times New Roman" w:hAnsi="Times New Roman" w:cs="Times New Roman" w:hint="eastAsia"/>
        </w:rPr>
        <w:t xml:space="preserve">unpaired </w:t>
      </w:r>
      <w:r w:rsidRPr="0099398F">
        <w:rPr>
          <w:rFonts w:ascii="Times New Roman" w:hAnsi="Times New Roman" w:cs="Times New Roman"/>
        </w:rPr>
        <w:t xml:space="preserve">Student’s </w:t>
      </w:r>
      <w:r w:rsidRPr="001B7073">
        <w:rPr>
          <w:rFonts w:ascii="Times New Roman" w:hAnsi="Times New Roman" w:cs="Times New Roman"/>
          <w:i/>
          <w:iCs/>
        </w:rPr>
        <w:t>t</w:t>
      </w:r>
      <w:r w:rsidRPr="0099398F">
        <w:rPr>
          <w:rFonts w:ascii="Times New Roman" w:hAnsi="Times New Roman" w:cs="Times New Roman"/>
        </w:rPr>
        <w:t>-test.</w:t>
      </w:r>
    </w:p>
    <w:p w14:paraId="5F81E4AA" w14:textId="1CCA2F48" w:rsidR="00BC14EC" w:rsidRPr="00F522FF" w:rsidRDefault="0099398F" w:rsidP="00BC14EC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/>
        </w:rPr>
        <w:t>(G) Representative flow cytometry plots showing splenic PMN-MDSCs (Ly6C</w:t>
      </w:r>
      <w:r w:rsidRPr="001B7073">
        <w:rPr>
          <w:rFonts w:ascii="Times New Roman" w:hAnsi="Times New Roman" w:cs="Times New Roman"/>
          <w:vertAlign w:val="superscript"/>
        </w:rPr>
        <w:t>low</w:t>
      </w:r>
      <w:r w:rsidRPr="0099398F">
        <w:rPr>
          <w:rFonts w:ascii="Times New Roman" w:hAnsi="Times New Roman" w:cs="Times New Roman"/>
        </w:rPr>
        <w:t xml:space="preserve">Ly6G⁺) and M-MDSCs (Ly6C⁺Ly6G⁻) among CD45⁺CD11b⁺ cells isolated from normal </w:t>
      </w:r>
      <w:r>
        <w:rPr>
          <w:rFonts w:ascii="Times New Roman" w:hAnsi="Times New Roman" w:cs="Times New Roman" w:hint="eastAsia"/>
        </w:rPr>
        <w:t xml:space="preserve">C57BL/6J </w:t>
      </w:r>
      <w:r w:rsidRPr="0099398F">
        <w:rPr>
          <w:rFonts w:ascii="Times New Roman" w:hAnsi="Times New Roman" w:cs="Times New Roman"/>
        </w:rPr>
        <w:t>mice (top) and MC38 tumor-bearing mice (bottom).</w:t>
      </w:r>
    </w:p>
    <w:p w14:paraId="1585D29F" w14:textId="77777777" w:rsidR="00CB672E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F522FF"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 w:hint="eastAsia"/>
        </w:rPr>
        <w:t>)</w:t>
      </w:r>
      <w:r w:rsidRPr="00F522FF">
        <w:rPr>
          <w:rFonts w:ascii="Times New Roman" w:hAnsi="Times New Roman" w:cs="Times New Roman" w:hint="eastAsia"/>
        </w:rPr>
        <w:t xml:space="preserve"> </w:t>
      </w:r>
      <w:r w:rsidR="0099398F" w:rsidRPr="0099398F">
        <w:rPr>
          <w:rFonts w:ascii="Times New Roman" w:hAnsi="Times New Roman" w:cs="Times New Roman" w:hint="eastAsia"/>
        </w:rPr>
        <w:t>Representative spleen morphology from PBS- and rmDEFA1-treated mice at the experimental endpoint.</w:t>
      </w:r>
    </w:p>
    <w:p w14:paraId="070B1C1D" w14:textId="331CE397" w:rsidR="00CB672E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F522F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 xml:space="preserve">) </w:t>
      </w:r>
      <w:r w:rsidR="0099398F" w:rsidRPr="0099398F">
        <w:rPr>
          <w:rFonts w:ascii="Times New Roman" w:hAnsi="Times New Roman" w:cs="Times New Roman"/>
        </w:rPr>
        <w:t>Flow cytometric analysis of CD11b⁺Gr1⁺ BM-MDSCs differentiated from mouse bone marrow cells cultured with IL-6 (20 ng/mL) and GM-CSF (20 ng/mL) for 5 days in the presence or absence of rmDEFA1 (100 ng/mL).</w:t>
      </w:r>
    </w:p>
    <w:p w14:paraId="19F10C27" w14:textId="395B8506" w:rsidR="00BC14EC" w:rsidRPr="00F522FF" w:rsidRDefault="00BC14EC" w:rsidP="00BC1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F522FF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 w:hint="eastAsia"/>
        </w:rPr>
        <w:t xml:space="preserve">) </w:t>
      </w:r>
      <w:r w:rsidRPr="00682F91">
        <w:rPr>
          <w:rFonts w:ascii="Times New Roman" w:hAnsi="Times New Roman" w:cs="Times New Roman"/>
        </w:rPr>
        <w:t>Frequency of Ly6C</w:t>
      </w:r>
      <w:r w:rsidRPr="00682F91">
        <w:rPr>
          <w:rFonts w:ascii="Times New Roman" w:hAnsi="Times New Roman" w:cs="Times New Roman" w:hint="eastAsia"/>
          <w:vertAlign w:val="superscript"/>
        </w:rPr>
        <w:t>high</w:t>
      </w:r>
      <w:r w:rsidRPr="00682F91">
        <w:rPr>
          <w:rFonts w:ascii="Times New Roman" w:hAnsi="Times New Roman" w:cs="Times New Roman"/>
        </w:rPr>
        <w:t>Ly6G⁻ and Ly6C⁺Ly6G⁺ subsets among BM-MDSCs</w:t>
      </w:r>
      <w:r w:rsidRPr="00F522FF">
        <w:rPr>
          <w:rFonts w:ascii="Times New Roman" w:hAnsi="Times New Roman" w:cs="Times New Roman"/>
        </w:rPr>
        <w:t xml:space="preserve"> treated with </w:t>
      </w:r>
      <w:r w:rsidR="0099398F" w:rsidRPr="0099398F">
        <w:rPr>
          <w:rFonts w:ascii="Times New Roman" w:hAnsi="Times New Roman" w:cs="Times New Roman" w:hint="eastAsia"/>
        </w:rPr>
        <w:t>graded concentrations of rmDEFA1 (0, 10, and 100 ng/mL).</w:t>
      </w:r>
    </w:p>
    <w:p w14:paraId="7DE105BA" w14:textId="06A6119F" w:rsidR="00BC14EC" w:rsidRDefault="0099398F" w:rsidP="00BC14EC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/>
        </w:rPr>
        <w:t>(K</w:t>
      </w:r>
      <w:r>
        <w:rPr>
          <w:rFonts w:ascii="Times New Roman" w:hAnsi="Times New Roman" w:cs="Times New Roman" w:hint="eastAsia"/>
        </w:rPr>
        <w:t>-</w:t>
      </w:r>
      <w:r w:rsidRPr="0099398F">
        <w:rPr>
          <w:rFonts w:ascii="Times New Roman" w:hAnsi="Times New Roman" w:cs="Times New Roman"/>
        </w:rPr>
        <w:t>M) CFSE-based proliferation assay of CD8⁺ T cells co-cultured with BM-MDSCs in the presence or absence of rmDEFA1 (100 ng/mL). (K) Representative CFSE dilution plots. (L, M) Quantification of proliferating CD8⁺ T cells at 24 h (L) and 72 h (M). P values</w:t>
      </w:r>
      <w:r w:rsidRPr="0099398F">
        <w:rPr>
          <w:rFonts w:ascii="Times New Roman" w:hAnsi="Times New Roman" w:cs="Times New Roman" w:hint="eastAsia"/>
        </w:rPr>
        <w:t xml:space="preserve"> were calculated using a two-sided </w:t>
      </w:r>
      <w:r w:rsidR="00CB672E">
        <w:rPr>
          <w:rFonts w:ascii="Times New Roman" w:hAnsi="Times New Roman" w:cs="Times New Roman" w:hint="eastAsia"/>
        </w:rPr>
        <w:t xml:space="preserve">unpaired </w:t>
      </w:r>
      <w:r w:rsidRPr="0099398F">
        <w:rPr>
          <w:rFonts w:ascii="Times New Roman" w:hAnsi="Times New Roman" w:cs="Times New Roman" w:hint="eastAsia"/>
        </w:rPr>
        <w:t>Student</w:t>
      </w:r>
      <w:r w:rsidRPr="0099398F">
        <w:rPr>
          <w:rFonts w:ascii="Times New Roman" w:hAnsi="Times New Roman" w:cs="Times New Roman" w:hint="eastAsia"/>
        </w:rPr>
        <w:t>’</w:t>
      </w:r>
      <w:r w:rsidRPr="0099398F">
        <w:rPr>
          <w:rFonts w:ascii="Times New Roman" w:hAnsi="Times New Roman" w:cs="Times New Roman" w:hint="eastAsia"/>
        </w:rPr>
        <w:t xml:space="preserve">s </w:t>
      </w:r>
      <w:r w:rsidRPr="001B7073">
        <w:rPr>
          <w:rFonts w:ascii="Times New Roman" w:hAnsi="Times New Roman" w:cs="Times New Roman"/>
          <w:i/>
          <w:iCs/>
        </w:rPr>
        <w:t>t</w:t>
      </w:r>
      <w:r w:rsidRPr="0099398F">
        <w:rPr>
          <w:rFonts w:ascii="Times New Roman" w:hAnsi="Times New Roman" w:cs="Times New Roman" w:hint="eastAsia"/>
        </w:rPr>
        <w:t>-test.</w:t>
      </w:r>
    </w:p>
    <w:p w14:paraId="3DB29315" w14:textId="17B009BB" w:rsidR="0099398F" w:rsidRDefault="0099398F" w:rsidP="00BC14EC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/>
        </w:rPr>
        <w:t>(N</w:t>
      </w:r>
      <w:r w:rsidR="002455D0">
        <w:rPr>
          <w:rFonts w:ascii="Times New Roman" w:hAnsi="Times New Roman" w:cs="Times New Roman" w:hint="eastAsia"/>
        </w:rPr>
        <w:t>-</w:t>
      </w:r>
      <w:r w:rsidRPr="0099398F">
        <w:rPr>
          <w:rFonts w:ascii="Times New Roman" w:hAnsi="Times New Roman" w:cs="Times New Roman"/>
        </w:rPr>
        <w:t xml:space="preserve">O) Flow cytometric analysis of TNF-α expression in OT-1 CD8⁺ T cells under </w:t>
      </w:r>
      <w:r w:rsidR="00CB672E">
        <w:rPr>
          <w:rFonts w:ascii="Times New Roman" w:hAnsi="Times New Roman" w:cs="Times New Roman" w:hint="eastAsia"/>
        </w:rPr>
        <w:t>un</w:t>
      </w:r>
      <w:r w:rsidRPr="0099398F">
        <w:rPr>
          <w:rFonts w:ascii="Times New Roman" w:hAnsi="Times New Roman" w:cs="Times New Roman"/>
        </w:rPr>
        <w:t xml:space="preserve">stimulated conditions. (N) Representative plots from the indicated conditions: </w:t>
      </w:r>
      <w:r w:rsidR="00CB672E">
        <w:rPr>
          <w:rFonts w:ascii="Times New Roman" w:hAnsi="Times New Roman" w:cs="Times New Roman" w:hint="eastAsia"/>
        </w:rPr>
        <w:t>T cells alone</w:t>
      </w:r>
      <w:r w:rsidRPr="0099398F">
        <w:rPr>
          <w:rFonts w:ascii="Times New Roman" w:hAnsi="Times New Roman" w:cs="Times New Roman"/>
        </w:rPr>
        <w:t xml:space="preserve">, co-culture with BM-MDSCs, or co-culture with BM-MDSCs plus rmDEFA1 (100 ng/mL). (O) Quantification of TNF-α⁺ cells among CD8⁺ T cells. P values were calculated using a two-sided Student’s </w:t>
      </w:r>
      <w:r w:rsidRPr="001B7073">
        <w:rPr>
          <w:rFonts w:ascii="Times New Roman" w:hAnsi="Times New Roman" w:cs="Times New Roman"/>
          <w:i/>
          <w:iCs/>
        </w:rPr>
        <w:t>t</w:t>
      </w:r>
      <w:r w:rsidRPr="0099398F">
        <w:rPr>
          <w:rFonts w:ascii="Times New Roman" w:hAnsi="Times New Roman" w:cs="Times New Roman"/>
        </w:rPr>
        <w:t>-test.</w:t>
      </w:r>
    </w:p>
    <w:p w14:paraId="4D45BFDB" w14:textId="4D02DF41" w:rsidR="0099398F" w:rsidRPr="0099398F" w:rsidRDefault="0099398F" w:rsidP="0099398F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 w:hint="eastAsia"/>
        </w:rPr>
        <w:t>(P</w:t>
      </w:r>
      <w:r w:rsidR="002455D0">
        <w:rPr>
          <w:rFonts w:ascii="Times New Roman" w:hAnsi="Times New Roman" w:cs="Times New Roman" w:hint="eastAsia"/>
        </w:rPr>
        <w:t>-</w:t>
      </w:r>
      <w:r w:rsidRPr="0099398F">
        <w:rPr>
          <w:rFonts w:ascii="Times New Roman" w:hAnsi="Times New Roman" w:cs="Times New Roman" w:hint="eastAsia"/>
        </w:rPr>
        <w:t xml:space="preserve">Q) Quantification of late apoptosis in MC38-OVA </w:t>
      </w:r>
      <w:r>
        <w:rPr>
          <w:rFonts w:ascii="Times New Roman" w:hAnsi="Times New Roman" w:cs="Times New Roman" w:hint="eastAsia"/>
        </w:rPr>
        <w:t>(P)</w:t>
      </w:r>
      <w:r w:rsidRPr="0099398F">
        <w:rPr>
          <w:rFonts w:ascii="Times New Roman" w:hAnsi="Times New Roman" w:cs="Times New Roman" w:hint="eastAsia"/>
        </w:rPr>
        <w:t xml:space="preserve"> and B16F10-OVA (Q) target cells under the indicated co-culture conditions. P values were calculated using a two-sided Student</w:t>
      </w:r>
      <w:r w:rsidRPr="0099398F">
        <w:rPr>
          <w:rFonts w:ascii="Times New Roman" w:hAnsi="Times New Roman" w:cs="Times New Roman" w:hint="eastAsia"/>
        </w:rPr>
        <w:t>’</w:t>
      </w:r>
      <w:r w:rsidRPr="0099398F">
        <w:rPr>
          <w:rFonts w:ascii="Times New Roman" w:hAnsi="Times New Roman" w:cs="Times New Roman" w:hint="eastAsia"/>
        </w:rPr>
        <w:t xml:space="preserve">s </w:t>
      </w:r>
      <w:r w:rsidRPr="001B7073">
        <w:rPr>
          <w:rFonts w:ascii="Times New Roman" w:hAnsi="Times New Roman" w:cs="Times New Roman"/>
          <w:i/>
          <w:iCs/>
        </w:rPr>
        <w:t>t</w:t>
      </w:r>
      <w:r w:rsidRPr="0099398F">
        <w:rPr>
          <w:rFonts w:ascii="Times New Roman" w:hAnsi="Times New Roman" w:cs="Times New Roman" w:hint="eastAsia"/>
        </w:rPr>
        <w:t>-test.</w:t>
      </w:r>
    </w:p>
    <w:p w14:paraId="07DE1AC4" w14:textId="3FDB42EF" w:rsidR="0099398F" w:rsidRPr="0099398F" w:rsidRDefault="0099398F" w:rsidP="009939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(R)</w:t>
      </w:r>
      <w:r w:rsidRPr="0099398F">
        <w:rPr>
          <w:rFonts w:ascii="Times New Roman" w:hAnsi="Times New Roman" w:cs="Times New Roman"/>
        </w:rPr>
        <w:t xml:space="preserve"> Flow cytometric validation of Ly6G⁺ cell depletion in peripheral blood and bone marrow from mice treated with anti-Ly6G antibody. Representative plots show </w:t>
      </w:r>
      <w:r w:rsidR="00CB672E">
        <w:rPr>
          <w:rFonts w:ascii="Times New Roman" w:hAnsi="Times New Roman" w:cs="Times New Roman" w:hint="eastAsia"/>
        </w:rPr>
        <w:t>effective depletion</w:t>
      </w:r>
      <w:r w:rsidRPr="0099398F">
        <w:rPr>
          <w:rFonts w:ascii="Times New Roman" w:hAnsi="Times New Roman" w:cs="Times New Roman"/>
        </w:rPr>
        <w:t xml:space="preserve"> of Ly6G⁺ cells within the CD45⁺CD11b⁺ gate after </w:t>
      </w:r>
      <w:r w:rsidR="00CB672E" w:rsidRPr="00CB672E">
        <w:rPr>
          <w:rFonts w:ascii="Times New Roman" w:hAnsi="Times New Roman" w:cs="Times New Roman"/>
        </w:rPr>
        <w:t>antibody treatment</w:t>
      </w:r>
      <w:r w:rsidRPr="0099398F">
        <w:rPr>
          <w:rFonts w:ascii="Times New Roman" w:hAnsi="Times New Roman" w:cs="Times New Roman"/>
        </w:rPr>
        <w:t>.</w:t>
      </w:r>
    </w:p>
    <w:p w14:paraId="6EB57B63" w14:textId="7E90928D" w:rsidR="0099398F" w:rsidRPr="0099398F" w:rsidRDefault="0099398F" w:rsidP="0099398F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 w:hint="eastAsia"/>
        </w:rPr>
        <w:t xml:space="preserve">(S) Representative endpoint tumor images and tumor burden </w:t>
      </w:r>
      <w:r>
        <w:rPr>
          <w:rFonts w:ascii="Times New Roman" w:hAnsi="Times New Roman" w:cs="Times New Roman" w:hint="eastAsia"/>
        </w:rPr>
        <w:t>comparison</w:t>
      </w:r>
      <w:r w:rsidRPr="0099398F">
        <w:rPr>
          <w:rFonts w:ascii="Times New Roman" w:hAnsi="Times New Roman" w:cs="Times New Roman" w:hint="eastAsia"/>
        </w:rPr>
        <w:t xml:space="preserve"> from the Ly6G depletion experiment under the indicated treatment conditions. </w:t>
      </w:r>
      <w:r w:rsidR="0012782E" w:rsidRPr="0012782E">
        <w:rPr>
          <w:rFonts w:ascii="Times New Roman" w:hAnsi="Times New Roman" w:cs="Times New Roman" w:hint="eastAsia"/>
        </w:rPr>
        <w:t xml:space="preserve">P values for pairwise comparisons </w:t>
      </w:r>
      <w:r w:rsidR="00CB672E" w:rsidRPr="00CB672E">
        <w:rPr>
          <w:rFonts w:ascii="Times New Roman" w:hAnsi="Times New Roman" w:cs="Times New Roman"/>
        </w:rPr>
        <w:t>were calculated by one-way ANOVA followed by Tukey’s multiple comparisons test.</w:t>
      </w:r>
    </w:p>
    <w:p w14:paraId="6A40B0C1" w14:textId="26D06564" w:rsidR="00BC14EC" w:rsidRDefault="0099398F" w:rsidP="0099398F">
      <w:pPr>
        <w:rPr>
          <w:rFonts w:ascii="Times New Roman" w:hAnsi="Times New Roman" w:cs="Times New Roman"/>
        </w:rPr>
      </w:pPr>
      <w:r w:rsidRPr="0099398F">
        <w:rPr>
          <w:rFonts w:ascii="Times New Roman" w:hAnsi="Times New Roman" w:cs="Times New Roman" w:hint="eastAsia"/>
        </w:rPr>
        <w:t xml:space="preserve">(T) Tumor growth curves from mice in the Ly6G depletion experiment under the indicated treatment conditions. Data are shown as mean </w:t>
      </w:r>
      <w:r w:rsidRPr="0099398F">
        <w:rPr>
          <w:rFonts w:ascii="Times New Roman" w:hAnsi="Times New Roman" w:cs="Times New Roman" w:hint="eastAsia"/>
        </w:rPr>
        <w:t>±</w:t>
      </w:r>
      <w:r w:rsidRPr="0099398F">
        <w:rPr>
          <w:rFonts w:ascii="Times New Roman" w:hAnsi="Times New Roman" w:cs="Times New Roman" w:hint="eastAsia"/>
        </w:rPr>
        <w:t xml:space="preserve"> SEM. </w:t>
      </w:r>
    </w:p>
    <w:p w14:paraId="2630BE49" w14:textId="3700AE58" w:rsidR="00967598" w:rsidRDefault="00967598" w:rsidP="00967598">
      <w:pPr>
        <w:widowControl/>
        <w:spacing w:after="160" w:line="278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1993EC" w14:textId="3E60B4EC" w:rsidR="00E61311" w:rsidRPr="00660B0B" w:rsidRDefault="00C5175F" w:rsidP="00C517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0FAD86" wp14:editId="3A92DCE8">
            <wp:extent cx="4824984" cy="4245864"/>
            <wp:effectExtent l="0" t="0" r="0" b="2540"/>
            <wp:docPr id="7603674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67461" name="图片 76036746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984" cy="42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DF3A" w14:textId="6407F752" w:rsidR="0088258E" w:rsidRPr="007D4431" w:rsidRDefault="003C5C32">
      <w:pPr>
        <w:rPr>
          <w:rFonts w:ascii="Times New Roman" w:hAnsi="Times New Roman" w:cs="Times New Roman"/>
          <w:b/>
          <w:bCs/>
        </w:rPr>
      </w:pPr>
      <w:r w:rsidRPr="007D4431">
        <w:rPr>
          <w:rFonts w:ascii="Times New Roman" w:hAnsi="Times New Roman" w:cs="Times New Roman" w:hint="eastAsia"/>
          <w:b/>
          <w:bCs/>
        </w:rPr>
        <w:t>Supplementary Figure 7.</w:t>
      </w:r>
      <w:r w:rsidR="00761AC2">
        <w:rPr>
          <w:rFonts w:ascii="Times New Roman" w:hAnsi="Times New Roman" w:cs="Times New Roman" w:hint="eastAsia"/>
          <w:b/>
          <w:bCs/>
        </w:rPr>
        <w:t xml:space="preserve"> </w:t>
      </w:r>
      <w:r w:rsidR="007E0BAF" w:rsidRPr="007E0BAF">
        <w:rPr>
          <w:rFonts w:ascii="Times New Roman" w:hAnsi="Times New Roman" w:cs="Times New Roman"/>
          <w:b/>
          <w:bCs/>
        </w:rPr>
        <w:t>Association between DEFA1 expression and MDSCs in the ESCC tumor microenvironment.</w:t>
      </w:r>
    </w:p>
    <w:p w14:paraId="1698FBA1" w14:textId="0F84479A" w:rsidR="003C5C32" w:rsidRPr="007D4431" w:rsidRDefault="003C5C32">
      <w:pPr>
        <w:rPr>
          <w:rFonts w:ascii="Times New Roman" w:hAnsi="Times New Roman" w:cs="Times New Roman"/>
        </w:rPr>
      </w:pPr>
      <w:r w:rsidRPr="007D4431">
        <w:rPr>
          <w:rFonts w:ascii="Times New Roman" w:hAnsi="Times New Roman" w:cs="Times New Roman" w:hint="eastAsia"/>
        </w:rPr>
        <w:t xml:space="preserve">(A) Representative mIHC image </w:t>
      </w:r>
      <w:r w:rsidR="00270D16">
        <w:rPr>
          <w:rFonts w:ascii="Times New Roman" w:hAnsi="Times New Roman" w:cs="Times New Roman" w:hint="eastAsia"/>
        </w:rPr>
        <w:t xml:space="preserve">showing the </w:t>
      </w:r>
      <w:r w:rsidR="007E0BAF" w:rsidRPr="007E0BAF">
        <w:rPr>
          <w:rFonts w:ascii="Times New Roman" w:hAnsi="Times New Roman" w:cs="Times New Roman"/>
        </w:rPr>
        <w:t>co-localization</w:t>
      </w:r>
      <w:r w:rsidR="00270D16">
        <w:rPr>
          <w:rFonts w:ascii="Times New Roman" w:hAnsi="Times New Roman" w:cs="Times New Roman" w:hint="eastAsia"/>
        </w:rPr>
        <w:t xml:space="preserve"> of CD11b, DEFA1, and MPO in ESCC tissues</w:t>
      </w:r>
      <w:r w:rsidRPr="007D4431">
        <w:rPr>
          <w:rFonts w:ascii="Times New Roman" w:hAnsi="Times New Roman" w:cs="Times New Roman" w:hint="eastAsia"/>
        </w:rPr>
        <w:t>. Scale bar</w:t>
      </w:r>
      <w:r w:rsidR="00C71F2D">
        <w:rPr>
          <w:rFonts w:ascii="Times New Roman" w:hAnsi="Times New Roman" w:cs="Times New Roman" w:hint="eastAsia"/>
        </w:rPr>
        <w:t>,</w:t>
      </w:r>
      <w:r w:rsidRPr="007D4431">
        <w:rPr>
          <w:rFonts w:ascii="Times New Roman" w:hAnsi="Times New Roman" w:cs="Times New Roman" w:hint="eastAsia"/>
        </w:rPr>
        <w:t xml:space="preserve"> 25 µm.</w:t>
      </w:r>
    </w:p>
    <w:p w14:paraId="21E55117" w14:textId="3B84F456" w:rsidR="003C5C32" w:rsidRPr="007D4431" w:rsidRDefault="003C5C32">
      <w:pPr>
        <w:rPr>
          <w:rFonts w:ascii="Times New Roman" w:hAnsi="Times New Roman" w:cs="Times New Roman"/>
        </w:rPr>
      </w:pPr>
      <w:r w:rsidRPr="007D4431">
        <w:rPr>
          <w:rFonts w:ascii="Times New Roman" w:hAnsi="Times New Roman" w:cs="Times New Roman" w:hint="eastAsia"/>
        </w:rPr>
        <w:t>(B) Comparison of CD11b</w:t>
      </w:r>
      <w:r w:rsidRPr="007D4431">
        <w:rPr>
          <w:rFonts w:ascii="Times New Roman" w:hAnsi="Times New Roman" w:cs="Times New Roman"/>
        </w:rPr>
        <w:t>⁺</w:t>
      </w:r>
      <w:r w:rsidRPr="007D4431">
        <w:rPr>
          <w:rFonts w:ascii="Times New Roman" w:hAnsi="Times New Roman" w:cs="Times New Roman" w:hint="eastAsia"/>
        </w:rPr>
        <w:t xml:space="preserve"> and CD66b</w:t>
      </w:r>
      <w:r w:rsidRPr="007D4431">
        <w:rPr>
          <w:rFonts w:ascii="Times New Roman" w:hAnsi="Times New Roman" w:cs="Times New Roman"/>
        </w:rPr>
        <w:t>⁺</w:t>
      </w:r>
      <w:r w:rsidRPr="007D4431">
        <w:rPr>
          <w:rFonts w:ascii="Times New Roman" w:hAnsi="Times New Roman" w:cs="Times New Roman" w:hint="eastAsia"/>
        </w:rPr>
        <w:t xml:space="preserve"> cell densities in tumor regions </w:t>
      </w:r>
      <w:r w:rsidR="00C71F2D" w:rsidRPr="00C71F2D">
        <w:rPr>
          <w:rFonts w:ascii="Times New Roman" w:hAnsi="Times New Roman" w:cs="Times New Roman" w:hint="eastAsia"/>
        </w:rPr>
        <w:t>between high- and low-DEFA1 ESCC tissues</w:t>
      </w:r>
      <w:r w:rsidR="007E0BAF">
        <w:rPr>
          <w:rFonts w:ascii="Times New Roman" w:hAnsi="Times New Roman" w:cs="Times New Roman" w:hint="eastAsia"/>
        </w:rPr>
        <w:t>,</w:t>
      </w:r>
      <w:r w:rsidR="00C71F2D" w:rsidRPr="00C71F2D">
        <w:rPr>
          <w:rFonts w:ascii="Times New Roman" w:hAnsi="Times New Roman" w:cs="Times New Roman" w:hint="eastAsia"/>
        </w:rPr>
        <w:t xml:space="preserve"> stratified by the median DEFA1 </w:t>
      </w:r>
      <w:r w:rsidR="002455D0">
        <w:rPr>
          <w:rFonts w:ascii="Times New Roman" w:hAnsi="Times New Roman" w:cs="Times New Roman" w:hint="eastAsia"/>
        </w:rPr>
        <w:t>H-</w:t>
      </w:r>
      <w:r w:rsidR="00C71F2D" w:rsidRPr="00C71F2D">
        <w:rPr>
          <w:rFonts w:ascii="Times New Roman" w:hAnsi="Times New Roman" w:cs="Times New Roman" w:hint="eastAsia"/>
        </w:rPr>
        <w:t xml:space="preserve">score. </w:t>
      </w:r>
      <w:r w:rsidRPr="007D4431">
        <w:rPr>
          <w:rFonts w:ascii="Times New Roman" w:hAnsi="Times New Roman" w:cs="Times New Roman" w:hint="eastAsia"/>
        </w:rPr>
        <w:t xml:space="preserve">Significance was determined </w:t>
      </w:r>
      <w:r w:rsidR="007E0BAF">
        <w:rPr>
          <w:rFonts w:ascii="Times New Roman" w:hAnsi="Times New Roman" w:cs="Times New Roman" w:hint="eastAsia"/>
        </w:rPr>
        <w:t>using</w:t>
      </w:r>
      <w:r w:rsidRPr="007D4431">
        <w:rPr>
          <w:rFonts w:ascii="Times New Roman" w:hAnsi="Times New Roman" w:cs="Times New Roman" w:hint="eastAsia"/>
        </w:rPr>
        <w:t xml:space="preserve"> </w:t>
      </w:r>
      <w:r w:rsidR="001B7073">
        <w:rPr>
          <w:rFonts w:ascii="Times New Roman" w:hAnsi="Times New Roman" w:cs="Times New Roman"/>
        </w:rPr>
        <w:t xml:space="preserve">a </w:t>
      </w:r>
      <w:r w:rsidRPr="007D4431">
        <w:rPr>
          <w:rFonts w:ascii="Times New Roman" w:hAnsi="Times New Roman" w:cs="Times New Roman" w:hint="eastAsia"/>
        </w:rPr>
        <w:t>two-sided Student</w:t>
      </w:r>
      <w:r w:rsidRPr="007D4431">
        <w:rPr>
          <w:rFonts w:ascii="Times New Roman" w:hAnsi="Times New Roman" w:cs="Times New Roman" w:hint="eastAsia"/>
        </w:rPr>
        <w:t>’</w:t>
      </w:r>
      <w:r w:rsidRPr="007D4431">
        <w:rPr>
          <w:rFonts w:ascii="Times New Roman" w:hAnsi="Times New Roman" w:cs="Times New Roman" w:hint="eastAsia"/>
        </w:rPr>
        <w:t xml:space="preserve">s </w:t>
      </w:r>
      <w:r w:rsidRPr="00270D16">
        <w:rPr>
          <w:rFonts w:ascii="Times New Roman" w:hAnsi="Times New Roman" w:cs="Times New Roman" w:hint="eastAsia"/>
          <w:i/>
          <w:iCs/>
        </w:rPr>
        <w:t>t</w:t>
      </w:r>
      <w:r w:rsidRPr="007D4431">
        <w:rPr>
          <w:rFonts w:ascii="Times New Roman" w:hAnsi="Times New Roman" w:cs="Times New Roman" w:hint="eastAsia"/>
        </w:rPr>
        <w:t xml:space="preserve">-test. </w:t>
      </w:r>
    </w:p>
    <w:p w14:paraId="38D3C341" w14:textId="2443EFDE" w:rsidR="003C5C32" w:rsidRPr="007D4431" w:rsidRDefault="003C5C32">
      <w:pPr>
        <w:rPr>
          <w:rFonts w:ascii="Times New Roman" w:hAnsi="Times New Roman" w:cs="Times New Roman"/>
        </w:rPr>
      </w:pPr>
      <w:r w:rsidRPr="007D4431">
        <w:rPr>
          <w:rFonts w:ascii="Times New Roman" w:hAnsi="Times New Roman" w:cs="Times New Roman" w:hint="eastAsia"/>
        </w:rPr>
        <w:t xml:space="preserve">(C) </w:t>
      </w:r>
      <w:r w:rsidR="00C71F2D" w:rsidRPr="00C71F2D">
        <w:rPr>
          <w:rFonts w:ascii="Times New Roman" w:hAnsi="Times New Roman" w:cs="Times New Roman"/>
        </w:rPr>
        <w:t>Correlation heatmap showing associations among DEFA1⁺ cell density, myeloid</w:t>
      </w:r>
      <w:r w:rsidR="002455D0">
        <w:rPr>
          <w:rFonts w:ascii="Times New Roman" w:hAnsi="Times New Roman" w:cs="Times New Roman" w:hint="eastAsia"/>
        </w:rPr>
        <w:t xml:space="preserve"> </w:t>
      </w:r>
      <w:r w:rsidR="00C71F2D" w:rsidRPr="00C71F2D">
        <w:rPr>
          <w:rFonts w:ascii="Times New Roman" w:hAnsi="Times New Roman" w:cs="Times New Roman"/>
        </w:rPr>
        <w:t>cell infiltration, MDSC subset densities, and CD8⁺ T</w:t>
      </w:r>
      <w:r w:rsidR="002455D0">
        <w:rPr>
          <w:rFonts w:ascii="Times New Roman" w:hAnsi="Times New Roman" w:cs="Times New Roman" w:hint="eastAsia"/>
        </w:rPr>
        <w:t xml:space="preserve"> </w:t>
      </w:r>
      <w:r w:rsidR="00C71F2D" w:rsidRPr="00C71F2D">
        <w:rPr>
          <w:rFonts w:ascii="Times New Roman" w:hAnsi="Times New Roman" w:cs="Times New Roman"/>
        </w:rPr>
        <w:t xml:space="preserve">cell density in ESCC tissues. </w:t>
      </w:r>
      <w:r w:rsidR="007E0BAF" w:rsidRPr="007E0BAF">
        <w:rPr>
          <w:rFonts w:ascii="Times New Roman" w:hAnsi="Times New Roman" w:cs="Times New Roman"/>
        </w:rPr>
        <w:t>Associations were assessed using Spearman correlation analysis, and correlation coefficients are indicated by color intensity.</w:t>
      </w:r>
    </w:p>
    <w:sectPr w:rsidR="003C5C32" w:rsidRPr="007D4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3CD6" w14:textId="77777777" w:rsidR="000506EC" w:rsidRDefault="000506EC" w:rsidP="00E571D1">
      <w:pPr>
        <w:rPr>
          <w:rFonts w:hint="eastAsia"/>
        </w:rPr>
      </w:pPr>
      <w:r>
        <w:separator/>
      </w:r>
    </w:p>
  </w:endnote>
  <w:endnote w:type="continuationSeparator" w:id="0">
    <w:p w14:paraId="1C2FA30F" w14:textId="77777777" w:rsidR="000506EC" w:rsidRDefault="000506EC" w:rsidP="00E571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7356" w14:textId="77777777" w:rsidR="000506EC" w:rsidRDefault="000506EC" w:rsidP="00E571D1">
      <w:pPr>
        <w:rPr>
          <w:rFonts w:hint="eastAsia"/>
        </w:rPr>
      </w:pPr>
      <w:r>
        <w:separator/>
      </w:r>
    </w:p>
  </w:footnote>
  <w:footnote w:type="continuationSeparator" w:id="0">
    <w:p w14:paraId="4D01BCA1" w14:textId="77777777" w:rsidR="000506EC" w:rsidRDefault="000506EC" w:rsidP="00E571D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FC28CF"/>
    <w:multiLevelType w:val="singleLevel"/>
    <w:tmpl w:val="B2FC28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FB44345"/>
    <w:multiLevelType w:val="hybridMultilevel"/>
    <w:tmpl w:val="C5524CBA"/>
    <w:lvl w:ilvl="0" w:tplc="98801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96720742">
    <w:abstractNumId w:val="0"/>
  </w:num>
  <w:num w:numId="2" w16cid:durableId="121886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3NTS1NDE0MjUxNTdT0lEKTi0uzszPAykwNKwFAAnADQYtAAAA"/>
  </w:docVars>
  <w:rsids>
    <w:rsidRoot w:val="0088258E"/>
    <w:rsid w:val="00002F9D"/>
    <w:rsid w:val="00025109"/>
    <w:rsid w:val="0003274E"/>
    <w:rsid w:val="000506EC"/>
    <w:rsid w:val="00057A7E"/>
    <w:rsid w:val="00083A66"/>
    <w:rsid w:val="00105916"/>
    <w:rsid w:val="0012782E"/>
    <w:rsid w:val="00140CF5"/>
    <w:rsid w:val="00145898"/>
    <w:rsid w:val="00166BE2"/>
    <w:rsid w:val="00176B0D"/>
    <w:rsid w:val="00197205"/>
    <w:rsid w:val="001B51DF"/>
    <w:rsid w:val="001B686B"/>
    <w:rsid w:val="001B7073"/>
    <w:rsid w:val="002146E3"/>
    <w:rsid w:val="0023603A"/>
    <w:rsid w:val="002455D0"/>
    <w:rsid w:val="00257618"/>
    <w:rsid w:val="00266D45"/>
    <w:rsid w:val="00270D16"/>
    <w:rsid w:val="002C2E96"/>
    <w:rsid w:val="002C441B"/>
    <w:rsid w:val="003139C6"/>
    <w:rsid w:val="003536D1"/>
    <w:rsid w:val="003C186A"/>
    <w:rsid w:val="003C5C32"/>
    <w:rsid w:val="003C7EA4"/>
    <w:rsid w:val="004046B4"/>
    <w:rsid w:val="0040763B"/>
    <w:rsid w:val="00421AC0"/>
    <w:rsid w:val="004413E5"/>
    <w:rsid w:val="00442210"/>
    <w:rsid w:val="0044622E"/>
    <w:rsid w:val="00484803"/>
    <w:rsid w:val="004B0F55"/>
    <w:rsid w:val="004B2295"/>
    <w:rsid w:val="004E600E"/>
    <w:rsid w:val="00503878"/>
    <w:rsid w:val="00533828"/>
    <w:rsid w:val="005421C9"/>
    <w:rsid w:val="0054290D"/>
    <w:rsid w:val="00562586"/>
    <w:rsid w:val="00570B34"/>
    <w:rsid w:val="005726EE"/>
    <w:rsid w:val="005A5F20"/>
    <w:rsid w:val="005A74A4"/>
    <w:rsid w:val="005D0E91"/>
    <w:rsid w:val="005F3B80"/>
    <w:rsid w:val="006150FF"/>
    <w:rsid w:val="00682949"/>
    <w:rsid w:val="00686803"/>
    <w:rsid w:val="006951EC"/>
    <w:rsid w:val="006C6403"/>
    <w:rsid w:val="006E51C9"/>
    <w:rsid w:val="00761AC2"/>
    <w:rsid w:val="00773AE6"/>
    <w:rsid w:val="007A087E"/>
    <w:rsid w:val="007A29DF"/>
    <w:rsid w:val="007A4BA1"/>
    <w:rsid w:val="007B2181"/>
    <w:rsid w:val="007D025A"/>
    <w:rsid w:val="007D4431"/>
    <w:rsid w:val="007E0BAF"/>
    <w:rsid w:val="007E3DD3"/>
    <w:rsid w:val="007E7ADC"/>
    <w:rsid w:val="00845388"/>
    <w:rsid w:val="00856ACA"/>
    <w:rsid w:val="0088258E"/>
    <w:rsid w:val="008C41B4"/>
    <w:rsid w:val="008E2A11"/>
    <w:rsid w:val="00911D26"/>
    <w:rsid w:val="00923184"/>
    <w:rsid w:val="009317F7"/>
    <w:rsid w:val="00967598"/>
    <w:rsid w:val="00983DDE"/>
    <w:rsid w:val="0099398F"/>
    <w:rsid w:val="009B6311"/>
    <w:rsid w:val="009E1415"/>
    <w:rsid w:val="009E5D3B"/>
    <w:rsid w:val="00A448CC"/>
    <w:rsid w:val="00A5655A"/>
    <w:rsid w:val="00A57501"/>
    <w:rsid w:val="00A907DA"/>
    <w:rsid w:val="00AD35CD"/>
    <w:rsid w:val="00AD4261"/>
    <w:rsid w:val="00B35722"/>
    <w:rsid w:val="00B50ADD"/>
    <w:rsid w:val="00B521C0"/>
    <w:rsid w:val="00B8769C"/>
    <w:rsid w:val="00BB09C2"/>
    <w:rsid w:val="00BC0A87"/>
    <w:rsid w:val="00BC14EC"/>
    <w:rsid w:val="00BC7EFA"/>
    <w:rsid w:val="00BE3027"/>
    <w:rsid w:val="00BE7EFD"/>
    <w:rsid w:val="00C26D44"/>
    <w:rsid w:val="00C319B3"/>
    <w:rsid w:val="00C3303B"/>
    <w:rsid w:val="00C5175F"/>
    <w:rsid w:val="00C67A13"/>
    <w:rsid w:val="00C71F2D"/>
    <w:rsid w:val="00C83A0E"/>
    <w:rsid w:val="00CB672E"/>
    <w:rsid w:val="00CD05F4"/>
    <w:rsid w:val="00CF26B7"/>
    <w:rsid w:val="00DA2427"/>
    <w:rsid w:val="00DB75E3"/>
    <w:rsid w:val="00DC5F51"/>
    <w:rsid w:val="00DE1AB7"/>
    <w:rsid w:val="00DE5D3F"/>
    <w:rsid w:val="00E45E81"/>
    <w:rsid w:val="00E46CA3"/>
    <w:rsid w:val="00E564A9"/>
    <w:rsid w:val="00E571D1"/>
    <w:rsid w:val="00E61311"/>
    <w:rsid w:val="00E9051B"/>
    <w:rsid w:val="00EA2D7F"/>
    <w:rsid w:val="00ED247A"/>
    <w:rsid w:val="00ED2D2A"/>
    <w:rsid w:val="00F21A84"/>
    <w:rsid w:val="00F27B2C"/>
    <w:rsid w:val="00F33C4B"/>
    <w:rsid w:val="00F549A9"/>
    <w:rsid w:val="00F55D43"/>
    <w:rsid w:val="00F71C5D"/>
    <w:rsid w:val="00FD104A"/>
    <w:rsid w:val="00FD306D"/>
    <w:rsid w:val="00FD5E10"/>
    <w:rsid w:val="00FF0392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BDD53"/>
  <w15:chartTrackingRefBased/>
  <w15:docId w15:val="{72840006-0FA6-422C-8596-08F00FC4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4EC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825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5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58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58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58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5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5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5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5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2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2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258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258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258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25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25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25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25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2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5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25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2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25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25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25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2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25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258E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uiPriority w:val="99"/>
    <w:unhideWhenUsed/>
    <w:rsid w:val="00BC14EC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BC14EC"/>
    <w:rPr>
      <w:sz w:val="21"/>
      <w:szCs w:val="22"/>
    </w:rPr>
  </w:style>
  <w:style w:type="paragraph" w:styleId="af0">
    <w:name w:val="footer"/>
    <w:basedOn w:val="a"/>
    <w:link w:val="af1"/>
    <w:uiPriority w:val="99"/>
    <w:unhideWhenUsed/>
    <w:rsid w:val="00BC1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C14EC"/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BC14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BC14EC"/>
    <w:rPr>
      <w:sz w:val="18"/>
      <w:szCs w:val="18"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BC14EC"/>
    <w:rPr>
      <w:b/>
      <w:bCs/>
    </w:rPr>
  </w:style>
  <w:style w:type="character" w:customStyle="1" w:styleId="af5">
    <w:name w:val="批注主题 字符"/>
    <w:basedOn w:val="af"/>
    <w:link w:val="af4"/>
    <w:uiPriority w:val="99"/>
    <w:semiHidden/>
    <w:rsid w:val="00BC14EC"/>
    <w:rPr>
      <w:b/>
      <w:bCs/>
      <w:sz w:val="21"/>
      <w:szCs w:val="22"/>
    </w:rPr>
  </w:style>
  <w:style w:type="table" w:styleId="af6">
    <w:name w:val="Table Grid"/>
    <w:basedOn w:val="a1"/>
    <w:uiPriority w:val="39"/>
    <w:rsid w:val="00BC14EC"/>
    <w:pPr>
      <w:spacing w:after="0" w:line="240" w:lineRule="auto"/>
    </w:pPr>
    <w:rPr>
      <w:kern w:val="0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BC14EC"/>
    <w:rPr>
      <w:color w:val="0563C1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BC14EC"/>
    <w:rPr>
      <w:sz w:val="21"/>
      <w:szCs w:val="21"/>
    </w:rPr>
  </w:style>
  <w:style w:type="character" w:customStyle="1" w:styleId="11">
    <w:name w:val="明显强调1"/>
    <w:basedOn w:val="a0"/>
    <w:uiPriority w:val="21"/>
    <w:qFormat/>
    <w:rsid w:val="00BC14EC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sid w:val="00BC14EC"/>
    <w:rPr>
      <w:b/>
      <w:bCs/>
      <w:smallCaps/>
      <w:color w:val="2F5496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rsid w:val="00BC14EC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C14EC"/>
    <w:rPr>
      <w:rFonts w:ascii="等线" w:eastAsia="等线" w:hAnsi="等线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BC14EC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sid w:val="00BC14EC"/>
    <w:rPr>
      <w:rFonts w:ascii="等线" w:eastAsia="等线" w:hAnsi="等线"/>
      <w:sz w:val="20"/>
      <w:szCs w:val="22"/>
    </w:rPr>
  </w:style>
  <w:style w:type="character" w:customStyle="1" w:styleId="13">
    <w:name w:val="未处理的提及1"/>
    <w:basedOn w:val="a0"/>
    <w:uiPriority w:val="99"/>
    <w:semiHidden/>
    <w:unhideWhenUsed/>
    <w:rsid w:val="00BC14EC"/>
    <w:rPr>
      <w:color w:val="605E5C"/>
      <w:shd w:val="clear" w:color="auto" w:fill="E1DFDD"/>
    </w:rPr>
  </w:style>
  <w:style w:type="paragraph" w:styleId="af9">
    <w:name w:val="Revision"/>
    <w:hidden/>
    <w:uiPriority w:val="99"/>
    <w:unhideWhenUsed/>
    <w:rsid w:val="00BC14EC"/>
    <w:pPr>
      <w:spacing w:after="0" w:line="240" w:lineRule="auto"/>
    </w:pPr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5FF13-6BDB-4F60-AB3D-213687E9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10</Pages>
  <Words>1607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 肖</dc:creator>
  <cp:keywords/>
  <dc:description/>
  <cp:lastModifiedBy>楚 肖</cp:lastModifiedBy>
  <cp:revision>119</cp:revision>
  <dcterms:created xsi:type="dcterms:W3CDTF">2025-10-12T14:06:00Z</dcterms:created>
  <dcterms:modified xsi:type="dcterms:W3CDTF">2026-07-07T20:27:00Z</dcterms:modified>
</cp:coreProperties>
</file>