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F7C" w:rsidRPr="00430B84" w:rsidRDefault="00390F7C" w:rsidP="00390F7C">
      <w:pPr>
        <w:spacing w:line="480" w:lineRule="auto"/>
        <w:rPr>
          <w:rFonts w:ascii="Arial" w:hAnsi="Arial" w:cs="Arial"/>
          <w:b/>
          <w:bCs/>
          <w:sz w:val="24"/>
          <w:szCs w:val="24"/>
        </w:rPr>
      </w:pPr>
      <w:bookmarkStart w:id="0" w:name="_GoBack"/>
      <w:bookmarkEnd w:id="0"/>
      <w:r w:rsidRPr="00430B84">
        <w:rPr>
          <w:rFonts w:ascii="Arial" w:hAnsi="Arial" w:cs="Arial"/>
          <w:b/>
          <w:bCs/>
          <w:sz w:val="24"/>
          <w:szCs w:val="24"/>
        </w:rPr>
        <w:t>Supplementary materials</w:t>
      </w:r>
    </w:p>
    <w:p w:rsidR="00390F7C" w:rsidRPr="00430B84" w:rsidRDefault="00390F7C" w:rsidP="00390F7C">
      <w:pPr>
        <w:spacing w:line="480" w:lineRule="auto"/>
        <w:rPr>
          <w:rFonts w:ascii="Arial" w:hAnsi="Arial" w:cs="Arial"/>
          <w:sz w:val="24"/>
          <w:szCs w:val="24"/>
        </w:rPr>
      </w:pPr>
      <w:r w:rsidRPr="00430B84">
        <w:rPr>
          <w:rFonts w:ascii="Arial" w:hAnsi="Arial" w:cs="Arial" w:hint="eastAsia"/>
          <w:sz w:val="24"/>
          <w:szCs w:val="24"/>
        </w:rPr>
        <w:t>Supplemental information includes Supplemental Figure S1-S8 and Table S1-S</w:t>
      </w:r>
      <w:r>
        <w:rPr>
          <w:rFonts w:ascii="Arial" w:hAnsi="Arial" w:cs="Arial" w:hint="eastAsia"/>
          <w:sz w:val="24"/>
          <w:szCs w:val="24"/>
        </w:rPr>
        <w:t>7</w:t>
      </w:r>
      <w:r w:rsidRPr="00430B84">
        <w:rPr>
          <w:rFonts w:ascii="Arial" w:hAnsi="Arial" w:cs="Arial" w:hint="eastAsia"/>
          <w:sz w:val="24"/>
          <w:szCs w:val="24"/>
        </w:rPr>
        <w:t>.</w:t>
      </w:r>
    </w:p>
    <w:p w:rsidR="00390F7C" w:rsidRDefault="00390F7C" w:rsidP="00390F7C">
      <w:pPr>
        <w:spacing w:line="480" w:lineRule="auto"/>
        <w:rPr>
          <w:rFonts w:ascii="Arial" w:hAnsi="Arial" w:cs="Arial"/>
          <w:b/>
          <w:bCs/>
          <w:sz w:val="24"/>
          <w:szCs w:val="24"/>
        </w:rPr>
      </w:pPr>
      <w:r>
        <w:rPr>
          <w:rFonts w:ascii="Arial" w:hAnsi="Arial" w:cs="Arial"/>
          <w:b/>
          <w:bCs/>
          <w:noProof/>
          <w:sz w:val="24"/>
          <w:szCs w:val="24"/>
          <w:lang w:eastAsia="en-US"/>
        </w:rPr>
        <w:drawing>
          <wp:inline distT="0" distB="0" distL="0" distR="0" wp14:anchorId="0C6891FB" wp14:editId="22B50D52">
            <wp:extent cx="5214243" cy="3425719"/>
            <wp:effectExtent l="0" t="0" r="5715" b="3810"/>
            <wp:docPr id="12493409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34093" name="图片 124934093"/>
                    <pic:cNvPicPr/>
                  </pic:nvPicPr>
                  <pic:blipFill rotWithShape="1">
                    <a:blip r:embed="rId6" cstate="print">
                      <a:extLst>
                        <a:ext uri="{28A0092B-C50C-407E-A947-70E740481C1C}">
                          <a14:useLocalDpi xmlns:a14="http://schemas.microsoft.com/office/drawing/2010/main" val="0"/>
                        </a:ext>
                      </a:extLst>
                    </a:blip>
                    <a:srcRect l="2655" t="7666" b="45057"/>
                    <a:stretch>
                      <a:fillRect/>
                    </a:stretch>
                  </pic:blipFill>
                  <pic:spPr bwMode="auto">
                    <a:xfrm>
                      <a:off x="0" y="0"/>
                      <a:ext cx="5217540" cy="3427885"/>
                    </a:xfrm>
                    <a:prstGeom prst="rect">
                      <a:avLst/>
                    </a:prstGeom>
                    <a:ln>
                      <a:noFill/>
                    </a:ln>
                    <a:extLst>
                      <a:ext uri="{53640926-AAD7-44D8-BBD7-CCE9431645EC}">
                        <a14:shadowObscured xmlns:a14="http://schemas.microsoft.com/office/drawing/2010/main"/>
                      </a:ext>
                    </a:extLst>
                  </pic:spPr>
                </pic:pic>
              </a:graphicData>
            </a:graphic>
          </wp:inline>
        </w:drawing>
      </w:r>
    </w:p>
    <w:p w:rsidR="00390F7C" w:rsidRPr="00430B84" w:rsidRDefault="00390F7C" w:rsidP="00390F7C">
      <w:pPr>
        <w:spacing w:line="480" w:lineRule="auto"/>
        <w:rPr>
          <w:rFonts w:ascii="Arial" w:hAnsi="Arial" w:cs="Arial"/>
          <w:b/>
          <w:bCs/>
          <w:sz w:val="24"/>
          <w:szCs w:val="24"/>
        </w:rPr>
      </w:pPr>
      <w:r w:rsidRPr="00430B84">
        <w:rPr>
          <w:rFonts w:ascii="Arial" w:hAnsi="Arial" w:cs="Arial" w:hint="eastAsia"/>
          <w:b/>
          <w:bCs/>
          <w:sz w:val="24"/>
          <w:szCs w:val="24"/>
        </w:rPr>
        <w:t xml:space="preserve">Figure S1. Total number of </w:t>
      </w:r>
      <w:proofErr w:type="spellStart"/>
      <w:r w:rsidRPr="00430B84">
        <w:rPr>
          <w:rFonts w:ascii="Arial" w:hAnsi="Arial" w:cs="Arial" w:hint="eastAsia"/>
          <w:b/>
          <w:bCs/>
          <w:sz w:val="24"/>
          <w:szCs w:val="24"/>
        </w:rPr>
        <w:t>Kla</w:t>
      </w:r>
      <w:proofErr w:type="spellEnd"/>
      <w:r w:rsidRPr="00430B84">
        <w:rPr>
          <w:rFonts w:ascii="Arial" w:hAnsi="Arial" w:cs="Arial" w:hint="eastAsia"/>
          <w:b/>
          <w:bCs/>
          <w:sz w:val="24"/>
          <w:szCs w:val="24"/>
        </w:rPr>
        <w:t xml:space="preserve"> sites, proteins, RNAs, CNVs and SNVs identified in our cohort, and the genomic profile of ESCC progression, related to Figure 1.</w:t>
      </w:r>
    </w:p>
    <w:p w:rsidR="00390F7C" w:rsidRPr="00F35337" w:rsidRDefault="00390F7C" w:rsidP="00390F7C">
      <w:pPr>
        <w:spacing w:line="480" w:lineRule="auto"/>
        <w:rPr>
          <w:rFonts w:ascii="Arial" w:hAnsi="Arial" w:cs="Arial"/>
          <w:sz w:val="24"/>
          <w:szCs w:val="24"/>
        </w:rPr>
      </w:pPr>
      <w:r w:rsidRPr="00F35337">
        <w:rPr>
          <w:rFonts w:ascii="Arial" w:hAnsi="Arial" w:cs="Arial" w:hint="eastAsia"/>
          <w:sz w:val="24"/>
          <w:szCs w:val="24"/>
        </w:rPr>
        <w:t>(A</w:t>
      </w:r>
      <w:r>
        <w:rPr>
          <w:rFonts w:ascii="Arial" w:hAnsi="Arial" w:cs="Arial" w:hint="eastAsia"/>
          <w:sz w:val="24"/>
          <w:szCs w:val="24"/>
        </w:rPr>
        <w:t xml:space="preserve">) </w:t>
      </w:r>
      <w:r w:rsidRPr="00F35337">
        <w:rPr>
          <w:rFonts w:ascii="Arial" w:hAnsi="Arial" w:cs="Arial" w:hint="eastAsia"/>
          <w:sz w:val="24"/>
          <w:szCs w:val="24"/>
        </w:rPr>
        <w:t xml:space="preserve">Quantification of detected molecular features. Boxplots showed the total numbers of </w:t>
      </w:r>
      <w:proofErr w:type="spellStart"/>
      <w:r w:rsidRPr="00F35337">
        <w:rPr>
          <w:rFonts w:ascii="Arial" w:hAnsi="Arial" w:cs="Arial" w:hint="eastAsia"/>
          <w:sz w:val="24"/>
          <w:szCs w:val="24"/>
        </w:rPr>
        <w:t>Kla</w:t>
      </w:r>
      <w:proofErr w:type="spellEnd"/>
      <w:r w:rsidRPr="00F35337">
        <w:rPr>
          <w:rFonts w:ascii="Arial" w:hAnsi="Arial" w:cs="Arial" w:hint="eastAsia"/>
          <w:sz w:val="24"/>
          <w:szCs w:val="24"/>
        </w:rPr>
        <w:t xml:space="preserve"> sites, </w:t>
      </w:r>
      <w:r w:rsidRPr="00F35337">
        <w:rPr>
          <w:rFonts w:ascii="Arial" w:hAnsi="Arial" w:cs="Arial"/>
          <w:sz w:val="24"/>
          <w:szCs w:val="24"/>
        </w:rPr>
        <w:t>proteins</w:t>
      </w:r>
      <w:r w:rsidRPr="00F35337">
        <w:rPr>
          <w:rFonts w:ascii="Arial" w:hAnsi="Arial" w:cs="Arial" w:hint="eastAsia"/>
          <w:sz w:val="24"/>
          <w:szCs w:val="24"/>
        </w:rPr>
        <w:t xml:space="preserve">, RNAs, CNVs and SNVs identified in our cohort. (B) Feature distribution across tissue groups. Dot plots present the counts of </w:t>
      </w:r>
      <w:proofErr w:type="spellStart"/>
      <w:r w:rsidRPr="00F35337">
        <w:rPr>
          <w:rFonts w:ascii="Arial" w:hAnsi="Arial" w:cs="Arial" w:hint="eastAsia"/>
          <w:sz w:val="24"/>
          <w:szCs w:val="24"/>
        </w:rPr>
        <w:t>Kla</w:t>
      </w:r>
      <w:proofErr w:type="spellEnd"/>
      <w:r w:rsidRPr="00F35337">
        <w:rPr>
          <w:rFonts w:ascii="Arial" w:hAnsi="Arial" w:cs="Arial" w:hint="eastAsia"/>
          <w:sz w:val="24"/>
          <w:szCs w:val="24"/>
        </w:rPr>
        <w:t xml:space="preserve"> sites, proteins, and RNAs stratified in group N, T and L. (C) Comprehensive mutational profile. Upper section: Sample-wise tumor mutation burden (TMB) in groups T and L. Lower section: </w:t>
      </w:r>
      <w:proofErr w:type="spellStart"/>
      <w:r w:rsidRPr="00F35337">
        <w:rPr>
          <w:rFonts w:ascii="Arial" w:hAnsi="Arial" w:cs="Arial" w:hint="eastAsia"/>
          <w:sz w:val="24"/>
          <w:szCs w:val="24"/>
        </w:rPr>
        <w:t>Oncoplot</w:t>
      </w:r>
      <w:proofErr w:type="spellEnd"/>
      <w:r w:rsidRPr="00F35337">
        <w:rPr>
          <w:rFonts w:ascii="Arial" w:hAnsi="Arial" w:cs="Arial" w:hint="eastAsia"/>
          <w:sz w:val="24"/>
          <w:szCs w:val="24"/>
        </w:rPr>
        <w:t xml:space="preserve"> characterizing all somatic mutations; the adjacent bar plot details the corresponding mutation frequencies and types. (D) TMB comparison between groups T and L. The dot plot visualizes the difference in TMB between primary tumors and metastases, with the </w:t>
      </w:r>
      <w:r w:rsidRPr="00F35337">
        <w:rPr>
          <w:rFonts w:ascii="Arial" w:hAnsi="Arial" w:cs="Arial" w:hint="eastAsia"/>
          <w:i/>
          <w:iCs/>
          <w:sz w:val="24"/>
          <w:szCs w:val="24"/>
        </w:rPr>
        <w:t>p</w:t>
      </w:r>
      <w:r w:rsidRPr="00F35337">
        <w:rPr>
          <w:rFonts w:ascii="Arial" w:hAnsi="Arial" w:cs="Arial" w:hint="eastAsia"/>
          <w:sz w:val="24"/>
          <w:szCs w:val="24"/>
        </w:rPr>
        <w:t xml:space="preserve"> value calculated using a two-sided Wilcoxon rank-sum test. (E) </w:t>
      </w:r>
      <w:r w:rsidRPr="00F35337">
        <w:rPr>
          <w:rFonts w:ascii="Arial" w:hAnsi="Arial" w:cs="Arial" w:hint="eastAsia"/>
          <w:i/>
          <w:iCs/>
          <w:sz w:val="24"/>
          <w:szCs w:val="24"/>
        </w:rPr>
        <w:lastRenderedPageBreak/>
        <w:t xml:space="preserve">TP53 </w:t>
      </w:r>
      <w:r w:rsidRPr="00F35337">
        <w:rPr>
          <w:rFonts w:ascii="Arial" w:hAnsi="Arial" w:cs="Arial" w:hint="eastAsia"/>
          <w:sz w:val="24"/>
          <w:szCs w:val="24"/>
        </w:rPr>
        <w:t xml:space="preserve">mutation comparison. The bar plot illustrates the frequency of </w:t>
      </w:r>
      <w:r w:rsidRPr="00F35337">
        <w:rPr>
          <w:rFonts w:ascii="Arial" w:hAnsi="Arial" w:cs="Arial" w:hint="eastAsia"/>
          <w:i/>
          <w:iCs/>
          <w:sz w:val="24"/>
          <w:szCs w:val="24"/>
        </w:rPr>
        <w:t xml:space="preserve">TP53 </w:t>
      </w:r>
      <w:r w:rsidRPr="00F35337">
        <w:rPr>
          <w:rFonts w:ascii="Arial" w:hAnsi="Arial" w:cs="Arial" w:hint="eastAsia"/>
          <w:sz w:val="24"/>
          <w:szCs w:val="24"/>
        </w:rPr>
        <w:t>mutation in groups T and L.</w:t>
      </w:r>
    </w:p>
    <w:p w:rsidR="00390F7C" w:rsidRPr="00F35337" w:rsidRDefault="00390F7C" w:rsidP="00390F7C">
      <w:pPr>
        <w:spacing w:line="480" w:lineRule="auto"/>
        <w:rPr>
          <w:rFonts w:ascii="Arial" w:hAnsi="Arial" w:cs="Arial"/>
          <w:sz w:val="24"/>
          <w:szCs w:val="24"/>
        </w:rPr>
      </w:pPr>
      <w:r>
        <w:rPr>
          <w:rFonts w:ascii="Arial" w:hAnsi="Arial" w:cs="Arial" w:hint="eastAsia"/>
          <w:noProof/>
          <w:sz w:val="24"/>
          <w:szCs w:val="24"/>
          <w:lang w:eastAsia="en-US"/>
        </w:rPr>
        <w:drawing>
          <wp:inline distT="0" distB="0" distL="0" distR="0" wp14:anchorId="131638CB" wp14:editId="568D85E8">
            <wp:extent cx="5274275" cy="5910787"/>
            <wp:effectExtent l="0" t="0" r="3175" b="0"/>
            <wp:docPr id="187855484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554847" name="图片 1878554847"/>
                    <pic:cNvPicPr/>
                  </pic:nvPicPr>
                  <pic:blipFill rotWithShape="1">
                    <a:blip r:embed="rId7" cstate="print">
                      <a:extLst>
                        <a:ext uri="{28A0092B-C50C-407E-A947-70E740481C1C}">
                          <a14:useLocalDpi xmlns:a14="http://schemas.microsoft.com/office/drawing/2010/main" val="0"/>
                        </a:ext>
                      </a:extLst>
                    </a:blip>
                    <a:srcRect t="2270" b="14894"/>
                    <a:stretch>
                      <a:fillRect/>
                    </a:stretch>
                  </pic:blipFill>
                  <pic:spPr bwMode="auto">
                    <a:xfrm>
                      <a:off x="0" y="0"/>
                      <a:ext cx="5274310" cy="5910826"/>
                    </a:xfrm>
                    <a:prstGeom prst="rect">
                      <a:avLst/>
                    </a:prstGeom>
                    <a:ln>
                      <a:noFill/>
                    </a:ln>
                    <a:extLst>
                      <a:ext uri="{53640926-AAD7-44D8-BBD7-CCE9431645EC}">
                        <a14:shadowObscured xmlns:a14="http://schemas.microsoft.com/office/drawing/2010/main"/>
                      </a:ext>
                    </a:extLst>
                  </pic:spPr>
                </pic:pic>
              </a:graphicData>
            </a:graphic>
          </wp:inline>
        </w:drawing>
      </w:r>
    </w:p>
    <w:p w:rsidR="00390F7C" w:rsidRPr="00430B84" w:rsidRDefault="00390F7C" w:rsidP="00390F7C">
      <w:pPr>
        <w:spacing w:line="480" w:lineRule="auto"/>
        <w:rPr>
          <w:rFonts w:ascii="Arial" w:hAnsi="Arial" w:cs="Arial"/>
          <w:b/>
          <w:bCs/>
          <w:sz w:val="24"/>
          <w:szCs w:val="24"/>
        </w:rPr>
      </w:pPr>
      <w:r w:rsidRPr="00430B84">
        <w:rPr>
          <w:rFonts w:ascii="Arial" w:hAnsi="Arial" w:cs="Arial" w:hint="eastAsia"/>
          <w:b/>
          <w:bCs/>
          <w:sz w:val="24"/>
          <w:szCs w:val="24"/>
        </w:rPr>
        <w:t xml:space="preserve">Figure S2. </w:t>
      </w:r>
      <w:r w:rsidRPr="00430B84">
        <w:rPr>
          <w:rFonts w:ascii="Arial" w:hAnsi="Arial" w:cs="Arial"/>
          <w:b/>
          <w:bCs/>
          <w:sz w:val="24"/>
          <w:szCs w:val="24"/>
        </w:rPr>
        <w:t>Quality</w:t>
      </w:r>
      <w:r w:rsidRPr="00430B84">
        <w:rPr>
          <w:rFonts w:ascii="Arial" w:hAnsi="Arial" w:cs="Arial" w:hint="eastAsia"/>
          <w:b/>
          <w:bCs/>
          <w:sz w:val="24"/>
          <w:szCs w:val="24"/>
        </w:rPr>
        <w:t xml:space="preserve"> control (QC) for transcriptome, proteome and </w:t>
      </w:r>
      <w:proofErr w:type="spellStart"/>
      <w:r w:rsidRPr="00430B84">
        <w:rPr>
          <w:rFonts w:ascii="Arial" w:hAnsi="Arial" w:cs="Arial" w:hint="eastAsia"/>
          <w:b/>
          <w:bCs/>
          <w:sz w:val="24"/>
          <w:szCs w:val="24"/>
        </w:rPr>
        <w:t>lactylome</w:t>
      </w:r>
      <w:proofErr w:type="spellEnd"/>
      <w:r w:rsidRPr="00430B84">
        <w:rPr>
          <w:rFonts w:ascii="Arial" w:hAnsi="Arial" w:cs="Arial" w:hint="eastAsia"/>
          <w:b/>
          <w:bCs/>
          <w:sz w:val="24"/>
          <w:szCs w:val="24"/>
        </w:rPr>
        <w:t xml:space="preserve"> profiling in our cohort, related to Figure 1. </w:t>
      </w:r>
    </w:p>
    <w:p w:rsidR="00390F7C" w:rsidRDefault="00390F7C" w:rsidP="00390F7C">
      <w:pPr>
        <w:pStyle w:val="ListParagraph"/>
        <w:numPr>
          <w:ilvl w:val="0"/>
          <w:numId w:val="1"/>
        </w:numPr>
        <w:spacing w:line="480" w:lineRule="auto"/>
        <w:ind w:left="0" w:firstLineChars="0" w:firstLine="0"/>
        <w:rPr>
          <w:rFonts w:ascii="Arial" w:hAnsi="Arial" w:cs="Arial"/>
          <w:sz w:val="24"/>
          <w:szCs w:val="24"/>
        </w:rPr>
      </w:pPr>
      <w:r w:rsidRPr="00430B84">
        <w:rPr>
          <w:rFonts w:ascii="Arial" w:hAnsi="Arial" w:cs="Arial" w:hint="eastAsia"/>
          <w:sz w:val="24"/>
          <w:szCs w:val="24"/>
        </w:rPr>
        <w:t xml:space="preserve">Data quality assessment. Boxplots show the distribution of key QC metrics for the transcriptomic, proteomic and </w:t>
      </w:r>
      <w:proofErr w:type="spellStart"/>
      <w:r w:rsidRPr="00430B84">
        <w:rPr>
          <w:rFonts w:ascii="Arial" w:hAnsi="Arial" w:cs="Arial" w:hint="eastAsia"/>
          <w:sz w:val="24"/>
          <w:szCs w:val="24"/>
        </w:rPr>
        <w:t>lactylomic</w:t>
      </w:r>
      <w:proofErr w:type="spellEnd"/>
      <w:r w:rsidRPr="00430B84">
        <w:rPr>
          <w:rFonts w:ascii="Arial" w:hAnsi="Arial" w:cs="Arial" w:hint="eastAsia"/>
          <w:sz w:val="24"/>
          <w:szCs w:val="24"/>
        </w:rPr>
        <w:t xml:space="preserve"> datasets within groups N, T and L. (B) </w:t>
      </w:r>
      <w:r w:rsidRPr="00430B84">
        <w:rPr>
          <w:rFonts w:ascii="Arial" w:hAnsi="Arial" w:cs="Arial" w:hint="eastAsia"/>
          <w:sz w:val="24"/>
          <w:szCs w:val="24"/>
        </w:rPr>
        <w:lastRenderedPageBreak/>
        <w:t xml:space="preserve">Principal component analysis (PCA) scatterplot showed the global similarity and separation among samples from each group at transcriptomic, proteomic and </w:t>
      </w:r>
      <w:proofErr w:type="spellStart"/>
      <w:r w:rsidRPr="00430B84">
        <w:rPr>
          <w:rFonts w:ascii="Arial" w:hAnsi="Arial" w:cs="Arial" w:hint="eastAsia"/>
          <w:sz w:val="24"/>
          <w:szCs w:val="24"/>
        </w:rPr>
        <w:t>lactylomic</w:t>
      </w:r>
      <w:proofErr w:type="spellEnd"/>
      <w:r w:rsidRPr="00430B84">
        <w:rPr>
          <w:rFonts w:ascii="Arial" w:hAnsi="Arial" w:cs="Arial" w:hint="eastAsia"/>
          <w:sz w:val="24"/>
          <w:szCs w:val="24"/>
        </w:rPr>
        <w:t xml:space="preserve"> levels. </w:t>
      </w:r>
    </w:p>
    <w:p w:rsidR="00390F7C" w:rsidRPr="00430B84" w:rsidRDefault="00390F7C" w:rsidP="00390F7C">
      <w:pPr>
        <w:pStyle w:val="ListParagraph"/>
        <w:spacing w:line="480" w:lineRule="auto"/>
        <w:ind w:firstLineChars="0" w:firstLine="0"/>
        <w:rPr>
          <w:rFonts w:ascii="Arial" w:hAnsi="Arial" w:cs="Arial"/>
          <w:sz w:val="24"/>
          <w:szCs w:val="24"/>
        </w:rPr>
      </w:pPr>
      <w:r>
        <w:rPr>
          <w:rFonts w:ascii="Arial" w:hAnsi="Arial" w:cs="Arial"/>
          <w:noProof/>
          <w:sz w:val="24"/>
          <w:szCs w:val="24"/>
          <w:lang w:eastAsia="en-US"/>
        </w:rPr>
        <w:drawing>
          <wp:inline distT="0" distB="0" distL="0" distR="0" wp14:anchorId="238F778F" wp14:editId="51EA6A70">
            <wp:extent cx="5274310" cy="6928338"/>
            <wp:effectExtent l="0" t="0" r="2540" b="6350"/>
            <wp:docPr id="12185322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532229" name="图片 1218532229"/>
                    <pic:cNvPicPr/>
                  </pic:nvPicPr>
                  <pic:blipFill rotWithShape="1">
                    <a:blip r:embed="rId8" cstate="print">
                      <a:extLst>
                        <a:ext uri="{28A0092B-C50C-407E-A947-70E740481C1C}">
                          <a14:useLocalDpi xmlns:a14="http://schemas.microsoft.com/office/drawing/2010/main" val="0"/>
                        </a:ext>
                      </a:extLst>
                    </a:blip>
                    <a:srcRect b="1491"/>
                    <a:stretch>
                      <a:fillRect/>
                    </a:stretch>
                  </pic:blipFill>
                  <pic:spPr bwMode="auto">
                    <a:xfrm>
                      <a:off x="0" y="0"/>
                      <a:ext cx="5274310" cy="6928338"/>
                    </a:xfrm>
                    <a:prstGeom prst="rect">
                      <a:avLst/>
                    </a:prstGeom>
                    <a:ln>
                      <a:noFill/>
                    </a:ln>
                    <a:extLst>
                      <a:ext uri="{53640926-AAD7-44D8-BBD7-CCE9431645EC}">
                        <a14:shadowObscured xmlns:a14="http://schemas.microsoft.com/office/drawing/2010/main"/>
                      </a:ext>
                    </a:extLst>
                  </pic:spPr>
                </pic:pic>
              </a:graphicData>
            </a:graphic>
          </wp:inline>
        </w:drawing>
      </w:r>
    </w:p>
    <w:p w:rsidR="00390F7C" w:rsidRPr="00430B84" w:rsidRDefault="00390F7C" w:rsidP="00390F7C">
      <w:pPr>
        <w:spacing w:line="480" w:lineRule="auto"/>
        <w:rPr>
          <w:rFonts w:ascii="Arial" w:hAnsi="Arial" w:cs="Arial"/>
          <w:b/>
          <w:bCs/>
          <w:sz w:val="24"/>
          <w:szCs w:val="24"/>
        </w:rPr>
      </w:pPr>
      <w:r w:rsidRPr="00430B84">
        <w:rPr>
          <w:rFonts w:ascii="Arial" w:hAnsi="Arial" w:cs="Arial" w:hint="eastAsia"/>
          <w:b/>
          <w:bCs/>
          <w:sz w:val="24"/>
          <w:szCs w:val="24"/>
        </w:rPr>
        <w:lastRenderedPageBreak/>
        <w:t>Figure S3. Systematic analysis of the dysregulated proteins in ESCC metastasis, related to Figure 2.</w:t>
      </w:r>
    </w:p>
    <w:p w:rsidR="00390F7C" w:rsidRDefault="00390F7C" w:rsidP="00390F7C">
      <w:pPr>
        <w:spacing w:line="480" w:lineRule="auto"/>
        <w:rPr>
          <w:rFonts w:ascii="Arial" w:hAnsi="Arial" w:cs="Arial"/>
          <w:sz w:val="24"/>
          <w:szCs w:val="24"/>
        </w:rPr>
      </w:pPr>
      <w:r w:rsidRPr="00430B84">
        <w:rPr>
          <w:rFonts w:ascii="Arial" w:hAnsi="Arial" w:cs="Arial" w:hint="eastAsia"/>
          <w:sz w:val="24"/>
          <w:szCs w:val="24"/>
        </w:rPr>
        <w:t xml:space="preserve">(A) Overlap analysis of differentially expressed proteins (DEPs) among </w:t>
      </w:r>
      <w:proofErr w:type="gramStart"/>
      <w:r w:rsidRPr="00430B84">
        <w:rPr>
          <w:rFonts w:ascii="Arial" w:hAnsi="Arial" w:cs="Arial" w:hint="eastAsia"/>
          <w:sz w:val="24"/>
          <w:szCs w:val="24"/>
        </w:rPr>
        <w:t>groups</w:t>
      </w:r>
      <w:proofErr w:type="gramEnd"/>
      <w:r w:rsidRPr="00430B84">
        <w:rPr>
          <w:rFonts w:ascii="Arial" w:hAnsi="Arial" w:cs="Arial" w:hint="eastAsia"/>
          <w:sz w:val="24"/>
          <w:szCs w:val="24"/>
        </w:rPr>
        <w:t xml:space="preserve"> N, T and L. Bar plots in the left panel exhibited the total number of DEPs in those data types. Bar plots in the right and top panel exhibited the total number of DEPs indicated by the dots below. (B) Hierarchical clustering of all 99 samples in groups N, T and L based on significant DEPs. The top annotation bar indicates the </w:t>
      </w:r>
      <w:r w:rsidRPr="00430B84">
        <w:rPr>
          <w:rFonts w:ascii="Arial" w:hAnsi="Arial" w:cs="Arial"/>
          <w:sz w:val="24"/>
          <w:szCs w:val="24"/>
        </w:rPr>
        <w:t xml:space="preserve">AJCC </w:t>
      </w:r>
      <w:r w:rsidRPr="00430B84">
        <w:rPr>
          <w:rFonts w:ascii="Arial" w:hAnsi="Arial" w:cs="Arial" w:hint="eastAsia"/>
          <w:sz w:val="24"/>
          <w:szCs w:val="24"/>
        </w:rPr>
        <w:t xml:space="preserve">stage, age, and sex for the 36 metastatic ESCC patients. (C-D) </w:t>
      </w:r>
      <w:proofErr w:type="spellStart"/>
      <w:r w:rsidRPr="00430B84">
        <w:rPr>
          <w:rFonts w:ascii="Arial" w:hAnsi="Arial" w:cs="Arial" w:hint="eastAsia"/>
          <w:sz w:val="24"/>
          <w:szCs w:val="24"/>
        </w:rPr>
        <w:t>Heatmaps</w:t>
      </w:r>
      <w:proofErr w:type="spellEnd"/>
      <w:r w:rsidRPr="00430B84">
        <w:rPr>
          <w:rFonts w:ascii="Arial" w:hAnsi="Arial" w:cs="Arial" w:hint="eastAsia"/>
          <w:sz w:val="24"/>
          <w:szCs w:val="24"/>
        </w:rPr>
        <w:t xml:space="preserve"> depicting KEGG pathway enrichment for up-regulated (C) and down-regulated (D) DEPs in groups T and L. (E-F) Protein-protein interaction (PPI) networks constructed from down-regulated (E) and up-regulated (F) DEPs common to groups T and L. Network statistics (nodes/edges) are shown; key pathways are highlighted. Diamond nodes denote enzymes; red nodes represent proteins with </w:t>
      </w:r>
      <w:r w:rsidRPr="00430B84">
        <w:rPr>
          <w:rFonts w:ascii="Arial" w:hAnsi="Arial" w:cs="Arial"/>
          <w:sz w:val="24"/>
          <w:szCs w:val="24"/>
        </w:rPr>
        <w:t>approved</w:t>
      </w:r>
      <w:r w:rsidRPr="00430B84">
        <w:rPr>
          <w:rFonts w:ascii="Arial" w:hAnsi="Arial" w:cs="Arial" w:hint="eastAsia"/>
          <w:sz w:val="24"/>
          <w:szCs w:val="24"/>
        </w:rPr>
        <w:t xml:space="preserve"> drug. (G-H) Lollipop diagrams showing the significantly enriched pathways for the down-regulated (G) and up-regulated (H) DEPs in groups T and L</w:t>
      </w:r>
      <w:r>
        <w:rPr>
          <w:rFonts w:ascii="Arial" w:hAnsi="Arial" w:cs="Arial" w:hint="eastAsia"/>
          <w:sz w:val="24"/>
          <w:szCs w:val="24"/>
        </w:rPr>
        <w:t xml:space="preserve">; (I) </w:t>
      </w:r>
      <w:r w:rsidRPr="00573763">
        <w:rPr>
          <w:rFonts w:ascii="Arial" w:hAnsi="Arial" w:cs="Arial"/>
          <w:sz w:val="24"/>
          <w:szCs w:val="24"/>
        </w:rPr>
        <w:t xml:space="preserve">Kaplan-Meier survival curves stratified by the </w:t>
      </w:r>
      <w:proofErr w:type="spellStart"/>
      <w:r w:rsidRPr="00573763">
        <w:rPr>
          <w:rFonts w:ascii="Arial" w:hAnsi="Arial" w:cs="Arial"/>
          <w:sz w:val="24"/>
          <w:szCs w:val="24"/>
        </w:rPr>
        <w:t>immunogenetic</w:t>
      </w:r>
      <w:proofErr w:type="spellEnd"/>
      <w:r w:rsidRPr="00573763">
        <w:rPr>
          <w:rFonts w:ascii="Arial" w:hAnsi="Arial" w:cs="Arial"/>
          <w:sz w:val="24"/>
          <w:szCs w:val="24"/>
        </w:rPr>
        <w:t xml:space="preserve"> risk score (log-rank test, p&lt;0.0001).</w:t>
      </w:r>
      <w:r w:rsidRPr="00430B84">
        <w:rPr>
          <w:rFonts w:ascii="Arial" w:hAnsi="Arial" w:cs="Arial" w:hint="eastAsia"/>
          <w:sz w:val="24"/>
          <w:szCs w:val="24"/>
        </w:rPr>
        <w:t xml:space="preserve"> </w:t>
      </w:r>
    </w:p>
    <w:p w:rsidR="00390F7C" w:rsidRPr="00430B84" w:rsidRDefault="00390F7C" w:rsidP="00390F7C">
      <w:pPr>
        <w:spacing w:line="480" w:lineRule="auto"/>
        <w:jc w:val="center"/>
        <w:rPr>
          <w:rFonts w:ascii="Arial" w:hAnsi="Arial" w:cs="Arial"/>
          <w:sz w:val="24"/>
          <w:szCs w:val="24"/>
        </w:rPr>
      </w:pPr>
      <w:r>
        <w:rPr>
          <w:rFonts w:ascii="Arial" w:hAnsi="Arial" w:cs="Arial"/>
          <w:noProof/>
          <w:sz w:val="24"/>
          <w:szCs w:val="24"/>
          <w:lang w:eastAsia="en-US"/>
        </w:rPr>
        <w:drawing>
          <wp:inline distT="0" distB="0" distL="0" distR="0" wp14:anchorId="13FB1EF1" wp14:editId="23DEB7C7">
            <wp:extent cx="4927444" cy="1911096"/>
            <wp:effectExtent l="0" t="0" r="6985" b="0"/>
            <wp:docPr id="179561910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619105" name="图片 1795619105"/>
                    <pic:cNvPicPr/>
                  </pic:nvPicPr>
                  <pic:blipFill rotWithShape="1">
                    <a:blip r:embed="rId9" cstate="print">
                      <a:extLst>
                        <a:ext uri="{28A0092B-C50C-407E-A947-70E740481C1C}">
                          <a14:useLocalDpi xmlns:a14="http://schemas.microsoft.com/office/drawing/2010/main" val="0"/>
                        </a:ext>
                      </a:extLst>
                    </a:blip>
                    <a:srcRect t="4931" b="14351"/>
                    <a:stretch>
                      <a:fillRect/>
                    </a:stretch>
                  </pic:blipFill>
                  <pic:spPr bwMode="auto">
                    <a:xfrm>
                      <a:off x="0" y="0"/>
                      <a:ext cx="4938992" cy="1915575"/>
                    </a:xfrm>
                    <a:prstGeom prst="rect">
                      <a:avLst/>
                    </a:prstGeom>
                    <a:ln>
                      <a:noFill/>
                    </a:ln>
                    <a:extLst>
                      <a:ext uri="{53640926-AAD7-44D8-BBD7-CCE9431645EC}">
                        <a14:shadowObscured xmlns:a14="http://schemas.microsoft.com/office/drawing/2010/main"/>
                      </a:ext>
                    </a:extLst>
                  </pic:spPr>
                </pic:pic>
              </a:graphicData>
            </a:graphic>
          </wp:inline>
        </w:drawing>
      </w:r>
    </w:p>
    <w:p w:rsidR="00390F7C" w:rsidRPr="00430B84" w:rsidRDefault="00390F7C" w:rsidP="00390F7C">
      <w:pPr>
        <w:spacing w:line="480" w:lineRule="auto"/>
        <w:rPr>
          <w:rFonts w:ascii="Arial" w:hAnsi="Arial" w:cs="Arial"/>
          <w:b/>
          <w:bCs/>
          <w:sz w:val="24"/>
          <w:szCs w:val="24"/>
        </w:rPr>
      </w:pPr>
      <w:r w:rsidRPr="00430B84">
        <w:rPr>
          <w:rFonts w:ascii="Arial" w:hAnsi="Arial" w:cs="Arial" w:hint="eastAsia"/>
          <w:b/>
          <w:bCs/>
          <w:sz w:val="24"/>
          <w:szCs w:val="24"/>
        </w:rPr>
        <w:t xml:space="preserve">Figure S4. Higher ICAM1 expression level associated with poor prognosis of ESCC patients and ICAM1 knocking down ESCC cell lines was established, </w:t>
      </w:r>
      <w:r w:rsidRPr="00430B84">
        <w:rPr>
          <w:rFonts w:ascii="Arial" w:hAnsi="Arial" w:cs="Arial" w:hint="eastAsia"/>
          <w:b/>
          <w:bCs/>
          <w:sz w:val="24"/>
          <w:szCs w:val="24"/>
        </w:rPr>
        <w:lastRenderedPageBreak/>
        <w:t xml:space="preserve">related to Figure 3. </w:t>
      </w:r>
    </w:p>
    <w:p w:rsidR="00390F7C" w:rsidRPr="00222042" w:rsidRDefault="00390F7C" w:rsidP="00390F7C">
      <w:pPr>
        <w:spacing w:line="480" w:lineRule="auto"/>
        <w:rPr>
          <w:rFonts w:ascii="Arial" w:hAnsi="Arial" w:cs="Arial"/>
          <w:sz w:val="24"/>
          <w:szCs w:val="24"/>
        </w:rPr>
      </w:pPr>
      <w:r w:rsidRPr="00222042">
        <w:rPr>
          <w:rFonts w:ascii="Arial" w:hAnsi="Arial" w:cs="Arial" w:hint="eastAsia"/>
          <w:sz w:val="24"/>
          <w:szCs w:val="24"/>
        </w:rPr>
        <w:t>(A</w:t>
      </w:r>
      <w:r>
        <w:rPr>
          <w:rFonts w:ascii="Arial" w:hAnsi="Arial" w:cs="Arial" w:hint="eastAsia"/>
          <w:sz w:val="24"/>
          <w:szCs w:val="24"/>
        </w:rPr>
        <w:t xml:space="preserve">) </w:t>
      </w:r>
      <w:r w:rsidRPr="00222042">
        <w:rPr>
          <w:rFonts w:ascii="Arial" w:hAnsi="Arial" w:cs="Arial" w:hint="eastAsia"/>
          <w:sz w:val="24"/>
          <w:szCs w:val="24"/>
        </w:rPr>
        <w:t xml:space="preserve">Kaplan-Meier analysis showing the association between ICAM1 expression and clinical outcomes (OS and PFS) in 116 ESCC patients. (B) </w:t>
      </w:r>
      <w:r w:rsidRPr="00222042">
        <w:rPr>
          <w:rFonts w:ascii="Arial" w:hAnsi="Arial" w:cs="Arial"/>
          <w:sz w:val="24"/>
          <w:szCs w:val="24"/>
        </w:rPr>
        <w:t>Validation</w:t>
      </w:r>
      <w:r w:rsidRPr="00222042">
        <w:rPr>
          <w:rFonts w:ascii="Arial" w:hAnsi="Arial" w:cs="Arial" w:hint="eastAsia"/>
          <w:sz w:val="24"/>
          <w:szCs w:val="24"/>
        </w:rPr>
        <w:t xml:space="preserve"> of ICAM1 knockdown at the mRNA level. Quantitative analysis of ICAM1 expression in KYSE150 and KYSE30 cells after transfection with sh-ICAM1</w:t>
      </w:r>
      <w:r>
        <w:rPr>
          <w:rFonts w:ascii="Arial" w:hAnsi="Arial" w:cs="Arial" w:hint="eastAsia"/>
          <w:sz w:val="24"/>
          <w:szCs w:val="24"/>
        </w:rPr>
        <w:t xml:space="preserve"> </w:t>
      </w:r>
      <w:r w:rsidRPr="00222042">
        <w:rPr>
          <w:rFonts w:ascii="Arial" w:hAnsi="Arial" w:cs="Arial" w:hint="eastAsia"/>
          <w:sz w:val="24"/>
          <w:szCs w:val="24"/>
        </w:rPr>
        <w:t xml:space="preserve">(mean </w:t>
      </w:r>
      <w:r w:rsidRPr="00222042">
        <w:rPr>
          <w:rFonts w:ascii="Arial" w:hAnsi="Arial" w:cs="Arial" w:hint="eastAsia"/>
          <w:sz w:val="24"/>
          <w:szCs w:val="24"/>
        </w:rPr>
        <w:t>±</w:t>
      </w:r>
      <w:r w:rsidRPr="00222042">
        <w:rPr>
          <w:rFonts w:ascii="Arial" w:hAnsi="Arial" w:cs="Arial" w:hint="eastAsia"/>
          <w:sz w:val="24"/>
          <w:szCs w:val="24"/>
        </w:rPr>
        <w:t xml:space="preserve"> SD, n = 3). Quantitative RT-PCR w</w:t>
      </w:r>
      <w:r>
        <w:rPr>
          <w:rFonts w:ascii="Arial" w:hAnsi="Arial" w:cs="Arial" w:hint="eastAsia"/>
          <w:sz w:val="24"/>
          <w:szCs w:val="24"/>
        </w:rPr>
        <w:t>as</w:t>
      </w:r>
      <w:r w:rsidRPr="00222042">
        <w:rPr>
          <w:rFonts w:ascii="Arial" w:hAnsi="Arial" w:cs="Arial" w:hint="eastAsia"/>
          <w:sz w:val="24"/>
          <w:szCs w:val="24"/>
        </w:rPr>
        <w:t xml:space="preserve"> performed with three independent replicates (n=3). </w:t>
      </w:r>
    </w:p>
    <w:p w:rsidR="00390F7C" w:rsidRPr="00222042" w:rsidRDefault="00390F7C" w:rsidP="00390F7C">
      <w:pPr>
        <w:spacing w:line="480" w:lineRule="auto"/>
        <w:jc w:val="left"/>
        <w:rPr>
          <w:rFonts w:ascii="Arial" w:hAnsi="Arial" w:cs="Arial"/>
          <w:sz w:val="24"/>
          <w:szCs w:val="24"/>
        </w:rPr>
      </w:pPr>
      <w:r>
        <w:rPr>
          <w:rFonts w:ascii="Arial" w:hAnsi="Arial" w:cs="Arial"/>
          <w:noProof/>
          <w:sz w:val="24"/>
          <w:szCs w:val="24"/>
          <w:lang w:eastAsia="en-US"/>
        </w:rPr>
        <w:lastRenderedPageBreak/>
        <w:drawing>
          <wp:inline distT="0" distB="0" distL="0" distR="0" wp14:anchorId="5373F61A" wp14:editId="22B5278D">
            <wp:extent cx="5272731" cy="7017367"/>
            <wp:effectExtent l="0" t="0" r="4445" b="0"/>
            <wp:docPr id="62398627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986274" name="图片 62398627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92903" cy="7044213"/>
                    </a:xfrm>
                    <a:prstGeom prst="rect">
                      <a:avLst/>
                    </a:prstGeom>
                  </pic:spPr>
                </pic:pic>
              </a:graphicData>
            </a:graphic>
          </wp:inline>
        </w:drawing>
      </w:r>
    </w:p>
    <w:p w:rsidR="00390F7C" w:rsidRPr="00430B84" w:rsidRDefault="00390F7C" w:rsidP="00390F7C">
      <w:pPr>
        <w:spacing w:line="480" w:lineRule="auto"/>
        <w:rPr>
          <w:rFonts w:ascii="Arial" w:hAnsi="Arial" w:cs="Arial"/>
          <w:b/>
          <w:bCs/>
          <w:sz w:val="24"/>
          <w:szCs w:val="24"/>
        </w:rPr>
      </w:pPr>
      <w:r w:rsidRPr="00430B84">
        <w:rPr>
          <w:rFonts w:ascii="Arial" w:hAnsi="Arial" w:cs="Arial" w:hint="eastAsia"/>
          <w:b/>
          <w:bCs/>
          <w:sz w:val="24"/>
          <w:szCs w:val="24"/>
        </w:rPr>
        <w:t xml:space="preserve">Figure S5. Analysis of the CNV-protein correlations in group T and L, related to Figure 4. </w:t>
      </w:r>
    </w:p>
    <w:p w:rsidR="00390F7C" w:rsidRDefault="00390F7C" w:rsidP="00390F7C">
      <w:pPr>
        <w:spacing w:line="480" w:lineRule="auto"/>
        <w:rPr>
          <w:rFonts w:ascii="Arial" w:hAnsi="Arial" w:cs="Arial"/>
          <w:sz w:val="24"/>
          <w:szCs w:val="24"/>
        </w:rPr>
      </w:pPr>
      <w:r w:rsidRPr="00430B84">
        <w:rPr>
          <w:rFonts w:ascii="Arial" w:hAnsi="Arial" w:cs="Arial" w:hint="eastAsia"/>
          <w:sz w:val="24"/>
          <w:szCs w:val="24"/>
        </w:rPr>
        <w:t xml:space="preserve">(A-B) Scatter plots visualizing significant correlations between CNVs (x axes) and </w:t>
      </w:r>
      <w:r w:rsidRPr="00430B84">
        <w:rPr>
          <w:rFonts w:ascii="Arial" w:hAnsi="Arial" w:cs="Arial" w:hint="eastAsia"/>
          <w:sz w:val="24"/>
          <w:szCs w:val="24"/>
        </w:rPr>
        <w:lastRenderedPageBreak/>
        <w:t xml:space="preserve">protein expression (y axes) in groups T (A) and L (B), illustrating potential </w:t>
      </w:r>
      <w:r w:rsidRPr="00430B84">
        <w:rPr>
          <w:rFonts w:ascii="Arial" w:hAnsi="Arial" w:cs="Arial" w:hint="eastAsia"/>
          <w:i/>
          <w:iCs/>
          <w:sz w:val="24"/>
          <w:szCs w:val="24"/>
        </w:rPr>
        <w:t>cis-</w:t>
      </w:r>
      <w:r w:rsidRPr="00430B84">
        <w:rPr>
          <w:rFonts w:ascii="Arial" w:hAnsi="Arial" w:cs="Arial" w:hint="eastAsia"/>
          <w:sz w:val="24"/>
          <w:szCs w:val="24"/>
        </w:rPr>
        <w:t xml:space="preserve"> and </w:t>
      </w:r>
      <w:r w:rsidRPr="00430B84">
        <w:rPr>
          <w:rFonts w:ascii="Arial" w:hAnsi="Arial" w:cs="Arial" w:hint="eastAsia"/>
          <w:i/>
          <w:iCs/>
          <w:sz w:val="24"/>
          <w:szCs w:val="24"/>
        </w:rPr>
        <w:t>trans-</w:t>
      </w:r>
      <w:r w:rsidRPr="00430B84">
        <w:rPr>
          <w:rFonts w:ascii="Arial" w:hAnsi="Arial" w:cs="Arial" w:hint="eastAsia"/>
          <w:sz w:val="24"/>
          <w:szCs w:val="24"/>
        </w:rPr>
        <w:t xml:space="preserve">regulatory effects. (C-D) </w:t>
      </w:r>
      <w:proofErr w:type="gramStart"/>
      <w:r w:rsidRPr="00430B84">
        <w:rPr>
          <w:rFonts w:ascii="Arial" w:hAnsi="Arial" w:cs="Arial" w:hint="eastAsia"/>
          <w:sz w:val="24"/>
          <w:szCs w:val="24"/>
        </w:rPr>
        <w:t>Functional enrichment of CNV-correlated proteins.</w:t>
      </w:r>
      <w:proofErr w:type="gramEnd"/>
      <w:r w:rsidRPr="00430B84">
        <w:rPr>
          <w:rFonts w:ascii="Arial" w:hAnsi="Arial" w:cs="Arial" w:hint="eastAsia"/>
          <w:sz w:val="24"/>
          <w:szCs w:val="24"/>
        </w:rPr>
        <w:t xml:space="preserve"> Bubble charts display the biological pathways overrepresented among proteins whose expression is closely correlated to CNV changes in groups T (C) and L (D). </w:t>
      </w:r>
      <w:r w:rsidRPr="00FC43DB">
        <w:rPr>
          <w:rFonts w:ascii="Arial" w:hAnsi="Arial" w:cs="Arial"/>
          <w:sz w:val="24"/>
          <w:szCs w:val="24"/>
        </w:rPr>
        <w:t>(E) Kaplan-Meier survival analysis for ESCC patients stratified by high versus low DOCK9 CNVs (upper, p=0.025) and protein expression (lower, p=0.018). (F) The 3D scatter plot depicting the correlations among the DOCK9 CNVs, mRNA expression and protein abundance in T (red) and L (blue) groups.</w:t>
      </w:r>
      <w:r>
        <w:rPr>
          <w:rFonts w:ascii="Arial" w:hAnsi="Arial" w:cs="Arial" w:hint="eastAsia"/>
          <w:sz w:val="24"/>
          <w:szCs w:val="24"/>
        </w:rPr>
        <w:t xml:space="preserve"> </w:t>
      </w:r>
      <w:r w:rsidRPr="00430B84">
        <w:rPr>
          <w:rFonts w:ascii="Arial" w:hAnsi="Arial" w:cs="Arial" w:hint="eastAsia"/>
          <w:sz w:val="24"/>
          <w:szCs w:val="24"/>
        </w:rPr>
        <w:t>(</w:t>
      </w:r>
      <w:r>
        <w:rPr>
          <w:rFonts w:ascii="Arial" w:hAnsi="Arial" w:cs="Arial" w:hint="eastAsia"/>
          <w:sz w:val="24"/>
          <w:szCs w:val="24"/>
        </w:rPr>
        <w:t>G</w:t>
      </w:r>
      <w:r w:rsidRPr="00430B84">
        <w:rPr>
          <w:rFonts w:ascii="Arial" w:hAnsi="Arial" w:cs="Arial" w:hint="eastAsia"/>
          <w:sz w:val="24"/>
          <w:szCs w:val="24"/>
        </w:rPr>
        <w:t>) Correlation between the DOCK9 copy number and its mRNA expression in groups T and L. (</w:t>
      </w:r>
      <w:r>
        <w:rPr>
          <w:rFonts w:ascii="Arial" w:hAnsi="Arial" w:cs="Arial" w:hint="eastAsia"/>
          <w:sz w:val="24"/>
          <w:szCs w:val="24"/>
        </w:rPr>
        <w:t>H</w:t>
      </w:r>
      <w:r w:rsidRPr="00430B84">
        <w:rPr>
          <w:rFonts w:ascii="Arial" w:hAnsi="Arial" w:cs="Arial" w:hint="eastAsia"/>
          <w:sz w:val="24"/>
          <w:szCs w:val="24"/>
        </w:rPr>
        <w:t>) Correlation between the DOCK9 copy number and its protein expression in groups T and L. (</w:t>
      </w:r>
      <w:r>
        <w:rPr>
          <w:rFonts w:ascii="Arial" w:hAnsi="Arial" w:cs="Arial" w:hint="eastAsia"/>
          <w:sz w:val="24"/>
          <w:szCs w:val="24"/>
        </w:rPr>
        <w:t>I</w:t>
      </w:r>
      <w:r w:rsidRPr="00430B84">
        <w:rPr>
          <w:rFonts w:ascii="Arial" w:hAnsi="Arial" w:cs="Arial" w:hint="eastAsia"/>
          <w:sz w:val="24"/>
          <w:szCs w:val="24"/>
        </w:rPr>
        <w:t xml:space="preserve">) Correlation between DOCK9 mRNA and protein expression level across groups T, L and N. </w:t>
      </w:r>
      <w:r w:rsidRPr="009807C5">
        <w:rPr>
          <w:rFonts w:ascii="Arial" w:hAnsi="Arial" w:cs="Arial"/>
          <w:sz w:val="24"/>
          <w:szCs w:val="24"/>
        </w:rPr>
        <w:t xml:space="preserve">(J-K) Kaplan-Meier curves for patient survival stratified by NDUFA12 CNVs (J, p=0.014) and protein expression (K, </w:t>
      </w:r>
      <w:r w:rsidRPr="009807C5">
        <w:rPr>
          <w:rFonts w:ascii="Arial" w:hAnsi="Arial" w:cs="Arial"/>
          <w:i/>
          <w:iCs/>
          <w:sz w:val="24"/>
          <w:szCs w:val="24"/>
        </w:rPr>
        <w:t>p</w:t>
      </w:r>
      <w:r w:rsidRPr="009807C5">
        <w:rPr>
          <w:rFonts w:ascii="Arial" w:hAnsi="Arial" w:cs="Arial"/>
          <w:sz w:val="24"/>
          <w:szCs w:val="24"/>
        </w:rPr>
        <w:t>=0.12).</w:t>
      </w:r>
    </w:p>
    <w:p w:rsidR="00390F7C" w:rsidRDefault="00390F7C" w:rsidP="00390F7C">
      <w:pPr>
        <w:spacing w:line="480" w:lineRule="auto"/>
        <w:rPr>
          <w:rFonts w:ascii="Arial" w:hAnsi="Arial" w:cs="Arial"/>
          <w:sz w:val="24"/>
          <w:szCs w:val="24"/>
        </w:rPr>
      </w:pPr>
    </w:p>
    <w:p w:rsidR="00390F7C" w:rsidRDefault="00390F7C" w:rsidP="00390F7C">
      <w:pPr>
        <w:spacing w:line="480" w:lineRule="auto"/>
        <w:rPr>
          <w:rFonts w:ascii="Arial" w:hAnsi="Arial" w:cs="Arial"/>
          <w:sz w:val="24"/>
          <w:szCs w:val="24"/>
        </w:rPr>
      </w:pPr>
    </w:p>
    <w:p w:rsidR="00390F7C" w:rsidRDefault="00390F7C" w:rsidP="00390F7C">
      <w:pPr>
        <w:spacing w:line="480" w:lineRule="auto"/>
        <w:rPr>
          <w:rFonts w:ascii="Arial" w:hAnsi="Arial" w:cs="Arial"/>
          <w:sz w:val="24"/>
          <w:szCs w:val="24"/>
        </w:rPr>
      </w:pPr>
    </w:p>
    <w:p w:rsidR="00390F7C" w:rsidRPr="00430B84" w:rsidRDefault="00390F7C" w:rsidP="00390F7C">
      <w:pPr>
        <w:spacing w:line="480" w:lineRule="auto"/>
        <w:rPr>
          <w:rFonts w:ascii="Arial" w:hAnsi="Arial" w:cs="Arial"/>
          <w:sz w:val="24"/>
          <w:szCs w:val="24"/>
        </w:rPr>
      </w:pPr>
      <w:r>
        <w:rPr>
          <w:rFonts w:ascii="Arial" w:hAnsi="Arial" w:cs="Arial"/>
          <w:noProof/>
          <w:sz w:val="24"/>
          <w:szCs w:val="24"/>
          <w:lang w:eastAsia="en-US"/>
        </w:rPr>
        <w:lastRenderedPageBreak/>
        <w:drawing>
          <wp:inline distT="0" distB="0" distL="0" distR="0" wp14:anchorId="17B8A5DD" wp14:editId="21BFC1B7">
            <wp:extent cx="5274162" cy="6116244"/>
            <wp:effectExtent l="0" t="0" r="3175" b="0"/>
            <wp:docPr id="179978422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784228" name="图片 1799784228"/>
                    <pic:cNvPicPr/>
                  </pic:nvPicPr>
                  <pic:blipFill rotWithShape="1">
                    <a:blip r:embed="rId11" cstate="print">
                      <a:extLst>
                        <a:ext uri="{28A0092B-C50C-407E-A947-70E740481C1C}">
                          <a14:useLocalDpi xmlns:a14="http://schemas.microsoft.com/office/drawing/2010/main" val="0"/>
                        </a:ext>
                      </a:extLst>
                    </a:blip>
                    <a:srcRect t="491" b="13792"/>
                    <a:stretch>
                      <a:fillRect/>
                    </a:stretch>
                  </pic:blipFill>
                  <pic:spPr bwMode="auto">
                    <a:xfrm>
                      <a:off x="0" y="0"/>
                      <a:ext cx="5274310" cy="6116416"/>
                    </a:xfrm>
                    <a:prstGeom prst="rect">
                      <a:avLst/>
                    </a:prstGeom>
                    <a:ln>
                      <a:noFill/>
                    </a:ln>
                    <a:extLst>
                      <a:ext uri="{53640926-AAD7-44D8-BBD7-CCE9431645EC}">
                        <a14:shadowObscured xmlns:a14="http://schemas.microsoft.com/office/drawing/2010/main"/>
                      </a:ext>
                    </a:extLst>
                  </pic:spPr>
                </pic:pic>
              </a:graphicData>
            </a:graphic>
          </wp:inline>
        </w:drawing>
      </w:r>
    </w:p>
    <w:p w:rsidR="00390F7C" w:rsidRPr="00430B84" w:rsidRDefault="00390F7C" w:rsidP="00390F7C">
      <w:pPr>
        <w:spacing w:line="480" w:lineRule="auto"/>
        <w:rPr>
          <w:rFonts w:ascii="Arial" w:hAnsi="Arial" w:cs="Arial"/>
          <w:b/>
          <w:bCs/>
          <w:sz w:val="24"/>
          <w:szCs w:val="24"/>
        </w:rPr>
      </w:pPr>
      <w:r w:rsidRPr="00430B84">
        <w:rPr>
          <w:rFonts w:ascii="Arial" w:hAnsi="Arial" w:cs="Arial" w:hint="eastAsia"/>
          <w:b/>
          <w:bCs/>
          <w:sz w:val="24"/>
          <w:szCs w:val="24"/>
        </w:rPr>
        <w:t xml:space="preserve">Figure S6. Analysis of the different </w:t>
      </w:r>
      <w:proofErr w:type="spellStart"/>
      <w:r w:rsidRPr="00430B84">
        <w:rPr>
          <w:rFonts w:ascii="Arial" w:hAnsi="Arial" w:cs="Arial" w:hint="eastAsia"/>
          <w:b/>
          <w:bCs/>
          <w:sz w:val="24"/>
          <w:szCs w:val="24"/>
        </w:rPr>
        <w:t>Kla</w:t>
      </w:r>
      <w:proofErr w:type="spellEnd"/>
      <w:r>
        <w:rPr>
          <w:rFonts w:ascii="Arial" w:hAnsi="Arial" w:cs="Arial" w:hint="eastAsia"/>
          <w:b/>
          <w:bCs/>
          <w:sz w:val="24"/>
          <w:szCs w:val="24"/>
        </w:rPr>
        <w:t>-modified</w:t>
      </w:r>
      <w:r w:rsidRPr="00430B84">
        <w:rPr>
          <w:rFonts w:ascii="Arial" w:hAnsi="Arial" w:cs="Arial" w:hint="eastAsia"/>
          <w:b/>
          <w:bCs/>
          <w:sz w:val="24"/>
          <w:szCs w:val="24"/>
        </w:rPr>
        <w:t xml:space="preserve"> proteins and in our cohort, related to Figure 5. </w:t>
      </w:r>
    </w:p>
    <w:p w:rsidR="00390F7C" w:rsidRDefault="00390F7C" w:rsidP="00390F7C">
      <w:pPr>
        <w:spacing w:line="480" w:lineRule="auto"/>
        <w:rPr>
          <w:rFonts w:ascii="Arial" w:hAnsi="Arial" w:cs="Arial"/>
          <w:sz w:val="24"/>
          <w:szCs w:val="24"/>
        </w:rPr>
      </w:pPr>
      <w:r w:rsidRPr="00430B84">
        <w:rPr>
          <w:rFonts w:ascii="Arial" w:hAnsi="Arial" w:cs="Arial" w:hint="eastAsia"/>
          <w:sz w:val="24"/>
          <w:szCs w:val="24"/>
        </w:rPr>
        <w:t xml:space="preserve">(A-B) Volcano plots depicting differentially expressed </w:t>
      </w:r>
      <w:proofErr w:type="spellStart"/>
      <w:r w:rsidRPr="00430B84">
        <w:rPr>
          <w:rFonts w:ascii="Arial" w:hAnsi="Arial" w:cs="Arial" w:hint="eastAsia"/>
          <w:sz w:val="24"/>
          <w:szCs w:val="24"/>
        </w:rPr>
        <w:t>Kla</w:t>
      </w:r>
      <w:proofErr w:type="spellEnd"/>
      <w:r w:rsidRPr="00430B84">
        <w:rPr>
          <w:rFonts w:ascii="Arial" w:hAnsi="Arial" w:cs="Arial" w:hint="eastAsia"/>
          <w:sz w:val="24"/>
          <w:szCs w:val="24"/>
        </w:rPr>
        <w:t xml:space="preserve"> sites in group T (A) and L (B) compared with group N. The vertical dashed lines denote |log</w:t>
      </w:r>
      <w:r w:rsidRPr="00430B84">
        <w:rPr>
          <w:rFonts w:ascii="Arial" w:hAnsi="Arial" w:cs="Arial"/>
          <w:sz w:val="24"/>
          <w:szCs w:val="24"/>
          <w:vertAlign w:val="subscript"/>
        </w:rPr>
        <w:t>2</w:t>
      </w:r>
      <w:r w:rsidRPr="00430B84">
        <w:rPr>
          <w:rFonts w:ascii="Arial" w:hAnsi="Arial" w:cs="Arial" w:hint="eastAsia"/>
          <w:sz w:val="24"/>
          <w:szCs w:val="24"/>
        </w:rPr>
        <w:t>FC| = 1, and the horizontal dashed line indicates -log</w:t>
      </w:r>
      <w:r w:rsidRPr="00430B84">
        <w:rPr>
          <w:rFonts w:ascii="Arial" w:hAnsi="Arial" w:cs="Arial" w:hint="eastAsia"/>
          <w:sz w:val="24"/>
          <w:szCs w:val="24"/>
          <w:vertAlign w:val="subscript"/>
        </w:rPr>
        <w:t>10</w:t>
      </w:r>
      <w:r w:rsidRPr="00430B84">
        <w:rPr>
          <w:rFonts w:ascii="Arial" w:hAnsi="Arial" w:cs="Arial" w:hint="eastAsia"/>
          <w:sz w:val="24"/>
          <w:szCs w:val="24"/>
        </w:rPr>
        <w:t xml:space="preserve"> (adjusted </w:t>
      </w:r>
      <w:r w:rsidRPr="00430B84">
        <w:rPr>
          <w:rFonts w:ascii="Arial" w:hAnsi="Arial" w:cs="Arial"/>
          <w:i/>
          <w:iCs/>
          <w:sz w:val="24"/>
          <w:szCs w:val="24"/>
        </w:rPr>
        <w:t>p</w:t>
      </w:r>
      <w:r w:rsidRPr="00430B84">
        <w:rPr>
          <w:rFonts w:ascii="Arial" w:hAnsi="Arial" w:cs="Arial" w:hint="eastAsia"/>
          <w:sz w:val="24"/>
          <w:szCs w:val="24"/>
        </w:rPr>
        <w:t xml:space="preserve"> value) = 1</w:t>
      </w:r>
      <w:r w:rsidRPr="00430B84">
        <w:rPr>
          <w:rFonts w:ascii="Arial" w:hAnsi="Arial" w:cs="Arial"/>
          <w:sz w:val="24"/>
          <w:szCs w:val="24"/>
        </w:rPr>
        <w:t>.</w:t>
      </w:r>
      <w:r w:rsidRPr="00430B84">
        <w:rPr>
          <w:rFonts w:ascii="Arial" w:hAnsi="Arial" w:cs="Arial" w:hint="eastAsia"/>
          <w:sz w:val="24"/>
          <w:szCs w:val="24"/>
        </w:rPr>
        <w:t xml:space="preserve"> (C) </w:t>
      </w:r>
      <w:r w:rsidRPr="00430B84">
        <w:rPr>
          <w:rFonts w:ascii="Arial" w:hAnsi="Arial" w:cs="Arial"/>
          <w:sz w:val="24"/>
          <w:szCs w:val="24"/>
        </w:rPr>
        <w:t>Pathway</w:t>
      </w:r>
      <w:r w:rsidRPr="00430B84">
        <w:rPr>
          <w:rFonts w:ascii="Arial" w:hAnsi="Arial" w:cs="Arial" w:hint="eastAsia"/>
          <w:sz w:val="24"/>
          <w:szCs w:val="24"/>
        </w:rPr>
        <w:t xml:space="preserve"> enrichment analysis of proteins harboring up-regulated (left) or down-regulated (right) </w:t>
      </w:r>
      <w:proofErr w:type="spellStart"/>
      <w:r w:rsidRPr="00430B84">
        <w:rPr>
          <w:rFonts w:ascii="Arial" w:hAnsi="Arial" w:cs="Arial" w:hint="eastAsia"/>
          <w:sz w:val="24"/>
          <w:szCs w:val="24"/>
        </w:rPr>
        <w:t>Kla</w:t>
      </w:r>
      <w:proofErr w:type="spellEnd"/>
      <w:r w:rsidRPr="00430B84">
        <w:rPr>
          <w:rFonts w:ascii="Arial" w:hAnsi="Arial" w:cs="Arial" w:hint="eastAsia"/>
          <w:sz w:val="24"/>
          <w:szCs w:val="24"/>
        </w:rPr>
        <w:t xml:space="preserve"> sites in </w:t>
      </w:r>
      <w:r w:rsidRPr="00430B84">
        <w:rPr>
          <w:rFonts w:ascii="Arial" w:hAnsi="Arial" w:cs="Arial" w:hint="eastAsia"/>
          <w:sz w:val="24"/>
          <w:szCs w:val="24"/>
        </w:rPr>
        <w:lastRenderedPageBreak/>
        <w:t xml:space="preserve">groups T and L compared to group N. (D) </w:t>
      </w:r>
      <w:proofErr w:type="spellStart"/>
      <w:r w:rsidRPr="00430B84">
        <w:rPr>
          <w:rFonts w:ascii="Arial" w:hAnsi="Arial" w:cs="Arial" w:hint="eastAsia"/>
          <w:sz w:val="24"/>
          <w:szCs w:val="24"/>
        </w:rPr>
        <w:t>Heatmap</w:t>
      </w:r>
      <w:proofErr w:type="spellEnd"/>
      <w:r w:rsidRPr="00430B84">
        <w:rPr>
          <w:rFonts w:ascii="Arial" w:hAnsi="Arial" w:cs="Arial" w:hint="eastAsia"/>
          <w:sz w:val="24"/>
          <w:szCs w:val="24"/>
        </w:rPr>
        <w:t xml:space="preserve"> showing the quantity of </w:t>
      </w:r>
      <w:proofErr w:type="spellStart"/>
      <w:r w:rsidRPr="00430B84">
        <w:rPr>
          <w:rFonts w:ascii="Arial" w:hAnsi="Arial" w:cs="Arial" w:hint="eastAsia"/>
          <w:sz w:val="24"/>
          <w:szCs w:val="24"/>
        </w:rPr>
        <w:t>Kla</w:t>
      </w:r>
      <w:proofErr w:type="spellEnd"/>
      <w:r w:rsidRPr="00430B84">
        <w:rPr>
          <w:rFonts w:ascii="Arial" w:hAnsi="Arial" w:cs="Arial" w:hint="eastAsia"/>
          <w:sz w:val="24"/>
          <w:szCs w:val="24"/>
        </w:rPr>
        <w:t xml:space="preserve"> sites on proteins involved in the cadherin pathway, represent</w:t>
      </w:r>
      <w:r>
        <w:rPr>
          <w:rFonts w:ascii="Arial" w:hAnsi="Arial" w:cs="Arial" w:hint="eastAsia"/>
          <w:sz w:val="24"/>
          <w:szCs w:val="24"/>
        </w:rPr>
        <w:t>ed</w:t>
      </w:r>
      <w:r w:rsidRPr="00430B84">
        <w:rPr>
          <w:rFonts w:ascii="Arial" w:hAnsi="Arial" w:cs="Arial" w:hint="eastAsia"/>
          <w:sz w:val="24"/>
          <w:szCs w:val="24"/>
        </w:rPr>
        <w:t xml:space="preserve"> by a gradient from light brown to dark brown. (E) Expression analysis of known </w:t>
      </w:r>
      <w:proofErr w:type="spellStart"/>
      <w:r w:rsidRPr="00430B84">
        <w:rPr>
          <w:rFonts w:ascii="Arial" w:hAnsi="Arial" w:cs="Arial" w:hint="eastAsia"/>
          <w:sz w:val="24"/>
          <w:szCs w:val="24"/>
        </w:rPr>
        <w:t>Kla</w:t>
      </w:r>
      <w:proofErr w:type="spellEnd"/>
      <w:r w:rsidRPr="00430B84">
        <w:rPr>
          <w:rFonts w:ascii="Arial" w:hAnsi="Arial" w:cs="Arial" w:hint="eastAsia"/>
          <w:sz w:val="24"/>
          <w:szCs w:val="24"/>
        </w:rPr>
        <w:t xml:space="preserve">-related </w:t>
      </w:r>
      <w:r>
        <w:rPr>
          <w:rFonts w:ascii="Arial" w:hAnsi="Arial" w:cs="Arial" w:hint="eastAsia"/>
          <w:sz w:val="24"/>
          <w:szCs w:val="24"/>
        </w:rPr>
        <w:t xml:space="preserve">writers and erasers </w:t>
      </w:r>
      <w:r w:rsidRPr="00430B84">
        <w:rPr>
          <w:rFonts w:ascii="Arial" w:hAnsi="Arial" w:cs="Arial" w:hint="eastAsia"/>
          <w:sz w:val="24"/>
          <w:szCs w:val="24"/>
        </w:rPr>
        <w:t>across grou</w:t>
      </w:r>
      <w:r>
        <w:rPr>
          <w:rFonts w:ascii="Arial" w:hAnsi="Arial" w:cs="Arial" w:hint="eastAsia"/>
          <w:sz w:val="24"/>
          <w:szCs w:val="24"/>
        </w:rPr>
        <w:t>ps</w:t>
      </w:r>
      <w:r w:rsidRPr="00430B84">
        <w:rPr>
          <w:rFonts w:ascii="Arial" w:hAnsi="Arial" w:cs="Arial" w:hint="eastAsia"/>
          <w:sz w:val="24"/>
          <w:szCs w:val="24"/>
        </w:rPr>
        <w:t xml:space="preserve"> N, T and L. (F) Enriched biological pathways for </w:t>
      </w:r>
      <w:proofErr w:type="spellStart"/>
      <w:r w:rsidRPr="00430B84">
        <w:rPr>
          <w:rFonts w:ascii="Arial" w:hAnsi="Arial" w:cs="Arial" w:hint="eastAsia"/>
          <w:sz w:val="24"/>
          <w:szCs w:val="24"/>
        </w:rPr>
        <w:t>Kla</w:t>
      </w:r>
      <w:proofErr w:type="spellEnd"/>
      <w:r w:rsidRPr="00430B84">
        <w:rPr>
          <w:rFonts w:ascii="Arial" w:hAnsi="Arial" w:cs="Arial" w:hint="eastAsia"/>
          <w:sz w:val="24"/>
          <w:szCs w:val="24"/>
        </w:rPr>
        <w:t xml:space="preserve">-modified proteins identified within the 6 expression clusters. </w:t>
      </w:r>
    </w:p>
    <w:p w:rsidR="00390F7C" w:rsidRPr="00430B84" w:rsidRDefault="00390F7C" w:rsidP="00390F7C">
      <w:pPr>
        <w:spacing w:line="480" w:lineRule="auto"/>
        <w:rPr>
          <w:rFonts w:ascii="Arial" w:hAnsi="Arial" w:cs="Arial"/>
          <w:sz w:val="24"/>
          <w:szCs w:val="24"/>
        </w:rPr>
      </w:pPr>
      <w:r>
        <w:rPr>
          <w:rFonts w:ascii="Arial" w:hAnsi="Arial" w:cs="Arial"/>
          <w:noProof/>
          <w:sz w:val="24"/>
          <w:szCs w:val="24"/>
          <w:lang w:eastAsia="en-US"/>
        </w:rPr>
        <w:lastRenderedPageBreak/>
        <w:drawing>
          <wp:inline distT="0" distB="0" distL="0" distR="0" wp14:anchorId="7A52FDBA" wp14:editId="5CDCCED7">
            <wp:extent cx="5274299" cy="6792302"/>
            <wp:effectExtent l="0" t="0" r="3175" b="8890"/>
            <wp:docPr id="46971526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715261" name="图片 469715261"/>
                    <pic:cNvPicPr/>
                  </pic:nvPicPr>
                  <pic:blipFill rotWithShape="1">
                    <a:blip r:embed="rId12" cstate="print">
                      <a:extLst>
                        <a:ext uri="{28A0092B-C50C-407E-A947-70E740481C1C}">
                          <a14:useLocalDpi xmlns:a14="http://schemas.microsoft.com/office/drawing/2010/main" val="0"/>
                        </a:ext>
                      </a:extLst>
                    </a:blip>
                    <a:srcRect t="2300" b="2509"/>
                    <a:stretch>
                      <a:fillRect/>
                    </a:stretch>
                  </pic:blipFill>
                  <pic:spPr bwMode="auto">
                    <a:xfrm>
                      <a:off x="0" y="0"/>
                      <a:ext cx="5274310" cy="6792317"/>
                    </a:xfrm>
                    <a:prstGeom prst="rect">
                      <a:avLst/>
                    </a:prstGeom>
                    <a:ln>
                      <a:noFill/>
                    </a:ln>
                    <a:extLst>
                      <a:ext uri="{53640926-AAD7-44D8-BBD7-CCE9431645EC}">
                        <a14:shadowObscured xmlns:a14="http://schemas.microsoft.com/office/drawing/2010/main"/>
                      </a:ext>
                    </a:extLst>
                  </pic:spPr>
                </pic:pic>
              </a:graphicData>
            </a:graphic>
          </wp:inline>
        </w:drawing>
      </w:r>
    </w:p>
    <w:p w:rsidR="00390F7C" w:rsidRPr="00430B84" w:rsidRDefault="00390F7C" w:rsidP="00390F7C">
      <w:pPr>
        <w:spacing w:line="480" w:lineRule="auto"/>
        <w:rPr>
          <w:rFonts w:ascii="Arial" w:hAnsi="Arial" w:cs="Arial"/>
          <w:b/>
          <w:bCs/>
          <w:sz w:val="24"/>
          <w:szCs w:val="24"/>
        </w:rPr>
      </w:pPr>
      <w:r w:rsidRPr="00430B84">
        <w:rPr>
          <w:rFonts w:ascii="Arial" w:hAnsi="Arial" w:cs="Arial" w:hint="eastAsia"/>
          <w:b/>
          <w:bCs/>
          <w:sz w:val="24"/>
          <w:szCs w:val="24"/>
        </w:rPr>
        <w:t xml:space="preserve">Figure S7. </w:t>
      </w:r>
      <w:proofErr w:type="spellStart"/>
      <w:r w:rsidRPr="00430B84">
        <w:rPr>
          <w:rFonts w:ascii="Arial" w:hAnsi="Arial" w:cs="Arial" w:hint="eastAsia"/>
          <w:b/>
          <w:bCs/>
          <w:sz w:val="24"/>
          <w:szCs w:val="24"/>
        </w:rPr>
        <w:t>Kla</w:t>
      </w:r>
      <w:proofErr w:type="spellEnd"/>
      <w:r>
        <w:rPr>
          <w:rFonts w:ascii="Arial" w:hAnsi="Arial" w:cs="Arial" w:hint="eastAsia"/>
          <w:b/>
          <w:bCs/>
          <w:sz w:val="24"/>
          <w:szCs w:val="24"/>
        </w:rPr>
        <w:t>-modified</w:t>
      </w:r>
      <w:r w:rsidRPr="00430B84">
        <w:rPr>
          <w:rFonts w:ascii="Arial" w:hAnsi="Arial" w:cs="Arial" w:hint="eastAsia"/>
          <w:b/>
          <w:bCs/>
          <w:sz w:val="24"/>
          <w:szCs w:val="24"/>
        </w:rPr>
        <w:t xml:space="preserve"> proteins correlated CNV genes and mutated genes with another </w:t>
      </w:r>
      <w:r w:rsidRPr="00430B84">
        <w:rPr>
          <w:rFonts w:ascii="Arial" w:hAnsi="Arial" w:cs="Arial"/>
          <w:b/>
          <w:bCs/>
          <w:sz w:val="24"/>
          <w:szCs w:val="24"/>
        </w:rPr>
        <w:t>algorithm</w:t>
      </w:r>
      <w:r w:rsidRPr="00430B84">
        <w:rPr>
          <w:rFonts w:ascii="Arial" w:hAnsi="Arial" w:cs="Arial" w:hint="eastAsia"/>
          <w:b/>
          <w:bCs/>
          <w:sz w:val="24"/>
          <w:szCs w:val="24"/>
        </w:rPr>
        <w:t xml:space="preserve"> in group T and L, related to Figure 6. </w:t>
      </w:r>
    </w:p>
    <w:p w:rsidR="00390F7C" w:rsidRDefault="00390F7C" w:rsidP="00390F7C">
      <w:pPr>
        <w:spacing w:line="480" w:lineRule="auto"/>
        <w:rPr>
          <w:rFonts w:ascii="Arial" w:hAnsi="Arial" w:cs="Arial"/>
          <w:sz w:val="24"/>
          <w:szCs w:val="24"/>
        </w:rPr>
      </w:pPr>
      <w:r w:rsidRPr="00430B84">
        <w:rPr>
          <w:rFonts w:ascii="Arial" w:hAnsi="Arial" w:cs="Arial" w:hint="eastAsia"/>
          <w:sz w:val="24"/>
          <w:szCs w:val="24"/>
        </w:rPr>
        <w:t xml:space="preserve">(A) Enriched biological pathways for CNV genes whose copy number alterations show significant correlation with </w:t>
      </w:r>
      <w:proofErr w:type="spellStart"/>
      <w:r w:rsidRPr="00430B84">
        <w:rPr>
          <w:rFonts w:ascii="Arial" w:hAnsi="Arial" w:cs="Arial" w:hint="eastAsia"/>
          <w:sz w:val="24"/>
          <w:szCs w:val="24"/>
        </w:rPr>
        <w:t>Kla</w:t>
      </w:r>
      <w:proofErr w:type="spellEnd"/>
      <w:r w:rsidRPr="00430B84">
        <w:rPr>
          <w:rFonts w:ascii="Arial" w:hAnsi="Arial" w:cs="Arial" w:hint="eastAsia"/>
          <w:sz w:val="24"/>
          <w:szCs w:val="24"/>
        </w:rPr>
        <w:t xml:space="preserve">-modified protein abundance in groups T and L. (B) </w:t>
      </w:r>
      <w:r w:rsidRPr="00430B84">
        <w:rPr>
          <w:rFonts w:ascii="Arial" w:hAnsi="Arial" w:cs="Arial" w:hint="eastAsia"/>
          <w:sz w:val="24"/>
          <w:szCs w:val="24"/>
        </w:rPr>
        <w:lastRenderedPageBreak/>
        <w:t xml:space="preserve">Comparative analysis of gene mutation profiles in groups T and L, identified by an independent variant detection method. </w:t>
      </w:r>
    </w:p>
    <w:p w:rsidR="00390F7C" w:rsidRPr="00F35337" w:rsidRDefault="00390F7C" w:rsidP="00390F7C">
      <w:pPr>
        <w:spacing w:line="480" w:lineRule="auto"/>
        <w:rPr>
          <w:rFonts w:ascii="Arial" w:hAnsi="Arial" w:cs="Arial"/>
          <w:sz w:val="24"/>
          <w:szCs w:val="24"/>
        </w:rPr>
      </w:pPr>
      <w:r>
        <w:rPr>
          <w:rFonts w:ascii="Arial" w:hAnsi="Arial" w:cs="Arial"/>
          <w:noProof/>
          <w:sz w:val="24"/>
          <w:szCs w:val="24"/>
          <w:lang w:eastAsia="en-US"/>
        </w:rPr>
        <w:drawing>
          <wp:inline distT="0" distB="0" distL="0" distR="0" wp14:anchorId="6A00073C" wp14:editId="1E2267BC">
            <wp:extent cx="5274310" cy="6178550"/>
            <wp:effectExtent l="0" t="0" r="2540" b="0"/>
            <wp:docPr id="41023150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31509" name="图片 41023150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6178550"/>
                    </a:xfrm>
                    <a:prstGeom prst="rect">
                      <a:avLst/>
                    </a:prstGeom>
                  </pic:spPr>
                </pic:pic>
              </a:graphicData>
            </a:graphic>
          </wp:inline>
        </w:drawing>
      </w:r>
    </w:p>
    <w:p w:rsidR="00390F7C" w:rsidRPr="00430B84" w:rsidRDefault="00390F7C" w:rsidP="00390F7C">
      <w:pPr>
        <w:spacing w:line="480" w:lineRule="auto"/>
        <w:rPr>
          <w:rFonts w:ascii="Arial" w:hAnsi="Arial" w:cs="Arial"/>
          <w:b/>
          <w:bCs/>
          <w:sz w:val="24"/>
          <w:szCs w:val="24"/>
        </w:rPr>
      </w:pPr>
      <w:r w:rsidRPr="00430B84">
        <w:rPr>
          <w:rFonts w:ascii="Arial" w:hAnsi="Arial" w:cs="Arial" w:hint="eastAsia"/>
          <w:b/>
          <w:bCs/>
          <w:sz w:val="24"/>
          <w:szCs w:val="24"/>
        </w:rPr>
        <w:t xml:space="preserve">Figure S8. Indicated KYSE150 and 450 cell lines were established, and the </w:t>
      </w:r>
      <w:r w:rsidRPr="00430B84">
        <w:rPr>
          <w:rFonts w:ascii="Arial" w:hAnsi="Arial" w:cs="Arial" w:hint="eastAsia"/>
          <w:b/>
          <w:bCs/>
          <w:i/>
          <w:iCs/>
          <w:sz w:val="24"/>
          <w:szCs w:val="24"/>
        </w:rPr>
        <w:t>in vitro</w:t>
      </w:r>
      <w:r w:rsidRPr="00430B84">
        <w:rPr>
          <w:rFonts w:ascii="Arial" w:hAnsi="Arial" w:cs="Arial" w:hint="eastAsia"/>
          <w:b/>
          <w:bCs/>
          <w:sz w:val="24"/>
          <w:szCs w:val="24"/>
        </w:rPr>
        <w:t xml:space="preserve"> assays were performed, related to Figure 7. </w:t>
      </w:r>
    </w:p>
    <w:p w:rsidR="00390F7C" w:rsidRDefault="00390F7C" w:rsidP="00390F7C">
      <w:pPr>
        <w:spacing w:line="480" w:lineRule="auto"/>
        <w:rPr>
          <w:rFonts w:ascii="Arial" w:hAnsi="Arial" w:cs="Arial"/>
          <w:sz w:val="24"/>
          <w:szCs w:val="24"/>
        </w:rPr>
      </w:pPr>
      <w:r w:rsidRPr="00430B84">
        <w:rPr>
          <w:rFonts w:ascii="Arial" w:hAnsi="Arial" w:cs="Arial" w:hint="eastAsia"/>
          <w:sz w:val="24"/>
          <w:szCs w:val="24"/>
        </w:rPr>
        <w:t>(A</w:t>
      </w:r>
      <w:r w:rsidRPr="00430B84">
        <w:rPr>
          <w:rFonts w:ascii="Arial" w:hAnsi="Arial" w:cs="Arial"/>
          <w:sz w:val="24"/>
          <w:szCs w:val="24"/>
        </w:rPr>
        <w:t xml:space="preserve">) </w:t>
      </w:r>
      <w:r w:rsidRPr="00430B84">
        <w:rPr>
          <w:rFonts w:ascii="Arial" w:hAnsi="Arial" w:cs="Arial" w:hint="eastAsia"/>
          <w:sz w:val="24"/>
          <w:szCs w:val="24"/>
        </w:rPr>
        <w:t xml:space="preserve">Western blot analysis of PGAM1 protein expression in KYSE150 and 450 cells </w:t>
      </w:r>
      <w:r w:rsidRPr="00430B84">
        <w:rPr>
          <w:rFonts w:ascii="Arial" w:hAnsi="Arial" w:cs="Arial" w:hint="eastAsia"/>
          <w:sz w:val="24"/>
          <w:szCs w:val="24"/>
        </w:rPr>
        <w:lastRenderedPageBreak/>
        <w:t xml:space="preserve">expressing the indicated </w:t>
      </w:r>
      <w:proofErr w:type="spellStart"/>
      <w:r w:rsidRPr="00430B84">
        <w:rPr>
          <w:rFonts w:ascii="Arial" w:hAnsi="Arial" w:cs="Arial" w:hint="eastAsia"/>
          <w:sz w:val="24"/>
          <w:szCs w:val="24"/>
        </w:rPr>
        <w:t>shRNAs</w:t>
      </w:r>
      <w:proofErr w:type="spellEnd"/>
      <w:r w:rsidRPr="00430B84">
        <w:rPr>
          <w:rFonts w:ascii="Arial" w:hAnsi="Arial" w:cs="Arial" w:hint="eastAsia"/>
          <w:sz w:val="24"/>
          <w:szCs w:val="24"/>
        </w:rPr>
        <w:t xml:space="preserve"> or overexpression vectors. </w:t>
      </w:r>
      <w:r w:rsidRPr="0096736C">
        <w:rPr>
          <w:rFonts w:ascii="Arial" w:hAnsi="Arial" w:cs="Arial"/>
          <w:sz w:val="24"/>
          <w:szCs w:val="24"/>
        </w:rPr>
        <w:t xml:space="preserve">(B) KYSE450 cells stably expressing Flag-tagged PGAM1 were treated with 10mM </w:t>
      </w:r>
      <w:proofErr w:type="spellStart"/>
      <w:r w:rsidRPr="0096736C">
        <w:rPr>
          <w:rFonts w:ascii="Arial" w:hAnsi="Arial" w:cs="Arial"/>
          <w:sz w:val="24"/>
          <w:szCs w:val="24"/>
        </w:rPr>
        <w:t>Nala</w:t>
      </w:r>
      <w:proofErr w:type="spellEnd"/>
      <w:r w:rsidRPr="0096736C">
        <w:rPr>
          <w:rFonts w:ascii="Arial" w:hAnsi="Arial" w:cs="Arial"/>
          <w:sz w:val="24"/>
          <w:szCs w:val="24"/>
        </w:rPr>
        <w:t xml:space="preserve"> or 25mM glucose</w:t>
      </w:r>
      <w:r>
        <w:rPr>
          <w:rFonts w:ascii="Arial" w:hAnsi="Arial" w:cs="Arial" w:hint="eastAsia"/>
          <w:sz w:val="24"/>
          <w:szCs w:val="24"/>
        </w:rPr>
        <w:t xml:space="preserve"> </w:t>
      </w:r>
      <w:r w:rsidRPr="0096736C">
        <w:rPr>
          <w:rFonts w:ascii="Arial" w:hAnsi="Arial" w:cs="Arial"/>
          <w:sz w:val="24"/>
          <w:szCs w:val="24"/>
        </w:rPr>
        <w:t xml:space="preserve">for 24h. (C) KYSE450 cells expressing Flag-tagged PGAM1 mutants (WT, K113R, K251R and 2KR) were stimulated with 10mM </w:t>
      </w:r>
      <w:proofErr w:type="spellStart"/>
      <w:r w:rsidRPr="0096736C">
        <w:rPr>
          <w:rFonts w:ascii="Arial" w:hAnsi="Arial" w:cs="Arial"/>
          <w:sz w:val="24"/>
          <w:szCs w:val="24"/>
        </w:rPr>
        <w:t>Nala</w:t>
      </w:r>
      <w:proofErr w:type="spellEnd"/>
      <w:r w:rsidRPr="0096736C">
        <w:rPr>
          <w:rFonts w:ascii="Arial" w:hAnsi="Arial" w:cs="Arial"/>
          <w:sz w:val="24"/>
          <w:szCs w:val="24"/>
        </w:rPr>
        <w:t xml:space="preserve"> for 24h. IP: Flag-M2 beads or </w:t>
      </w:r>
      <w:proofErr w:type="spellStart"/>
      <w:r w:rsidRPr="0096736C">
        <w:rPr>
          <w:rFonts w:ascii="Arial" w:hAnsi="Arial" w:cs="Arial"/>
          <w:sz w:val="24"/>
          <w:szCs w:val="24"/>
        </w:rPr>
        <w:t>Kla</w:t>
      </w:r>
      <w:proofErr w:type="spellEnd"/>
      <w:r w:rsidRPr="0096736C">
        <w:rPr>
          <w:rFonts w:ascii="Arial" w:hAnsi="Arial" w:cs="Arial"/>
          <w:sz w:val="24"/>
          <w:szCs w:val="24"/>
        </w:rPr>
        <w:t xml:space="preserve"> antibody conjugated agarose in </w:t>
      </w:r>
      <w:r>
        <w:rPr>
          <w:rFonts w:ascii="Arial" w:hAnsi="Arial" w:cs="Arial" w:hint="eastAsia"/>
          <w:sz w:val="24"/>
          <w:szCs w:val="24"/>
        </w:rPr>
        <w:t>B</w:t>
      </w:r>
      <w:r w:rsidRPr="0096736C">
        <w:rPr>
          <w:rFonts w:ascii="Arial" w:hAnsi="Arial" w:cs="Arial"/>
          <w:sz w:val="24"/>
          <w:szCs w:val="24"/>
        </w:rPr>
        <w:t xml:space="preserve">-C. </w:t>
      </w:r>
      <w:r>
        <w:rPr>
          <w:rFonts w:ascii="Arial" w:hAnsi="Arial" w:cs="Arial" w:hint="eastAsia"/>
          <w:sz w:val="24"/>
          <w:szCs w:val="24"/>
        </w:rPr>
        <w:t xml:space="preserve">(D) </w:t>
      </w:r>
      <w:r w:rsidRPr="00CC5866">
        <w:rPr>
          <w:rFonts w:ascii="Arial" w:hAnsi="Arial" w:cs="Arial"/>
          <w:sz w:val="24"/>
          <w:szCs w:val="24"/>
        </w:rPr>
        <w:t xml:space="preserve">PGAM1 enzymatic activity of WT, K251R mutant and K251 </w:t>
      </w:r>
      <w:proofErr w:type="spellStart"/>
      <w:r w:rsidRPr="00CC5866">
        <w:rPr>
          <w:rFonts w:ascii="Arial" w:hAnsi="Arial" w:cs="Arial"/>
          <w:sz w:val="24"/>
          <w:szCs w:val="24"/>
        </w:rPr>
        <w:t>lactylation</w:t>
      </w:r>
      <w:proofErr w:type="spellEnd"/>
      <w:r w:rsidRPr="00CC5866">
        <w:rPr>
          <w:rFonts w:ascii="Arial" w:hAnsi="Arial" w:cs="Arial"/>
          <w:sz w:val="24"/>
          <w:szCs w:val="24"/>
        </w:rPr>
        <w:t xml:space="preserve"> proteins. ***</w:t>
      </w:r>
      <w:r w:rsidRPr="009807C5">
        <w:rPr>
          <w:rFonts w:ascii="Arial" w:hAnsi="Arial" w:cs="Arial"/>
          <w:i/>
          <w:iCs/>
          <w:sz w:val="24"/>
          <w:szCs w:val="24"/>
        </w:rPr>
        <w:t>p</w:t>
      </w:r>
      <w:r w:rsidRPr="00CC5866">
        <w:rPr>
          <w:rFonts w:ascii="Arial" w:hAnsi="Arial" w:cs="Arial"/>
          <w:sz w:val="24"/>
          <w:szCs w:val="24"/>
        </w:rPr>
        <w:t>&lt;0.001; ns: no significance.</w:t>
      </w:r>
      <w:r>
        <w:rPr>
          <w:rFonts w:ascii="Arial" w:hAnsi="Arial" w:cs="Arial" w:hint="eastAsia"/>
          <w:sz w:val="24"/>
          <w:szCs w:val="24"/>
        </w:rPr>
        <w:t xml:space="preserve"> (E) </w:t>
      </w:r>
      <w:r w:rsidRPr="0096736C">
        <w:rPr>
          <w:rFonts w:ascii="Arial" w:hAnsi="Arial" w:cs="Arial"/>
          <w:sz w:val="24"/>
          <w:szCs w:val="24"/>
        </w:rPr>
        <w:t>Confocal Imaging of F-actin and G-actin in KYSE150 cells</w:t>
      </w:r>
      <w:r>
        <w:rPr>
          <w:rFonts w:ascii="Arial" w:hAnsi="Arial" w:cs="Arial" w:hint="eastAsia"/>
          <w:sz w:val="24"/>
          <w:szCs w:val="24"/>
        </w:rPr>
        <w:t xml:space="preserve">. </w:t>
      </w:r>
      <w:r w:rsidRPr="00430B84">
        <w:rPr>
          <w:rFonts w:ascii="Arial" w:hAnsi="Arial" w:cs="Arial" w:hint="eastAsia"/>
          <w:sz w:val="24"/>
          <w:szCs w:val="24"/>
        </w:rPr>
        <w:t>(</w:t>
      </w:r>
      <w:r>
        <w:rPr>
          <w:rFonts w:ascii="Arial" w:hAnsi="Arial" w:cs="Arial" w:hint="eastAsia"/>
          <w:sz w:val="24"/>
          <w:szCs w:val="24"/>
        </w:rPr>
        <w:t>F</w:t>
      </w:r>
      <w:r w:rsidRPr="00430B84">
        <w:rPr>
          <w:rFonts w:ascii="Arial" w:hAnsi="Arial" w:cs="Arial" w:hint="eastAsia"/>
          <w:sz w:val="24"/>
          <w:szCs w:val="24"/>
        </w:rPr>
        <w:t xml:space="preserve">) Cell adhesion assays on KYSE450 cell lines to collagen I and FN. Cells were treated with 10mM </w:t>
      </w:r>
      <w:proofErr w:type="spellStart"/>
      <w:r w:rsidRPr="00430B84">
        <w:rPr>
          <w:rFonts w:ascii="Arial" w:hAnsi="Arial" w:cs="Arial" w:hint="eastAsia"/>
          <w:sz w:val="24"/>
          <w:szCs w:val="24"/>
        </w:rPr>
        <w:t>Nala</w:t>
      </w:r>
      <w:proofErr w:type="spellEnd"/>
      <w:r w:rsidRPr="00430B84">
        <w:rPr>
          <w:rFonts w:ascii="Arial" w:hAnsi="Arial" w:cs="Arial" w:hint="eastAsia"/>
          <w:sz w:val="24"/>
          <w:szCs w:val="24"/>
        </w:rPr>
        <w:t xml:space="preserve"> or not with indicated constructs. (</w:t>
      </w:r>
      <w:r>
        <w:rPr>
          <w:rFonts w:ascii="Arial" w:hAnsi="Arial" w:cs="Arial" w:hint="eastAsia"/>
          <w:sz w:val="24"/>
          <w:szCs w:val="24"/>
        </w:rPr>
        <w:t>G</w:t>
      </w:r>
      <w:r w:rsidRPr="00430B84">
        <w:rPr>
          <w:rFonts w:ascii="Arial" w:hAnsi="Arial" w:cs="Arial" w:hint="eastAsia"/>
          <w:sz w:val="24"/>
          <w:szCs w:val="24"/>
        </w:rPr>
        <w:t xml:space="preserve">) Wound healing assays assessing the migration of PGAM1 knockdown KYSE450 cells, treated with or without 10 </w:t>
      </w:r>
      <w:proofErr w:type="spellStart"/>
      <w:r w:rsidRPr="00430B84">
        <w:rPr>
          <w:rFonts w:ascii="Arial" w:hAnsi="Arial" w:cs="Arial" w:hint="eastAsia"/>
          <w:sz w:val="24"/>
          <w:szCs w:val="24"/>
        </w:rPr>
        <w:t>mM</w:t>
      </w:r>
      <w:proofErr w:type="spellEnd"/>
      <w:r w:rsidRPr="00430B84">
        <w:rPr>
          <w:rFonts w:ascii="Arial" w:hAnsi="Arial" w:cs="Arial" w:hint="eastAsia"/>
          <w:sz w:val="24"/>
          <w:szCs w:val="24"/>
        </w:rPr>
        <w:t xml:space="preserve"> </w:t>
      </w:r>
      <w:proofErr w:type="spellStart"/>
      <w:r w:rsidRPr="00430B84">
        <w:rPr>
          <w:rFonts w:ascii="Arial" w:hAnsi="Arial" w:cs="Arial" w:hint="eastAsia"/>
          <w:sz w:val="24"/>
          <w:szCs w:val="24"/>
        </w:rPr>
        <w:t>Nala</w:t>
      </w:r>
      <w:proofErr w:type="spellEnd"/>
      <w:r w:rsidRPr="00430B84">
        <w:rPr>
          <w:rFonts w:ascii="Arial" w:hAnsi="Arial" w:cs="Arial" w:hint="eastAsia"/>
          <w:sz w:val="24"/>
          <w:szCs w:val="24"/>
        </w:rPr>
        <w:t xml:space="preserve"> across the indicated genetic backgrou</w:t>
      </w:r>
      <w:r>
        <w:rPr>
          <w:rFonts w:ascii="Arial" w:hAnsi="Arial" w:cs="Arial" w:hint="eastAsia"/>
          <w:sz w:val="24"/>
          <w:szCs w:val="24"/>
        </w:rPr>
        <w:t>n</w:t>
      </w:r>
      <w:r w:rsidRPr="00430B84">
        <w:rPr>
          <w:rFonts w:ascii="Arial" w:hAnsi="Arial" w:cs="Arial" w:hint="eastAsia"/>
          <w:sz w:val="24"/>
          <w:szCs w:val="24"/>
        </w:rPr>
        <w:t>ds. (</w:t>
      </w:r>
      <w:r>
        <w:rPr>
          <w:rFonts w:ascii="Arial" w:hAnsi="Arial" w:cs="Arial" w:hint="eastAsia"/>
          <w:sz w:val="24"/>
          <w:szCs w:val="24"/>
        </w:rPr>
        <w:t>H</w:t>
      </w:r>
      <w:r w:rsidRPr="00430B84">
        <w:rPr>
          <w:rFonts w:ascii="Arial" w:hAnsi="Arial" w:cs="Arial" w:hint="eastAsia"/>
          <w:sz w:val="24"/>
          <w:szCs w:val="24"/>
        </w:rPr>
        <w:t>-</w:t>
      </w:r>
      <w:r>
        <w:rPr>
          <w:rFonts w:ascii="Arial" w:hAnsi="Arial" w:cs="Arial" w:hint="eastAsia"/>
          <w:sz w:val="24"/>
          <w:szCs w:val="24"/>
        </w:rPr>
        <w:t>I</w:t>
      </w:r>
      <w:r w:rsidRPr="00430B84">
        <w:rPr>
          <w:rFonts w:ascii="Arial" w:hAnsi="Arial" w:cs="Arial" w:hint="eastAsia"/>
          <w:sz w:val="24"/>
          <w:szCs w:val="24"/>
        </w:rPr>
        <w:t xml:space="preserve">) </w:t>
      </w:r>
      <w:proofErr w:type="spellStart"/>
      <w:r w:rsidRPr="00430B84">
        <w:rPr>
          <w:rFonts w:ascii="Arial" w:hAnsi="Arial" w:cs="Arial" w:hint="eastAsia"/>
          <w:sz w:val="24"/>
          <w:szCs w:val="24"/>
        </w:rPr>
        <w:t>Transwell</w:t>
      </w:r>
      <w:proofErr w:type="spellEnd"/>
      <w:r w:rsidRPr="00430B84">
        <w:rPr>
          <w:rFonts w:ascii="Arial" w:hAnsi="Arial" w:cs="Arial" w:hint="eastAsia"/>
          <w:sz w:val="24"/>
          <w:szCs w:val="24"/>
        </w:rPr>
        <w:t xml:space="preserve"> assays to examine changes in cell migration (</w:t>
      </w:r>
      <w:r>
        <w:rPr>
          <w:rFonts w:ascii="Arial" w:hAnsi="Arial" w:cs="Arial" w:hint="eastAsia"/>
          <w:sz w:val="24"/>
          <w:szCs w:val="24"/>
        </w:rPr>
        <w:t>H</w:t>
      </w:r>
      <w:r w:rsidRPr="00430B84">
        <w:rPr>
          <w:rFonts w:ascii="Arial" w:hAnsi="Arial" w:cs="Arial" w:hint="eastAsia"/>
          <w:sz w:val="24"/>
          <w:szCs w:val="24"/>
        </w:rPr>
        <w:t>) and invasion (</w:t>
      </w:r>
      <w:r>
        <w:rPr>
          <w:rFonts w:ascii="Arial" w:hAnsi="Arial" w:cs="Arial" w:hint="eastAsia"/>
          <w:sz w:val="24"/>
          <w:szCs w:val="24"/>
        </w:rPr>
        <w:t>I</w:t>
      </w:r>
      <w:r w:rsidRPr="00430B84">
        <w:rPr>
          <w:rFonts w:ascii="Arial" w:hAnsi="Arial" w:cs="Arial" w:hint="eastAsia"/>
          <w:sz w:val="24"/>
          <w:szCs w:val="24"/>
        </w:rPr>
        <w:t xml:space="preserve">) of PGAM1 knockdown KYSE450 cell lines treated with 10 </w:t>
      </w:r>
      <w:proofErr w:type="spellStart"/>
      <w:r w:rsidRPr="00430B84">
        <w:rPr>
          <w:rFonts w:ascii="Arial" w:hAnsi="Arial" w:cs="Arial" w:hint="eastAsia"/>
          <w:sz w:val="24"/>
          <w:szCs w:val="24"/>
        </w:rPr>
        <w:t>mM</w:t>
      </w:r>
      <w:proofErr w:type="spellEnd"/>
      <w:r w:rsidRPr="00430B84">
        <w:rPr>
          <w:rFonts w:ascii="Arial" w:hAnsi="Arial" w:cs="Arial" w:hint="eastAsia"/>
          <w:sz w:val="24"/>
          <w:szCs w:val="24"/>
        </w:rPr>
        <w:t xml:space="preserve"> </w:t>
      </w:r>
      <w:proofErr w:type="spellStart"/>
      <w:r w:rsidRPr="00430B84">
        <w:rPr>
          <w:rFonts w:ascii="Arial" w:hAnsi="Arial" w:cs="Arial" w:hint="eastAsia"/>
          <w:sz w:val="24"/>
          <w:szCs w:val="24"/>
        </w:rPr>
        <w:t>Nala</w:t>
      </w:r>
      <w:proofErr w:type="spellEnd"/>
      <w:r w:rsidRPr="00430B84">
        <w:rPr>
          <w:rFonts w:ascii="Arial" w:hAnsi="Arial" w:cs="Arial" w:hint="eastAsia"/>
          <w:sz w:val="24"/>
          <w:szCs w:val="24"/>
        </w:rPr>
        <w:t xml:space="preserve"> or not with indicated constructs.</w:t>
      </w:r>
      <w:r>
        <w:rPr>
          <w:rFonts w:ascii="Arial" w:hAnsi="Arial" w:cs="Arial" w:hint="eastAsia"/>
          <w:sz w:val="24"/>
          <w:szCs w:val="24"/>
        </w:rPr>
        <w:t xml:space="preserve"> Western blot validation and functional assays were repeated three times (n=3 biological replicates). </w:t>
      </w:r>
    </w:p>
    <w:p w:rsidR="00D345CC" w:rsidRDefault="00D345CC"/>
    <w:sectPr w:rsidR="00D345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242E5"/>
    <w:multiLevelType w:val="multilevel"/>
    <w:tmpl w:val="1AC242E5"/>
    <w:lvl w:ilvl="0">
      <w:start w:val="1"/>
      <w:numFmt w:val="upperLetter"/>
      <w:lvlText w:val="(%1)"/>
      <w:lvlJc w:val="left"/>
      <w:pPr>
        <w:ind w:left="360" w:hanging="360"/>
      </w:pPr>
      <w:rPr>
        <w:rFonts w:ascii="Arial" w:hAnsi="Arial" w:cs="Arial" w:hint="default"/>
        <w:sz w:val="24"/>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F7C"/>
    <w:rsid w:val="00015B1D"/>
    <w:rsid w:val="00033A53"/>
    <w:rsid w:val="00050AD5"/>
    <w:rsid w:val="00061C91"/>
    <w:rsid w:val="00064A53"/>
    <w:rsid w:val="00073196"/>
    <w:rsid w:val="00084585"/>
    <w:rsid w:val="0008748B"/>
    <w:rsid w:val="000A4F07"/>
    <w:rsid w:val="000C2448"/>
    <w:rsid w:val="000D27C0"/>
    <w:rsid w:val="000D4C70"/>
    <w:rsid w:val="000E62F0"/>
    <w:rsid w:val="000E6942"/>
    <w:rsid w:val="001023D4"/>
    <w:rsid w:val="00113FB9"/>
    <w:rsid w:val="00115F72"/>
    <w:rsid w:val="00121012"/>
    <w:rsid w:val="00122A61"/>
    <w:rsid w:val="00125785"/>
    <w:rsid w:val="0015424E"/>
    <w:rsid w:val="00175C08"/>
    <w:rsid w:val="00180276"/>
    <w:rsid w:val="001870D8"/>
    <w:rsid w:val="00196F2A"/>
    <w:rsid w:val="001C34D6"/>
    <w:rsid w:val="001C401C"/>
    <w:rsid w:val="001E1E09"/>
    <w:rsid w:val="001F2606"/>
    <w:rsid w:val="00217F07"/>
    <w:rsid w:val="002215D3"/>
    <w:rsid w:val="00236AA0"/>
    <w:rsid w:val="00237D12"/>
    <w:rsid w:val="00253971"/>
    <w:rsid w:val="002546D1"/>
    <w:rsid w:val="00261184"/>
    <w:rsid w:val="00265054"/>
    <w:rsid w:val="00283C36"/>
    <w:rsid w:val="00285E56"/>
    <w:rsid w:val="00291794"/>
    <w:rsid w:val="002A587D"/>
    <w:rsid w:val="002A60EA"/>
    <w:rsid w:val="002E688E"/>
    <w:rsid w:val="002F3B7C"/>
    <w:rsid w:val="002F5ADE"/>
    <w:rsid w:val="00300FD7"/>
    <w:rsid w:val="00326D45"/>
    <w:rsid w:val="003335DD"/>
    <w:rsid w:val="00343E6E"/>
    <w:rsid w:val="0035248B"/>
    <w:rsid w:val="00356D92"/>
    <w:rsid w:val="00365BC5"/>
    <w:rsid w:val="00367E16"/>
    <w:rsid w:val="00381A3E"/>
    <w:rsid w:val="0038570A"/>
    <w:rsid w:val="00390F7C"/>
    <w:rsid w:val="0039370D"/>
    <w:rsid w:val="00395BA1"/>
    <w:rsid w:val="003A368E"/>
    <w:rsid w:val="003A700E"/>
    <w:rsid w:val="003C331B"/>
    <w:rsid w:val="003C54E5"/>
    <w:rsid w:val="003D3DD0"/>
    <w:rsid w:val="003E2890"/>
    <w:rsid w:val="003E6E00"/>
    <w:rsid w:val="003F0F97"/>
    <w:rsid w:val="00401E55"/>
    <w:rsid w:val="0040634B"/>
    <w:rsid w:val="004217F3"/>
    <w:rsid w:val="00453423"/>
    <w:rsid w:val="0045630D"/>
    <w:rsid w:val="004710F0"/>
    <w:rsid w:val="00473816"/>
    <w:rsid w:val="004802D7"/>
    <w:rsid w:val="00493DE8"/>
    <w:rsid w:val="004B54E2"/>
    <w:rsid w:val="004C091F"/>
    <w:rsid w:val="004E32C2"/>
    <w:rsid w:val="004E38E9"/>
    <w:rsid w:val="004E5D05"/>
    <w:rsid w:val="004F06DA"/>
    <w:rsid w:val="004F33E8"/>
    <w:rsid w:val="005018D6"/>
    <w:rsid w:val="005159E5"/>
    <w:rsid w:val="00516DC7"/>
    <w:rsid w:val="00537509"/>
    <w:rsid w:val="005610AE"/>
    <w:rsid w:val="00565F46"/>
    <w:rsid w:val="005714D2"/>
    <w:rsid w:val="00584D98"/>
    <w:rsid w:val="005A2E41"/>
    <w:rsid w:val="005A30AF"/>
    <w:rsid w:val="005A3E1D"/>
    <w:rsid w:val="005C5503"/>
    <w:rsid w:val="005E3FB9"/>
    <w:rsid w:val="005F62EB"/>
    <w:rsid w:val="0061094C"/>
    <w:rsid w:val="00617E65"/>
    <w:rsid w:val="00636988"/>
    <w:rsid w:val="00663A69"/>
    <w:rsid w:val="00664394"/>
    <w:rsid w:val="0067268C"/>
    <w:rsid w:val="00675370"/>
    <w:rsid w:val="006961DC"/>
    <w:rsid w:val="006C092D"/>
    <w:rsid w:val="006C5806"/>
    <w:rsid w:val="006D1C77"/>
    <w:rsid w:val="006D45A7"/>
    <w:rsid w:val="00711E54"/>
    <w:rsid w:val="00731C5B"/>
    <w:rsid w:val="00734414"/>
    <w:rsid w:val="0074239A"/>
    <w:rsid w:val="00744E91"/>
    <w:rsid w:val="0075119F"/>
    <w:rsid w:val="00760BED"/>
    <w:rsid w:val="00767D26"/>
    <w:rsid w:val="00772057"/>
    <w:rsid w:val="007731FF"/>
    <w:rsid w:val="007759C4"/>
    <w:rsid w:val="00776478"/>
    <w:rsid w:val="00785371"/>
    <w:rsid w:val="00791FD7"/>
    <w:rsid w:val="00793622"/>
    <w:rsid w:val="00795B35"/>
    <w:rsid w:val="00797501"/>
    <w:rsid w:val="007B16B1"/>
    <w:rsid w:val="007B2ED7"/>
    <w:rsid w:val="007C1EE4"/>
    <w:rsid w:val="007C3083"/>
    <w:rsid w:val="007D615C"/>
    <w:rsid w:val="007E72E9"/>
    <w:rsid w:val="007F5629"/>
    <w:rsid w:val="007F78BF"/>
    <w:rsid w:val="00804915"/>
    <w:rsid w:val="00810E21"/>
    <w:rsid w:val="0081530A"/>
    <w:rsid w:val="00821FBC"/>
    <w:rsid w:val="00823C9F"/>
    <w:rsid w:val="008311DE"/>
    <w:rsid w:val="00836094"/>
    <w:rsid w:val="008422CA"/>
    <w:rsid w:val="008427DC"/>
    <w:rsid w:val="008427DD"/>
    <w:rsid w:val="0084289E"/>
    <w:rsid w:val="008474E6"/>
    <w:rsid w:val="00850EBF"/>
    <w:rsid w:val="00854D21"/>
    <w:rsid w:val="00855409"/>
    <w:rsid w:val="00882D40"/>
    <w:rsid w:val="00895DA7"/>
    <w:rsid w:val="00896A9F"/>
    <w:rsid w:val="00897339"/>
    <w:rsid w:val="008A20BD"/>
    <w:rsid w:val="008A2136"/>
    <w:rsid w:val="008C4C4D"/>
    <w:rsid w:val="008D0C57"/>
    <w:rsid w:val="009131C4"/>
    <w:rsid w:val="00914CD2"/>
    <w:rsid w:val="00922E15"/>
    <w:rsid w:val="00943F1C"/>
    <w:rsid w:val="00955F20"/>
    <w:rsid w:val="00956657"/>
    <w:rsid w:val="00973130"/>
    <w:rsid w:val="009757E5"/>
    <w:rsid w:val="00986EA9"/>
    <w:rsid w:val="00995FF9"/>
    <w:rsid w:val="009A3B5B"/>
    <w:rsid w:val="009B44FE"/>
    <w:rsid w:val="009C0815"/>
    <w:rsid w:val="009C1EB9"/>
    <w:rsid w:val="009C38B2"/>
    <w:rsid w:val="009C76D7"/>
    <w:rsid w:val="009D5394"/>
    <w:rsid w:val="00A168D0"/>
    <w:rsid w:val="00A3624E"/>
    <w:rsid w:val="00A42925"/>
    <w:rsid w:val="00A43D53"/>
    <w:rsid w:val="00A47C47"/>
    <w:rsid w:val="00A52430"/>
    <w:rsid w:val="00A57BD5"/>
    <w:rsid w:val="00A57FC4"/>
    <w:rsid w:val="00A73193"/>
    <w:rsid w:val="00A85CE0"/>
    <w:rsid w:val="00A91BF4"/>
    <w:rsid w:val="00A954DF"/>
    <w:rsid w:val="00A97565"/>
    <w:rsid w:val="00AA6766"/>
    <w:rsid w:val="00AC3DD7"/>
    <w:rsid w:val="00AD43E0"/>
    <w:rsid w:val="00AD7312"/>
    <w:rsid w:val="00AE6E9A"/>
    <w:rsid w:val="00B03C65"/>
    <w:rsid w:val="00B0655E"/>
    <w:rsid w:val="00B1448F"/>
    <w:rsid w:val="00B17CEB"/>
    <w:rsid w:val="00B2505A"/>
    <w:rsid w:val="00B3480E"/>
    <w:rsid w:val="00B43D3C"/>
    <w:rsid w:val="00B62456"/>
    <w:rsid w:val="00B66E2D"/>
    <w:rsid w:val="00B73403"/>
    <w:rsid w:val="00B74B8A"/>
    <w:rsid w:val="00B8545A"/>
    <w:rsid w:val="00B8592D"/>
    <w:rsid w:val="00B85DBA"/>
    <w:rsid w:val="00B96C7A"/>
    <w:rsid w:val="00B97061"/>
    <w:rsid w:val="00BB1BE2"/>
    <w:rsid w:val="00BD1A7B"/>
    <w:rsid w:val="00BD7C54"/>
    <w:rsid w:val="00BE2788"/>
    <w:rsid w:val="00BE4B0E"/>
    <w:rsid w:val="00C041DA"/>
    <w:rsid w:val="00C243AD"/>
    <w:rsid w:val="00C41D52"/>
    <w:rsid w:val="00C647CD"/>
    <w:rsid w:val="00C706F2"/>
    <w:rsid w:val="00C72798"/>
    <w:rsid w:val="00C822C6"/>
    <w:rsid w:val="00C9367A"/>
    <w:rsid w:val="00CA7FB5"/>
    <w:rsid w:val="00CB44C3"/>
    <w:rsid w:val="00CC268C"/>
    <w:rsid w:val="00CC536A"/>
    <w:rsid w:val="00CD1367"/>
    <w:rsid w:val="00CE065E"/>
    <w:rsid w:val="00CE42B9"/>
    <w:rsid w:val="00CE6A15"/>
    <w:rsid w:val="00D345CC"/>
    <w:rsid w:val="00D348D2"/>
    <w:rsid w:val="00D52114"/>
    <w:rsid w:val="00D535EE"/>
    <w:rsid w:val="00D54440"/>
    <w:rsid w:val="00D614DA"/>
    <w:rsid w:val="00D6222E"/>
    <w:rsid w:val="00D72C11"/>
    <w:rsid w:val="00D86D12"/>
    <w:rsid w:val="00DA1DA4"/>
    <w:rsid w:val="00DA26C7"/>
    <w:rsid w:val="00DB58FE"/>
    <w:rsid w:val="00DC06CF"/>
    <w:rsid w:val="00DC6701"/>
    <w:rsid w:val="00DC7366"/>
    <w:rsid w:val="00DC7800"/>
    <w:rsid w:val="00DC7999"/>
    <w:rsid w:val="00DD38FA"/>
    <w:rsid w:val="00E01217"/>
    <w:rsid w:val="00E10B4D"/>
    <w:rsid w:val="00E11C69"/>
    <w:rsid w:val="00E1461B"/>
    <w:rsid w:val="00E2143F"/>
    <w:rsid w:val="00E3689C"/>
    <w:rsid w:val="00E374DD"/>
    <w:rsid w:val="00E4750C"/>
    <w:rsid w:val="00E54742"/>
    <w:rsid w:val="00E60BAC"/>
    <w:rsid w:val="00E7631C"/>
    <w:rsid w:val="00E8066A"/>
    <w:rsid w:val="00E810CC"/>
    <w:rsid w:val="00E8333C"/>
    <w:rsid w:val="00E85ADB"/>
    <w:rsid w:val="00EA4727"/>
    <w:rsid w:val="00EB3F1A"/>
    <w:rsid w:val="00EB6402"/>
    <w:rsid w:val="00EB7406"/>
    <w:rsid w:val="00EC0D86"/>
    <w:rsid w:val="00EC0F46"/>
    <w:rsid w:val="00EC3910"/>
    <w:rsid w:val="00EE7C86"/>
    <w:rsid w:val="00EF207C"/>
    <w:rsid w:val="00EF6C82"/>
    <w:rsid w:val="00F00033"/>
    <w:rsid w:val="00F14414"/>
    <w:rsid w:val="00F26CDF"/>
    <w:rsid w:val="00F308D2"/>
    <w:rsid w:val="00F43824"/>
    <w:rsid w:val="00F44C4D"/>
    <w:rsid w:val="00F712B3"/>
    <w:rsid w:val="00F74DB8"/>
    <w:rsid w:val="00F77638"/>
    <w:rsid w:val="00F83F7D"/>
    <w:rsid w:val="00F86FCA"/>
    <w:rsid w:val="00F8784C"/>
    <w:rsid w:val="00F93661"/>
    <w:rsid w:val="00FA5672"/>
    <w:rsid w:val="00FA7CC6"/>
    <w:rsid w:val="00FC1A25"/>
    <w:rsid w:val="00FC7300"/>
    <w:rsid w:val="00FD2DCD"/>
    <w:rsid w:val="00FD3E56"/>
    <w:rsid w:val="00FE2A27"/>
    <w:rsid w:val="00FF5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F7C"/>
    <w:pPr>
      <w:widowControl w:val="0"/>
      <w:spacing w:after="0" w:line="240" w:lineRule="auto"/>
      <w:jc w:val="both"/>
    </w:pPr>
    <w:rPr>
      <w:rFonts w:eastAsiaTheme="minorEastAsia"/>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0F7C"/>
    <w:pPr>
      <w:ind w:firstLineChars="200" w:firstLine="420"/>
    </w:pPr>
  </w:style>
  <w:style w:type="paragraph" w:styleId="BalloonText">
    <w:name w:val="Balloon Text"/>
    <w:basedOn w:val="Normal"/>
    <w:link w:val="BalloonTextChar"/>
    <w:uiPriority w:val="99"/>
    <w:semiHidden/>
    <w:unhideWhenUsed/>
    <w:rsid w:val="00390F7C"/>
    <w:rPr>
      <w:rFonts w:ascii="Tahoma" w:hAnsi="Tahoma" w:cs="Tahoma"/>
      <w:sz w:val="16"/>
      <w:szCs w:val="16"/>
    </w:rPr>
  </w:style>
  <w:style w:type="character" w:customStyle="1" w:styleId="BalloonTextChar">
    <w:name w:val="Balloon Text Char"/>
    <w:basedOn w:val="DefaultParagraphFont"/>
    <w:link w:val="BalloonText"/>
    <w:uiPriority w:val="99"/>
    <w:semiHidden/>
    <w:rsid w:val="00390F7C"/>
    <w:rPr>
      <w:rFonts w:ascii="Tahoma" w:eastAsiaTheme="minorEastAsia" w:hAnsi="Tahoma" w:cs="Tahoma"/>
      <w:kern w:val="2"/>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F7C"/>
    <w:pPr>
      <w:widowControl w:val="0"/>
      <w:spacing w:after="0" w:line="240" w:lineRule="auto"/>
      <w:jc w:val="both"/>
    </w:pPr>
    <w:rPr>
      <w:rFonts w:eastAsiaTheme="minorEastAsia"/>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0F7C"/>
    <w:pPr>
      <w:ind w:firstLineChars="200" w:firstLine="420"/>
    </w:pPr>
  </w:style>
  <w:style w:type="paragraph" w:styleId="BalloonText">
    <w:name w:val="Balloon Text"/>
    <w:basedOn w:val="Normal"/>
    <w:link w:val="BalloonTextChar"/>
    <w:uiPriority w:val="99"/>
    <w:semiHidden/>
    <w:unhideWhenUsed/>
    <w:rsid w:val="00390F7C"/>
    <w:rPr>
      <w:rFonts w:ascii="Tahoma" w:hAnsi="Tahoma" w:cs="Tahoma"/>
      <w:sz w:val="16"/>
      <w:szCs w:val="16"/>
    </w:rPr>
  </w:style>
  <w:style w:type="character" w:customStyle="1" w:styleId="BalloonTextChar">
    <w:name w:val="Balloon Text Char"/>
    <w:basedOn w:val="DefaultParagraphFont"/>
    <w:link w:val="BalloonText"/>
    <w:uiPriority w:val="99"/>
    <w:semiHidden/>
    <w:rsid w:val="00390F7C"/>
    <w:rPr>
      <w:rFonts w:ascii="Tahoma" w:eastAsiaTheme="minorEastAsia" w:hAnsi="Tahoma" w:cs="Tahoma"/>
      <w:kern w:val="2"/>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1061</Words>
  <Characters>6049</Characters>
  <Application>Microsoft Office Word</Application>
  <DocSecurity>0</DocSecurity>
  <Lines>50</Lines>
  <Paragraphs>14</Paragraphs>
  <ScaleCrop>false</ScaleCrop>
  <Company/>
  <LinksUpToDate>false</LinksUpToDate>
  <CharactersWithSpaces>7096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Jenniffer Joy Supil Japinan</dc:creator>
  <cp:lastModifiedBy>Jenniffer Joy Supil Japinan</cp:lastModifiedBy>
  <cp:revision>1</cp:revision>
  <dcterms:created xsi:type="dcterms:W3CDTF">2026-07-23T01:17:00Z</dcterms:created>
  <dcterms:modified xsi:type="dcterms:W3CDTF">2026-07-23T01:20:00Z</dcterms:modified>
</cp:coreProperties>
</file>