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0470" w14:textId="747DDBA8" w:rsidR="001A49A5" w:rsidRDefault="002D6C1E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  <w:noProof/>
        </w:rPr>
        <w:drawing>
          <wp:inline distT="0" distB="0" distL="0" distR="0" wp14:anchorId="01E99316" wp14:editId="1E99BCD0">
            <wp:extent cx="5273040" cy="7345680"/>
            <wp:effectExtent l="0" t="0" r="0" b="0"/>
            <wp:docPr id="431382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34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F0831" w14:textId="142F28D1" w:rsidR="001A49A5" w:rsidRDefault="007D6E93" w:rsidP="001A49A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D6E93">
        <w:rPr>
          <w:rFonts w:ascii="Times New Roman" w:hAnsi="Times New Roman" w:cs="Times New Roman"/>
          <w:sz w:val="20"/>
          <w:szCs w:val="20"/>
        </w:rPr>
        <w:t xml:space="preserve">Figure S1. </w:t>
      </w:r>
      <w:r w:rsidR="001A49A5" w:rsidRPr="001A49A5">
        <w:rPr>
          <w:rFonts w:ascii="Times New Roman" w:hAnsi="Times New Roman" w:cs="Times New Roman"/>
          <w:sz w:val="20"/>
          <w:szCs w:val="20"/>
        </w:rPr>
        <w:t xml:space="preserve">Pan-cancer expression landscape </w:t>
      </w:r>
      <w:r w:rsidR="001A49A5">
        <w:rPr>
          <w:rFonts w:ascii="Times New Roman" w:hAnsi="Times New Roman" w:cs="Times New Roman" w:hint="eastAsia"/>
          <w:sz w:val="20"/>
          <w:szCs w:val="20"/>
        </w:rPr>
        <w:t>a</w:t>
      </w:r>
      <w:r w:rsidR="001A49A5" w:rsidRPr="001A49A5">
        <w:rPr>
          <w:rFonts w:ascii="Times New Roman" w:hAnsi="Times New Roman" w:cs="Times New Roman"/>
          <w:sz w:val="20"/>
          <w:szCs w:val="20"/>
        </w:rPr>
        <w:t>t the RNA level</w:t>
      </w:r>
      <w:r w:rsidR="001A49A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1A49A5" w:rsidRPr="001A49A5">
        <w:rPr>
          <w:rFonts w:ascii="Times New Roman" w:hAnsi="Times New Roman" w:cs="Times New Roman"/>
          <w:sz w:val="20"/>
          <w:szCs w:val="20"/>
        </w:rPr>
        <w:t>of the serotonin axis: TPH1 (</w:t>
      </w:r>
      <w:r w:rsidR="00240C13">
        <w:rPr>
          <w:rFonts w:ascii="Times New Roman" w:hAnsi="Times New Roman" w:cs="Times New Roman" w:hint="eastAsia"/>
          <w:sz w:val="20"/>
          <w:szCs w:val="20"/>
        </w:rPr>
        <w:t>a</w:t>
      </w:r>
      <w:r w:rsidR="001A49A5" w:rsidRPr="001A49A5">
        <w:rPr>
          <w:rFonts w:ascii="Times New Roman" w:hAnsi="Times New Roman" w:cs="Times New Roman"/>
          <w:sz w:val="20"/>
          <w:szCs w:val="20"/>
        </w:rPr>
        <w:t>), DDC (</w:t>
      </w:r>
      <w:r w:rsidR="00240C13">
        <w:rPr>
          <w:rFonts w:ascii="Times New Roman" w:hAnsi="Times New Roman" w:cs="Times New Roman" w:hint="eastAsia"/>
          <w:sz w:val="20"/>
          <w:szCs w:val="20"/>
        </w:rPr>
        <w:t>b</w:t>
      </w:r>
      <w:r w:rsidR="001A49A5" w:rsidRPr="001A49A5">
        <w:rPr>
          <w:rFonts w:ascii="Times New Roman" w:hAnsi="Times New Roman" w:cs="Times New Roman"/>
          <w:sz w:val="20"/>
          <w:szCs w:val="20"/>
        </w:rPr>
        <w:t>), MAOA (</w:t>
      </w:r>
      <w:r w:rsidR="00240C13">
        <w:rPr>
          <w:rFonts w:ascii="Times New Roman" w:hAnsi="Times New Roman" w:cs="Times New Roman" w:hint="eastAsia"/>
          <w:sz w:val="20"/>
          <w:szCs w:val="20"/>
        </w:rPr>
        <w:t>c</w:t>
      </w:r>
      <w:r w:rsidR="001A49A5" w:rsidRPr="001A49A5">
        <w:rPr>
          <w:rFonts w:ascii="Times New Roman" w:hAnsi="Times New Roman" w:cs="Times New Roman"/>
          <w:sz w:val="20"/>
          <w:szCs w:val="20"/>
        </w:rPr>
        <w:t>), SLC6A4 (</w:t>
      </w:r>
      <w:r w:rsidR="00240C13">
        <w:rPr>
          <w:rFonts w:ascii="Times New Roman" w:hAnsi="Times New Roman" w:cs="Times New Roman" w:hint="eastAsia"/>
          <w:sz w:val="20"/>
          <w:szCs w:val="20"/>
        </w:rPr>
        <w:t>d</w:t>
      </w:r>
      <w:r w:rsidR="001A49A5" w:rsidRPr="001A49A5">
        <w:rPr>
          <w:rFonts w:ascii="Times New Roman" w:hAnsi="Times New Roman" w:cs="Times New Roman"/>
          <w:sz w:val="20"/>
          <w:szCs w:val="20"/>
        </w:rPr>
        <w:t>), and TGM2 (</w:t>
      </w:r>
      <w:r w:rsidR="00240C13">
        <w:rPr>
          <w:rFonts w:ascii="Times New Roman" w:hAnsi="Times New Roman" w:cs="Times New Roman" w:hint="eastAsia"/>
          <w:sz w:val="20"/>
          <w:szCs w:val="20"/>
        </w:rPr>
        <w:t>e</w:t>
      </w:r>
      <w:r w:rsidR="001A49A5" w:rsidRPr="001A49A5">
        <w:rPr>
          <w:rFonts w:ascii="Times New Roman" w:hAnsi="Times New Roman" w:cs="Times New Roman"/>
          <w:sz w:val="20"/>
          <w:szCs w:val="20"/>
        </w:rPr>
        <w:t>).</w:t>
      </w:r>
      <w:r w:rsidR="001A49A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1A49A5" w:rsidRPr="001A49A5">
        <w:rPr>
          <w:rFonts w:ascii="Times New Roman" w:hAnsi="Times New Roman" w:cs="Times New Roman"/>
          <w:sz w:val="20"/>
          <w:szCs w:val="20"/>
        </w:rPr>
        <w:t>-</w:t>
      </w:r>
      <w:r w:rsidR="001A49A5">
        <w:rPr>
          <w:rFonts w:ascii="Times New Roman" w:hAnsi="Times New Roman" w:cs="Times New Roman" w:hint="eastAsia"/>
          <w:sz w:val="20"/>
          <w:szCs w:val="20"/>
        </w:rPr>
        <w:t xml:space="preserve"> P</w:t>
      </w:r>
      <w:r w:rsidR="001A49A5">
        <w:rPr>
          <w:rFonts w:ascii="Times New Roman" w:hAnsi="Times New Roman" w:cs="Times New Roman" w:hint="eastAsia"/>
          <w:sz w:val="20"/>
          <w:szCs w:val="20"/>
        </w:rPr>
        <w:t>≥</w:t>
      </w:r>
      <w:r w:rsidR="001A49A5">
        <w:rPr>
          <w:rFonts w:ascii="Times New Roman" w:hAnsi="Times New Roman" w:cs="Times New Roman" w:hint="eastAsia"/>
          <w:sz w:val="20"/>
          <w:szCs w:val="20"/>
        </w:rPr>
        <w:t xml:space="preserve">0.05, </w:t>
      </w:r>
      <w:r w:rsidR="001A49A5" w:rsidRPr="001A49A5">
        <w:rPr>
          <w:rFonts w:ascii="Times New Roman" w:hAnsi="Times New Roman" w:cs="Times New Roman"/>
          <w:sz w:val="20"/>
          <w:szCs w:val="20"/>
        </w:rPr>
        <w:t>* P &lt; 0.05</w:t>
      </w:r>
      <w:r w:rsidR="001A49A5" w:rsidRPr="001A49A5">
        <w:rPr>
          <w:rFonts w:ascii="Times New Roman" w:hAnsi="Times New Roman" w:cs="Times New Roman"/>
          <w:sz w:val="20"/>
          <w:szCs w:val="20"/>
        </w:rPr>
        <w:t>，</w:t>
      </w:r>
      <w:r w:rsidR="001A49A5" w:rsidRPr="001A49A5">
        <w:rPr>
          <w:rFonts w:ascii="Times New Roman" w:hAnsi="Times New Roman" w:cs="Times New Roman"/>
          <w:sz w:val="20"/>
          <w:szCs w:val="20"/>
        </w:rPr>
        <w:t>** P &lt; 0.01</w:t>
      </w:r>
      <w:r w:rsidR="001A49A5" w:rsidRPr="001A49A5">
        <w:rPr>
          <w:rFonts w:ascii="Times New Roman" w:hAnsi="Times New Roman" w:cs="Times New Roman"/>
          <w:sz w:val="20"/>
          <w:szCs w:val="20"/>
        </w:rPr>
        <w:t>，</w:t>
      </w:r>
      <w:r w:rsidR="001A49A5" w:rsidRPr="001A49A5">
        <w:rPr>
          <w:rFonts w:ascii="Times New Roman" w:hAnsi="Times New Roman" w:cs="Times New Roman"/>
          <w:sz w:val="20"/>
          <w:szCs w:val="20"/>
        </w:rPr>
        <w:t>*** P &lt; 0.001</w:t>
      </w:r>
      <w:r w:rsidR="001A49A5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1A49A5" w:rsidRPr="001A49A5">
        <w:rPr>
          <w:rFonts w:ascii="Times New Roman" w:hAnsi="Times New Roman" w:cs="Times New Roman"/>
          <w:sz w:val="20"/>
          <w:szCs w:val="20"/>
        </w:rPr>
        <w:t>**** P &lt; 0.0</w:t>
      </w:r>
      <w:r w:rsidR="001A49A5">
        <w:rPr>
          <w:rFonts w:ascii="Times New Roman" w:hAnsi="Times New Roman" w:cs="Times New Roman" w:hint="eastAsia"/>
          <w:sz w:val="20"/>
          <w:szCs w:val="20"/>
        </w:rPr>
        <w:t>0</w:t>
      </w:r>
      <w:r w:rsidR="001A49A5" w:rsidRPr="001A49A5">
        <w:rPr>
          <w:rFonts w:ascii="Times New Roman" w:hAnsi="Times New Roman" w:cs="Times New Roman"/>
          <w:sz w:val="20"/>
          <w:szCs w:val="20"/>
        </w:rPr>
        <w:t>01</w:t>
      </w:r>
      <w:r w:rsidR="001A49A5">
        <w:rPr>
          <w:rFonts w:ascii="Times New Roman" w:hAnsi="Times New Roman" w:cs="Times New Roman" w:hint="eastAsia"/>
          <w:sz w:val="20"/>
          <w:szCs w:val="20"/>
        </w:rPr>
        <w:t>.</w:t>
      </w:r>
    </w:p>
    <w:p w14:paraId="77A69756" w14:textId="3AE11D63" w:rsidR="007D6E93" w:rsidRDefault="002D6C1E" w:rsidP="001A49A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7A53C5FE" wp14:editId="69312D0A">
            <wp:extent cx="5273040" cy="2636520"/>
            <wp:effectExtent l="0" t="0" r="0" b="0"/>
            <wp:docPr id="17944049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BC281" w14:textId="48A8C1C8" w:rsidR="001A49A5" w:rsidRPr="001A49A5" w:rsidRDefault="001A49A5" w:rsidP="001A49A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49A5">
        <w:rPr>
          <w:rFonts w:ascii="Times New Roman" w:hAnsi="Times New Roman" w:cs="Times New Roman"/>
          <w:sz w:val="20"/>
          <w:szCs w:val="20"/>
        </w:rPr>
        <w:t>Figure S</w:t>
      </w:r>
      <w:r>
        <w:rPr>
          <w:rFonts w:ascii="Times New Roman" w:hAnsi="Times New Roman" w:cs="Times New Roman" w:hint="eastAsia"/>
          <w:sz w:val="20"/>
          <w:szCs w:val="20"/>
        </w:rPr>
        <w:t>2</w:t>
      </w:r>
      <w:r w:rsidRPr="001A49A5">
        <w:rPr>
          <w:rFonts w:ascii="Times New Roman" w:hAnsi="Times New Roman" w:cs="Times New Roman"/>
          <w:sz w:val="20"/>
          <w:szCs w:val="20"/>
        </w:rPr>
        <w:t xml:space="preserve">. Pan-cancer expression landscape 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 w:rsidRPr="001A49A5">
        <w:rPr>
          <w:rFonts w:ascii="Times New Roman" w:hAnsi="Times New Roman" w:cs="Times New Roman"/>
          <w:sz w:val="20"/>
          <w:szCs w:val="20"/>
        </w:rPr>
        <w:t>t the protein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1A49A5">
        <w:rPr>
          <w:rFonts w:ascii="Times New Roman" w:hAnsi="Times New Roman" w:cs="Times New Roman"/>
          <w:sz w:val="20"/>
          <w:szCs w:val="20"/>
        </w:rPr>
        <w:t>of the serotonin axis: SLC6A4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>/SERT</w:t>
      </w:r>
      <w:r w:rsidRPr="001A49A5">
        <w:rPr>
          <w:rFonts w:ascii="Times New Roman" w:hAnsi="Times New Roman" w:cs="Times New Roman"/>
          <w:sz w:val="20"/>
          <w:szCs w:val="20"/>
        </w:rPr>
        <w:t xml:space="preserve"> (</w:t>
      </w:r>
      <w:r w:rsidR="00240C13">
        <w:rPr>
          <w:rFonts w:ascii="Times New Roman" w:hAnsi="Times New Roman" w:cs="Times New Roman" w:hint="eastAsia"/>
          <w:sz w:val="20"/>
          <w:szCs w:val="20"/>
        </w:rPr>
        <w:t>a</w:t>
      </w:r>
      <w:r w:rsidRPr="001A49A5">
        <w:rPr>
          <w:rFonts w:ascii="Times New Roman" w:hAnsi="Times New Roman" w:cs="Times New Roman"/>
          <w:sz w:val="20"/>
          <w:szCs w:val="20"/>
        </w:rPr>
        <w:t>), and TGM2 (</w:t>
      </w:r>
      <w:r w:rsidR="00240C13">
        <w:rPr>
          <w:rFonts w:ascii="Times New Roman" w:hAnsi="Times New Roman" w:cs="Times New Roman" w:hint="eastAsia"/>
          <w:sz w:val="20"/>
          <w:szCs w:val="20"/>
        </w:rPr>
        <w:t>b</w:t>
      </w:r>
      <w:r w:rsidRPr="001A49A5">
        <w:rPr>
          <w:rFonts w:ascii="Times New Roman" w:hAnsi="Times New Roman" w:cs="Times New Roman"/>
          <w:sz w:val="20"/>
          <w:szCs w:val="20"/>
        </w:rPr>
        <w:t>).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1A49A5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 w:hint="eastAsia"/>
          <w:sz w:val="20"/>
          <w:szCs w:val="20"/>
        </w:rPr>
        <w:t xml:space="preserve"> P</w:t>
      </w:r>
      <w:r>
        <w:rPr>
          <w:rFonts w:ascii="Times New Roman" w:hAnsi="Times New Roman" w:cs="Times New Roman" w:hint="eastAsia"/>
          <w:sz w:val="20"/>
          <w:szCs w:val="20"/>
        </w:rPr>
        <w:t>≥</w:t>
      </w:r>
      <w:r>
        <w:rPr>
          <w:rFonts w:ascii="Times New Roman" w:hAnsi="Times New Roman" w:cs="Times New Roman" w:hint="eastAsia"/>
          <w:sz w:val="20"/>
          <w:szCs w:val="20"/>
        </w:rPr>
        <w:t xml:space="preserve">0.05, </w:t>
      </w:r>
      <w:r w:rsidRPr="001A49A5">
        <w:rPr>
          <w:rFonts w:ascii="Times New Roman" w:hAnsi="Times New Roman" w:cs="Times New Roman"/>
          <w:sz w:val="20"/>
          <w:szCs w:val="20"/>
        </w:rPr>
        <w:t>* P &lt; 0.05</w:t>
      </w:r>
      <w:r w:rsidRPr="001A49A5">
        <w:rPr>
          <w:rFonts w:ascii="Times New Roman" w:hAnsi="Times New Roman" w:cs="Times New Roman"/>
          <w:sz w:val="20"/>
          <w:szCs w:val="20"/>
        </w:rPr>
        <w:t>，</w:t>
      </w:r>
      <w:r w:rsidRPr="001A49A5">
        <w:rPr>
          <w:rFonts w:ascii="Times New Roman" w:hAnsi="Times New Roman" w:cs="Times New Roman"/>
          <w:sz w:val="20"/>
          <w:szCs w:val="20"/>
        </w:rPr>
        <w:t>** P &lt; 0.01</w:t>
      </w:r>
      <w:r w:rsidRPr="001A49A5">
        <w:rPr>
          <w:rFonts w:ascii="Times New Roman" w:hAnsi="Times New Roman" w:cs="Times New Roman"/>
          <w:sz w:val="20"/>
          <w:szCs w:val="20"/>
        </w:rPr>
        <w:t>，</w:t>
      </w:r>
      <w:r w:rsidRPr="001A49A5">
        <w:rPr>
          <w:rFonts w:ascii="Times New Roman" w:hAnsi="Times New Roman" w:cs="Times New Roman"/>
          <w:sz w:val="20"/>
          <w:szCs w:val="20"/>
        </w:rPr>
        <w:t>*** P &lt; 0.001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1A49A5">
        <w:rPr>
          <w:rFonts w:ascii="Times New Roman" w:hAnsi="Times New Roman" w:cs="Times New Roman"/>
          <w:sz w:val="20"/>
          <w:szCs w:val="20"/>
        </w:rPr>
        <w:t>**** P &lt; 0.0</w:t>
      </w:r>
      <w:r>
        <w:rPr>
          <w:rFonts w:ascii="Times New Roman" w:hAnsi="Times New Roman" w:cs="Times New Roman" w:hint="eastAsia"/>
          <w:sz w:val="20"/>
          <w:szCs w:val="20"/>
        </w:rPr>
        <w:t>0</w:t>
      </w:r>
      <w:r w:rsidRPr="001A49A5">
        <w:rPr>
          <w:rFonts w:ascii="Times New Roman" w:hAnsi="Times New Roman" w:cs="Times New Roman"/>
          <w:sz w:val="20"/>
          <w:szCs w:val="20"/>
        </w:rPr>
        <w:t>01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1A49A5" w:rsidRPr="001A4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E19C" w14:textId="77777777" w:rsidR="007977FE" w:rsidRDefault="007977FE" w:rsidP="002D6C1E">
      <w:pPr>
        <w:rPr>
          <w:rFonts w:hint="eastAsia"/>
        </w:rPr>
      </w:pPr>
      <w:r>
        <w:separator/>
      </w:r>
    </w:p>
  </w:endnote>
  <w:endnote w:type="continuationSeparator" w:id="0">
    <w:p w14:paraId="7D12F16C" w14:textId="77777777" w:rsidR="007977FE" w:rsidRDefault="007977FE" w:rsidP="002D6C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9212" w14:textId="77777777" w:rsidR="007977FE" w:rsidRDefault="007977FE" w:rsidP="002D6C1E">
      <w:pPr>
        <w:rPr>
          <w:rFonts w:hint="eastAsia"/>
        </w:rPr>
      </w:pPr>
      <w:r>
        <w:separator/>
      </w:r>
    </w:p>
  </w:footnote>
  <w:footnote w:type="continuationSeparator" w:id="0">
    <w:p w14:paraId="7F9D6196" w14:textId="77777777" w:rsidR="007977FE" w:rsidRDefault="007977FE" w:rsidP="002D6C1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403D"/>
    <w:rsid w:val="00093FCE"/>
    <w:rsid w:val="001A49A5"/>
    <w:rsid w:val="00240C13"/>
    <w:rsid w:val="002D6C1E"/>
    <w:rsid w:val="00330682"/>
    <w:rsid w:val="00467951"/>
    <w:rsid w:val="0047403D"/>
    <w:rsid w:val="007977FE"/>
    <w:rsid w:val="007D6E93"/>
    <w:rsid w:val="00874730"/>
    <w:rsid w:val="008D250C"/>
    <w:rsid w:val="008D7642"/>
    <w:rsid w:val="0091669B"/>
    <w:rsid w:val="00CD4CBB"/>
    <w:rsid w:val="00D96B1D"/>
    <w:rsid w:val="00E136CF"/>
    <w:rsid w:val="00F8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DEA28"/>
  <w15:chartTrackingRefBased/>
  <w15:docId w15:val="{184316A0-D2DF-48AB-8C88-46A4AB20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9A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40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0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03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403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403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40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40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40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403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4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4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403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403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7403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40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40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40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40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40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40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4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40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40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40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4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40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403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6C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D6C1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6C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D6C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85</Words>
  <Characters>306</Characters>
  <Application>Microsoft Office Word</Application>
  <DocSecurity>0</DocSecurity>
  <Lines>6</Lines>
  <Paragraphs>2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佳壮 朱</dc:creator>
  <cp:keywords/>
  <dc:description/>
  <cp:lastModifiedBy>佳壮 朱</cp:lastModifiedBy>
  <cp:revision>4</cp:revision>
  <dcterms:created xsi:type="dcterms:W3CDTF">2026-06-30T04:46:00Z</dcterms:created>
  <dcterms:modified xsi:type="dcterms:W3CDTF">2026-08-01T07:13:00Z</dcterms:modified>
</cp:coreProperties>
</file>