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262B54" w14:textId="77777777" w:rsidR="007D1A50" w:rsidRPr="00FC4541" w:rsidRDefault="007D1A50" w:rsidP="00F02D81">
      <w:pPr>
        <w:jc w:val="center"/>
        <w:rPr>
          <w:rFonts w:ascii="Times New Roman" w:eastAsia="宋体" w:hAnsi="Times New Roman" w:cs="Times New Roman"/>
          <w:b/>
          <w:color w:val="000000"/>
          <w:kern w:val="0"/>
          <w:sz w:val="24"/>
          <w:szCs w:val="24"/>
        </w:rPr>
      </w:pPr>
      <w:r w:rsidRPr="00FC4541">
        <w:rPr>
          <w:rFonts w:ascii="Times New Roman" w:eastAsia="宋体" w:hAnsi="Times New Roman" w:cs="Times New Roman"/>
          <w:b/>
          <w:color w:val="000000"/>
          <w:kern w:val="0"/>
          <w:sz w:val="24"/>
          <w:szCs w:val="24"/>
        </w:rPr>
        <w:t>Response to Reviewers</w:t>
      </w:r>
    </w:p>
    <w:p w14:paraId="7458E8C4" w14:textId="77777777" w:rsidR="007D1A50" w:rsidRPr="00FC4541" w:rsidRDefault="007D1A50" w:rsidP="00F02D81">
      <w:pPr>
        <w:rPr>
          <w:rFonts w:ascii="Times New Roman" w:eastAsia="宋体" w:hAnsi="Times New Roman" w:cs="Times New Roman"/>
          <w:color w:val="000000"/>
          <w:kern w:val="0"/>
          <w:sz w:val="24"/>
          <w:szCs w:val="24"/>
        </w:rPr>
      </w:pPr>
    </w:p>
    <w:p w14:paraId="11E68A56" w14:textId="77777777" w:rsidR="007D1A50" w:rsidRPr="00FC4541" w:rsidRDefault="007D1A50" w:rsidP="00F02D81">
      <w:pPr>
        <w:rPr>
          <w:rFonts w:ascii="Times New Roman" w:eastAsia="宋体" w:hAnsi="Times New Roman" w:cs="Times New Roman"/>
          <w:color w:val="000000"/>
          <w:kern w:val="0"/>
          <w:sz w:val="24"/>
          <w:szCs w:val="24"/>
        </w:rPr>
      </w:pPr>
    </w:p>
    <w:p w14:paraId="42806135" w14:textId="77777777" w:rsidR="008D5DC0" w:rsidRPr="00FC4541" w:rsidRDefault="008D5DC0" w:rsidP="00F02D81">
      <w:pPr>
        <w:rPr>
          <w:rFonts w:ascii="Times New Roman" w:eastAsia="宋体" w:hAnsi="Times New Roman" w:cs="Times New Roman"/>
          <w:b/>
          <w:color w:val="000000"/>
          <w:kern w:val="0"/>
          <w:sz w:val="24"/>
          <w:szCs w:val="24"/>
        </w:rPr>
      </w:pPr>
      <w:r w:rsidRPr="00FC4541">
        <w:rPr>
          <w:rFonts w:ascii="Times New Roman" w:eastAsia="宋体" w:hAnsi="Times New Roman" w:cs="Times New Roman"/>
          <w:b/>
          <w:color w:val="000000"/>
          <w:kern w:val="0"/>
          <w:sz w:val="24"/>
          <w:szCs w:val="24"/>
        </w:rPr>
        <w:t>Reviewer #1</w:t>
      </w:r>
    </w:p>
    <w:p w14:paraId="521E01B9" w14:textId="2B2CB65E" w:rsidR="008D5DC0" w:rsidRPr="00FC4541" w:rsidRDefault="001524ED" w:rsidP="001524ED">
      <w:pPr>
        <w:rPr>
          <w:rFonts w:ascii="Times New Roman" w:eastAsia="宋体" w:hAnsi="Times New Roman" w:cs="Times New Roman"/>
          <w:color w:val="000000"/>
          <w:kern w:val="0"/>
          <w:sz w:val="24"/>
          <w:szCs w:val="24"/>
        </w:rPr>
      </w:pPr>
      <w:r w:rsidRPr="00FC4541">
        <w:rPr>
          <w:rFonts w:ascii="Times New Roman" w:eastAsia="宋体" w:hAnsi="Times New Roman" w:cs="Times New Roman"/>
          <w:color w:val="000000"/>
          <w:kern w:val="0"/>
          <w:sz w:val="24"/>
          <w:szCs w:val="24"/>
        </w:rPr>
        <w:t>In the present manuscript, authors showed that SDA suppresses adipocyte differentiation and lipid accumulation in 3T3-L1 cells. They also showed down-regulation of adipogenic transcription factors and various genes acted upon by SDA. The studies are well designed and carefully conducted. The manuscript is well written.</w:t>
      </w:r>
    </w:p>
    <w:p w14:paraId="429071B5" w14:textId="77777777" w:rsidR="00560508" w:rsidRPr="00FC4541" w:rsidRDefault="00560508" w:rsidP="001524ED">
      <w:pPr>
        <w:rPr>
          <w:rFonts w:ascii="Times New Roman" w:eastAsia="宋体" w:hAnsi="Times New Roman" w:cs="Times New Roman"/>
          <w:color w:val="000000"/>
          <w:kern w:val="0"/>
          <w:sz w:val="24"/>
          <w:szCs w:val="24"/>
        </w:rPr>
      </w:pPr>
    </w:p>
    <w:p w14:paraId="579A7BCB" w14:textId="77777777" w:rsidR="00514D03" w:rsidRPr="00FC4541" w:rsidRDefault="00DB6659" w:rsidP="00514D03">
      <w:pPr>
        <w:pStyle w:val="a4"/>
        <w:numPr>
          <w:ilvl w:val="0"/>
          <w:numId w:val="15"/>
        </w:numPr>
        <w:ind w:firstLineChars="0"/>
        <w:rPr>
          <w:rFonts w:ascii="Times New Roman" w:eastAsia="宋体" w:hAnsi="Times New Roman" w:cs="Times New Roman"/>
          <w:color w:val="000000"/>
          <w:kern w:val="0"/>
          <w:sz w:val="24"/>
          <w:szCs w:val="24"/>
          <w:u w:val="single"/>
        </w:rPr>
      </w:pPr>
      <w:r w:rsidRPr="00FC4541">
        <w:rPr>
          <w:rFonts w:ascii="Times New Roman" w:eastAsia="宋体" w:hAnsi="Times New Roman" w:cs="Times New Roman"/>
          <w:color w:val="000000"/>
          <w:kern w:val="0"/>
          <w:sz w:val="24"/>
          <w:szCs w:val="24"/>
          <w:u w:val="single"/>
        </w:rPr>
        <w:t>Please include a model representing mechanism/pathway /genes inhibited by SDA for easy understanding of conclusions.</w:t>
      </w:r>
    </w:p>
    <w:p w14:paraId="6299086C" w14:textId="77777777" w:rsidR="00514D03" w:rsidRPr="00FC4541" w:rsidRDefault="00483E4C" w:rsidP="00514D03">
      <w:pPr>
        <w:pStyle w:val="a4"/>
        <w:ind w:left="420" w:firstLineChars="0" w:firstLine="0"/>
        <w:rPr>
          <w:rFonts w:ascii="Times New Roman" w:eastAsia="宋体" w:hAnsi="Times New Roman" w:cs="Times New Roman"/>
          <w:b/>
          <w:color w:val="000000"/>
          <w:kern w:val="0"/>
          <w:sz w:val="24"/>
          <w:szCs w:val="24"/>
        </w:rPr>
      </w:pPr>
      <w:r w:rsidRPr="00FC4541">
        <w:rPr>
          <w:rFonts w:ascii="Times New Roman" w:eastAsia="宋体" w:hAnsi="Times New Roman" w:cs="Times New Roman" w:hint="eastAsia"/>
          <w:b/>
          <w:color w:val="000000"/>
          <w:kern w:val="0"/>
          <w:sz w:val="24"/>
          <w:szCs w:val="24"/>
        </w:rPr>
        <w:t>Answer</w:t>
      </w:r>
      <w:r w:rsidRPr="00FC4541">
        <w:rPr>
          <w:rFonts w:ascii="Times New Roman" w:eastAsia="宋体" w:hAnsi="Times New Roman" w:cs="Times New Roman"/>
          <w:b/>
          <w:color w:val="000000"/>
          <w:kern w:val="0"/>
          <w:sz w:val="24"/>
          <w:szCs w:val="24"/>
        </w:rPr>
        <w:t>s:</w:t>
      </w:r>
    </w:p>
    <w:p w14:paraId="5A913619" w14:textId="72662888" w:rsidR="00514D03" w:rsidRPr="00FC4541" w:rsidRDefault="001C3328" w:rsidP="00514D03">
      <w:pPr>
        <w:pStyle w:val="a4"/>
        <w:ind w:left="420" w:firstLineChars="0" w:firstLine="0"/>
        <w:rPr>
          <w:rFonts w:ascii="Times New Roman" w:eastAsia="宋体" w:hAnsi="Times New Roman" w:cs="Times New Roman"/>
          <w:color w:val="000000"/>
          <w:kern w:val="0"/>
          <w:sz w:val="24"/>
          <w:szCs w:val="24"/>
        </w:rPr>
      </w:pPr>
      <w:r w:rsidRPr="00FC4541">
        <w:rPr>
          <w:rFonts w:ascii="Times New Roman" w:eastAsia="宋体" w:hAnsi="Times New Roman" w:cs="Times New Roman"/>
          <w:color w:val="000000"/>
          <w:kern w:val="0"/>
          <w:sz w:val="24"/>
          <w:szCs w:val="24"/>
        </w:rPr>
        <w:t xml:space="preserve">Great idea! </w:t>
      </w:r>
      <w:r w:rsidRPr="00FC4541">
        <w:rPr>
          <w:rFonts w:ascii="Times New Roman" w:eastAsia="宋体" w:hAnsi="Times New Roman" w:cs="Times New Roman" w:hint="eastAsia"/>
          <w:color w:val="000000"/>
          <w:kern w:val="0"/>
          <w:sz w:val="24"/>
          <w:szCs w:val="24"/>
        </w:rPr>
        <w:t xml:space="preserve">Thanks </w:t>
      </w:r>
      <w:r w:rsidR="00F247AC" w:rsidRPr="00FC4541">
        <w:rPr>
          <w:rFonts w:ascii="Times New Roman" w:eastAsia="宋体" w:hAnsi="Times New Roman" w:cs="Times New Roman" w:hint="eastAsia"/>
          <w:color w:val="000000"/>
          <w:kern w:val="0"/>
          <w:sz w:val="24"/>
          <w:szCs w:val="24"/>
        </w:rPr>
        <w:t>for the good advice.</w:t>
      </w:r>
      <w:r w:rsidR="00483E4C" w:rsidRPr="00FC4541">
        <w:rPr>
          <w:rFonts w:ascii="Times New Roman" w:eastAsia="宋体" w:hAnsi="Times New Roman" w:cs="Times New Roman"/>
          <w:color w:val="000000"/>
          <w:kern w:val="0"/>
          <w:sz w:val="24"/>
          <w:szCs w:val="24"/>
        </w:rPr>
        <w:t xml:space="preserve"> </w:t>
      </w:r>
      <w:r w:rsidR="00276358">
        <w:rPr>
          <w:rFonts w:ascii="Times New Roman" w:eastAsia="宋体" w:hAnsi="Times New Roman" w:cs="Times New Roman"/>
          <w:color w:val="000000"/>
          <w:kern w:val="0"/>
          <w:sz w:val="24"/>
          <w:szCs w:val="24"/>
        </w:rPr>
        <w:t>The</w:t>
      </w:r>
      <w:r w:rsidR="00F247AC" w:rsidRPr="00FC4541">
        <w:rPr>
          <w:rFonts w:ascii="Times New Roman" w:eastAsia="宋体" w:hAnsi="Times New Roman" w:cs="Times New Roman"/>
          <w:color w:val="000000"/>
          <w:kern w:val="0"/>
          <w:sz w:val="24"/>
          <w:szCs w:val="24"/>
        </w:rPr>
        <w:t xml:space="preserve"> Fig. </w:t>
      </w:r>
      <w:r w:rsidR="00276358">
        <w:rPr>
          <w:rFonts w:ascii="Times New Roman" w:eastAsia="宋体" w:hAnsi="Times New Roman" w:cs="Times New Roman"/>
          <w:color w:val="000000"/>
          <w:kern w:val="0"/>
          <w:sz w:val="24"/>
          <w:szCs w:val="24"/>
        </w:rPr>
        <w:t>7</w:t>
      </w:r>
      <w:r w:rsidR="00F247AC" w:rsidRPr="00FC4541">
        <w:rPr>
          <w:rFonts w:ascii="Times New Roman" w:eastAsia="宋体" w:hAnsi="Times New Roman" w:cs="Times New Roman"/>
          <w:color w:val="000000"/>
          <w:kern w:val="0"/>
          <w:sz w:val="24"/>
          <w:szCs w:val="24"/>
        </w:rPr>
        <w:t xml:space="preserve"> (Effects of SDA on the transcriptional regulation of 3T3-L1 adipogenesis) with a detailed and overall summary of this paper was added to the paper.</w:t>
      </w:r>
    </w:p>
    <w:p w14:paraId="6CCB6240" w14:textId="77777777" w:rsidR="00AB5591" w:rsidRPr="00FC4541" w:rsidRDefault="00AB5591" w:rsidP="00514D03">
      <w:pPr>
        <w:pStyle w:val="a4"/>
        <w:ind w:left="420" w:firstLineChars="0" w:firstLine="0"/>
        <w:rPr>
          <w:rFonts w:ascii="Times New Roman" w:eastAsia="宋体" w:hAnsi="Times New Roman" w:cs="Times New Roman"/>
          <w:color w:val="000000"/>
          <w:kern w:val="0"/>
          <w:sz w:val="24"/>
          <w:szCs w:val="24"/>
        </w:rPr>
      </w:pPr>
    </w:p>
    <w:p w14:paraId="3D8B9719" w14:textId="77777777" w:rsidR="00514D03" w:rsidRPr="00FC4541" w:rsidRDefault="00514D03" w:rsidP="00514D03">
      <w:pPr>
        <w:pStyle w:val="a4"/>
        <w:numPr>
          <w:ilvl w:val="0"/>
          <w:numId w:val="15"/>
        </w:numPr>
        <w:ind w:firstLineChars="0"/>
        <w:rPr>
          <w:rFonts w:ascii="Times New Roman" w:eastAsia="宋体" w:hAnsi="Times New Roman" w:cs="Times New Roman"/>
          <w:color w:val="000000"/>
          <w:kern w:val="0"/>
          <w:sz w:val="24"/>
          <w:szCs w:val="24"/>
          <w:u w:val="single"/>
        </w:rPr>
      </w:pPr>
      <w:r w:rsidRPr="00FC4541">
        <w:rPr>
          <w:rFonts w:ascii="Times New Roman" w:eastAsia="宋体" w:hAnsi="Times New Roman" w:cs="Times New Roman"/>
          <w:color w:val="000000"/>
          <w:kern w:val="0"/>
          <w:sz w:val="24"/>
          <w:szCs w:val="24"/>
          <w:u w:val="single"/>
        </w:rPr>
        <w:t>Some of the recent references are missing.</w:t>
      </w:r>
    </w:p>
    <w:p w14:paraId="7F60BE38" w14:textId="77777777" w:rsidR="00514D03" w:rsidRPr="00FC4541" w:rsidRDefault="00D87817" w:rsidP="00514D03">
      <w:pPr>
        <w:pStyle w:val="a4"/>
        <w:ind w:left="420" w:firstLineChars="0" w:firstLine="0"/>
        <w:rPr>
          <w:rFonts w:ascii="Times New Roman" w:eastAsia="宋体" w:hAnsi="Times New Roman" w:cs="Times New Roman"/>
          <w:b/>
          <w:color w:val="000000"/>
          <w:kern w:val="0"/>
          <w:sz w:val="24"/>
          <w:szCs w:val="24"/>
        </w:rPr>
      </w:pPr>
      <w:r w:rsidRPr="00FC4541">
        <w:rPr>
          <w:rFonts w:ascii="Times New Roman" w:eastAsia="宋体" w:hAnsi="Times New Roman" w:cs="Times New Roman" w:hint="eastAsia"/>
          <w:b/>
          <w:color w:val="000000"/>
          <w:kern w:val="0"/>
          <w:sz w:val="24"/>
          <w:szCs w:val="24"/>
        </w:rPr>
        <w:t>Answer</w:t>
      </w:r>
      <w:r w:rsidRPr="00FC4541">
        <w:rPr>
          <w:rFonts w:ascii="Times New Roman" w:eastAsia="宋体" w:hAnsi="Times New Roman" w:cs="Times New Roman"/>
          <w:b/>
          <w:color w:val="000000"/>
          <w:kern w:val="0"/>
          <w:sz w:val="24"/>
          <w:szCs w:val="24"/>
        </w:rPr>
        <w:t>s:</w:t>
      </w:r>
    </w:p>
    <w:p w14:paraId="0DE98577" w14:textId="781F0A7B" w:rsidR="00FE4538" w:rsidRPr="00FC4541" w:rsidRDefault="00776899" w:rsidP="00514D03">
      <w:pPr>
        <w:pStyle w:val="a4"/>
        <w:ind w:left="420" w:firstLineChars="0" w:firstLine="0"/>
        <w:rPr>
          <w:rFonts w:ascii="Times New Roman" w:eastAsia="宋体" w:hAnsi="Times New Roman" w:cs="Times New Roman"/>
          <w:color w:val="000000"/>
          <w:kern w:val="0"/>
          <w:sz w:val="24"/>
          <w:szCs w:val="24"/>
        </w:rPr>
      </w:pPr>
      <w:r w:rsidRPr="00FC4541">
        <w:rPr>
          <w:rFonts w:ascii="Times New Roman" w:eastAsia="宋体" w:hAnsi="Times New Roman" w:cs="Times New Roman"/>
          <w:color w:val="000000"/>
          <w:kern w:val="0"/>
          <w:sz w:val="24"/>
          <w:szCs w:val="24"/>
        </w:rPr>
        <w:t>Thanks for the suggestion. We carefully revised and edited the overall reference once again to make sure all the references are correct</w:t>
      </w:r>
      <w:r w:rsidR="008F2ABE" w:rsidRPr="00FC4541">
        <w:rPr>
          <w:rFonts w:ascii="Times New Roman" w:eastAsia="宋体" w:hAnsi="Times New Roman" w:cs="Times New Roman"/>
          <w:color w:val="000000"/>
          <w:kern w:val="0"/>
          <w:sz w:val="24"/>
          <w:szCs w:val="24"/>
        </w:rPr>
        <w:t xml:space="preserve"> and not missing</w:t>
      </w:r>
      <w:r w:rsidRPr="00FC4541">
        <w:rPr>
          <w:rFonts w:ascii="Times New Roman" w:eastAsia="宋体" w:hAnsi="Times New Roman" w:cs="Times New Roman"/>
          <w:color w:val="000000"/>
          <w:kern w:val="0"/>
          <w:sz w:val="24"/>
          <w:szCs w:val="24"/>
        </w:rPr>
        <w:t>.</w:t>
      </w:r>
    </w:p>
    <w:p w14:paraId="52B1D4E9" w14:textId="77777777" w:rsidR="007D1A50" w:rsidRPr="00FC4541" w:rsidRDefault="007D1A50" w:rsidP="00F02D81">
      <w:pPr>
        <w:rPr>
          <w:rFonts w:ascii="Times New Roman" w:eastAsia="宋体" w:hAnsi="Times New Roman" w:cs="Times New Roman"/>
          <w:color w:val="000000"/>
          <w:kern w:val="0"/>
          <w:sz w:val="24"/>
          <w:szCs w:val="24"/>
        </w:rPr>
      </w:pPr>
    </w:p>
    <w:p w14:paraId="0B41CEB5" w14:textId="77777777" w:rsidR="007D1A50" w:rsidRPr="00FC4541" w:rsidRDefault="007D1A50" w:rsidP="00F02D81">
      <w:pPr>
        <w:rPr>
          <w:rFonts w:ascii="Times New Roman" w:eastAsia="宋体" w:hAnsi="Times New Roman" w:cs="Times New Roman"/>
          <w:color w:val="000000"/>
          <w:kern w:val="0"/>
          <w:sz w:val="24"/>
          <w:szCs w:val="24"/>
        </w:rPr>
      </w:pPr>
    </w:p>
    <w:p w14:paraId="76A3A3FB" w14:textId="77777777" w:rsidR="00AB6FCE" w:rsidRPr="00FC4541" w:rsidRDefault="00AB6FCE" w:rsidP="00F02D81">
      <w:pPr>
        <w:rPr>
          <w:rFonts w:ascii="Times New Roman" w:eastAsia="宋体" w:hAnsi="Times New Roman" w:cs="Times New Roman"/>
          <w:b/>
          <w:color w:val="000000"/>
          <w:kern w:val="0"/>
          <w:sz w:val="24"/>
          <w:szCs w:val="24"/>
        </w:rPr>
      </w:pPr>
      <w:r w:rsidRPr="00FC4541">
        <w:rPr>
          <w:rFonts w:ascii="Times New Roman" w:eastAsia="宋体" w:hAnsi="Times New Roman" w:cs="Times New Roman"/>
          <w:b/>
          <w:color w:val="000000"/>
          <w:kern w:val="0"/>
          <w:sz w:val="24"/>
          <w:szCs w:val="24"/>
        </w:rPr>
        <w:t>Reviewer #2</w:t>
      </w:r>
    </w:p>
    <w:p w14:paraId="0A3AE094" w14:textId="77777777" w:rsidR="009F20BD" w:rsidRPr="00FC4541" w:rsidRDefault="00513B33" w:rsidP="009F20BD">
      <w:pPr>
        <w:rPr>
          <w:rFonts w:ascii="Times New Roman" w:eastAsia="宋体" w:hAnsi="Times New Roman" w:cs="Times New Roman"/>
          <w:color w:val="000000"/>
          <w:kern w:val="0"/>
          <w:sz w:val="24"/>
          <w:szCs w:val="24"/>
        </w:rPr>
      </w:pPr>
      <w:r w:rsidRPr="00FC4541">
        <w:rPr>
          <w:rFonts w:ascii="Times New Roman" w:eastAsia="宋体" w:hAnsi="Times New Roman" w:cs="Times New Roman"/>
          <w:color w:val="000000"/>
          <w:kern w:val="0"/>
          <w:sz w:val="24"/>
          <w:szCs w:val="24"/>
        </w:rPr>
        <w:t>In this manuscript Li et al. analyzed the effect of on stearidonic acid (SDA) adipocyte differentiation. They demonstrated that SDA decrease the differentiation of 3T3-L1 cells to adipocytes via the lower expression of transcription factors and the transcription of genes related with adipogenesis. They also concluded that SDA is an effective precursor of EPA, but not of DHA in the cell. The aim of the study is clear and well justified. The manuscript is easy to follow, methods are appropriated and conclusions follow the results. There are only some remarks that should be addressed in order to improve the manuscript.</w:t>
      </w:r>
    </w:p>
    <w:p w14:paraId="636317B1" w14:textId="77777777" w:rsidR="00C93F08" w:rsidRPr="00FC4541" w:rsidRDefault="00C93F08" w:rsidP="009F20BD">
      <w:pPr>
        <w:rPr>
          <w:rFonts w:ascii="Times New Roman" w:eastAsia="宋体" w:hAnsi="Times New Roman" w:cs="Times New Roman"/>
          <w:color w:val="000000"/>
          <w:kern w:val="0"/>
          <w:sz w:val="24"/>
          <w:szCs w:val="24"/>
        </w:rPr>
      </w:pPr>
    </w:p>
    <w:p w14:paraId="130906DB" w14:textId="0FD9EC8C" w:rsidR="00A318C6" w:rsidRPr="00FC4541" w:rsidRDefault="009F20BD" w:rsidP="009F20BD">
      <w:pPr>
        <w:pStyle w:val="a4"/>
        <w:numPr>
          <w:ilvl w:val="0"/>
          <w:numId w:val="16"/>
        </w:numPr>
        <w:ind w:firstLineChars="0"/>
        <w:rPr>
          <w:rFonts w:ascii="Times New Roman" w:eastAsia="宋体" w:hAnsi="Times New Roman" w:cs="Times New Roman"/>
          <w:color w:val="000000"/>
          <w:kern w:val="0"/>
          <w:sz w:val="24"/>
          <w:szCs w:val="24"/>
          <w:u w:val="single"/>
        </w:rPr>
      </w:pPr>
      <w:r w:rsidRPr="00FC4541">
        <w:rPr>
          <w:rFonts w:ascii="Times New Roman" w:eastAsia="宋体" w:hAnsi="Times New Roman" w:cs="Times New Roman"/>
          <w:color w:val="000000"/>
          <w:kern w:val="0"/>
          <w:sz w:val="24"/>
          <w:szCs w:val="24"/>
          <w:u w:val="single"/>
        </w:rPr>
        <w:t>The introduction section is interesting but is too long. Try to condense it keeping the main information.</w:t>
      </w:r>
    </w:p>
    <w:p w14:paraId="5C58B3A2" w14:textId="77777777" w:rsidR="00A318C6" w:rsidRPr="00FC4541" w:rsidRDefault="00A318C6" w:rsidP="00A318C6">
      <w:pPr>
        <w:pStyle w:val="a4"/>
        <w:ind w:left="360" w:firstLineChars="0" w:firstLine="0"/>
        <w:rPr>
          <w:rFonts w:ascii="Times New Roman" w:eastAsia="宋体" w:hAnsi="Times New Roman" w:cs="Times New Roman"/>
          <w:color w:val="000000"/>
          <w:kern w:val="0"/>
          <w:sz w:val="24"/>
          <w:szCs w:val="24"/>
        </w:rPr>
      </w:pPr>
      <w:r w:rsidRPr="00FC4541">
        <w:rPr>
          <w:rFonts w:ascii="Times New Roman" w:eastAsia="宋体" w:hAnsi="Times New Roman" w:cs="Times New Roman" w:hint="eastAsia"/>
          <w:b/>
          <w:color w:val="000000"/>
          <w:kern w:val="0"/>
          <w:sz w:val="24"/>
          <w:szCs w:val="24"/>
        </w:rPr>
        <w:t>Answer</w:t>
      </w:r>
      <w:r w:rsidRPr="00FC4541">
        <w:rPr>
          <w:rFonts w:ascii="Times New Roman" w:eastAsia="宋体" w:hAnsi="Times New Roman" w:cs="Times New Roman"/>
          <w:b/>
          <w:color w:val="000000"/>
          <w:kern w:val="0"/>
          <w:sz w:val="24"/>
          <w:szCs w:val="24"/>
        </w:rPr>
        <w:t>s:</w:t>
      </w:r>
    </w:p>
    <w:p w14:paraId="6E1F4A2E" w14:textId="44A675A4" w:rsidR="00064CE2" w:rsidRPr="00FC4541" w:rsidRDefault="00340305" w:rsidP="00064CE2">
      <w:pPr>
        <w:pStyle w:val="a4"/>
        <w:ind w:left="360" w:firstLineChars="0" w:firstLine="0"/>
        <w:rPr>
          <w:rFonts w:ascii="Times New Roman" w:eastAsia="宋体" w:hAnsi="Times New Roman" w:cs="Times New Roman"/>
          <w:color w:val="000000"/>
          <w:kern w:val="0"/>
          <w:sz w:val="24"/>
          <w:szCs w:val="24"/>
        </w:rPr>
      </w:pPr>
      <w:r w:rsidRPr="00FC4541">
        <w:rPr>
          <w:rFonts w:ascii="Times New Roman" w:eastAsia="宋体" w:hAnsi="Times New Roman" w:cs="Times New Roman"/>
          <w:color w:val="000000"/>
          <w:kern w:val="0"/>
          <w:sz w:val="24"/>
          <w:szCs w:val="24"/>
        </w:rPr>
        <w:t xml:space="preserve">We condensed the introduction from </w:t>
      </w:r>
      <w:r w:rsidR="00B74998">
        <w:rPr>
          <w:rFonts w:ascii="Times New Roman" w:eastAsia="宋体" w:hAnsi="Times New Roman" w:cs="Times New Roman"/>
          <w:color w:val="000000"/>
          <w:kern w:val="0"/>
          <w:sz w:val="24"/>
          <w:szCs w:val="24"/>
        </w:rPr>
        <w:t>more than 3</w:t>
      </w:r>
      <w:r w:rsidRPr="00FC4541">
        <w:rPr>
          <w:rFonts w:ascii="Times New Roman" w:eastAsia="宋体" w:hAnsi="Times New Roman" w:cs="Times New Roman"/>
          <w:color w:val="000000"/>
          <w:kern w:val="0"/>
          <w:sz w:val="24"/>
          <w:szCs w:val="24"/>
        </w:rPr>
        <w:t xml:space="preserve"> pages to </w:t>
      </w:r>
      <w:r w:rsidR="00B74998">
        <w:rPr>
          <w:rFonts w:ascii="Times New Roman" w:eastAsia="宋体" w:hAnsi="Times New Roman" w:cs="Times New Roman"/>
          <w:color w:val="000000"/>
          <w:kern w:val="0"/>
          <w:sz w:val="24"/>
          <w:szCs w:val="24"/>
        </w:rPr>
        <w:t>2.5</w:t>
      </w:r>
      <w:r w:rsidR="00096D65" w:rsidRPr="00FC4541">
        <w:rPr>
          <w:rFonts w:ascii="Times New Roman" w:eastAsia="宋体" w:hAnsi="Times New Roman" w:cs="Times New Roman"/>
          <w:color w:val="000000"/>
          <w:kern w:val="0"/>
          <w:sz w:val="24"/>
          <w:szCs w:val="24"/>
        </w:rPr>
        <w:t xml:space="preserve"> pages.</w:t>
      </w:r>
      <w:r w:rsidR="00D565FC" w:rsidRPr="00FC4541">
        <w:rPr>
          <w:rFonts w:ascii="Times New Roman" w:eastAsia="宋体" w:hAnsi="Times New Roman" w:cs="Times New Roman"/>
          <w:color w:val="000000"/>
          <w:kern w:val="0"/>
          <w:sz w:val="24"/>
          <w:szCs w:val="24"/>
        </w:rPr>
        <w:t xml:space="preserve"> Thanks for the suggestion and it looks much</w:t>
      </w:r>
      <w:r w:rsidR="00ED1B14">
        <w:rPr>
          <w:rFonts w:ascii="Times New Roman" w:eastAsia="宋体" w:hAnsi="Times New Roman" w:cs="Times New Roman"/>
          <w:color w:val="000000"/>
          <w:kern w:val="0"/>
          <w:sz w:val="24"/>
          <w:szCs w:val="24"/>
        </w:rPr>
        <w:t xml:space="preserve"> clean</w:t>
      </w:r>
      <w:r w:rsidR="006B1AA1">
        <w:rPr>
          <w:rFonts w:ascii="Times New Roman" w:eastAsia="宋体" w:hAnsi="Times New Roman" w:cs="Times New Roman"/>
          <w:color w:val="000000"/>
          <w:kern w:val="0"/>
          <w:sz w:val="24"/>
          <w:szCs w:val="24"/>
        </w:rPr>
        <w:t>er than before</w:t>
      </w:r>
      <w:r w:rsidR="00D565FC" w:rsidRPr="00FC4541">
        <w:rPr>
          <w:rFonts w:ascii="Times New Roman" w:eastAsia="宋体" w:hAnsi="Times New Roman" w:cs="Times New Roman"/>
          <w:color w:val="000000"/>
          <w:kern w:val="0"/>
          <w:sz w:val="24"/>
          <w:szCs w:val="24"/>
        </w:rPr>
        <w:t>.</w:t>
      </w:r>
    </w:p>
    <w:p w14:paraId="5F9F283A" w14:textId="77777777" w:rsidR="00340305" w:rsidRPr="00FC4541" w:rsidRDefault="00340305" w:rsidP="00064CE2">
      <w:pPr>
        <w:pStyle w:val="a4"/>
        <w:ind w:left="360" w:firstLineChars="0" w:firstLine="0"/>
        <w:rPr>
          <w:rFonts w:ascii="Times New Roman" w:eastAsia="宋体" w:hAnsi="Times New Roman" w:cs="Times New Roman"/>
          <w:color w:val="000000"/>
          <w:kern w:val="0"/>
          <w:sz w:val="24"/>
          <w:szCs w:val="24"/>
        </w:rPr>
      </w:pPr>
    </w:p>
    <w:p w14:paraId="276DD300" w14:textId="0C939F0C" w:rsidR="00402D64" w:rsidRPr="00FC4541" w:rsidRDefault="00B67937" w:rsidP="00B67937">
      <w:pPr>
        <w:pStyle w:val="a4"/>
        <w:numPr>
          <w:ilvl w:val="0"/>
          <w:numId w:val="16"/>
        </w:numPr>
        <w:ind w:firstLineChars="0"/>
        <w:rPr>
          <w:rFonts w:ascii="Times New Roman" w:eastAsia="宋体" w:hAnsi="Times New Roman" w:cs="Times New Roman"/>
          <w:color w:val="000000"/>
          <w:kern w:val="0"/>
          <w:sz w:val="24"/>
          <w:szCs w:val="24"/>
          <w:u w:val="single"/>
        </w:rPr>
      </w:pPr>
      <w:r w:rsidRPr="00FC4541">
        <w:rPr>
          <w:rFonts w:ascii="Times New Roman" w:eastAsia="宋体" w:hAnsi="Times New Roman" w:cs="Times New Roman"/>
          <w:color w:val="000000"/>
          <w:kern w:val="0"/>
          <w:sz w:val="24"/>
          <w:szCs w:val="24"/>
          <w:u w:val="single"/>
        </w:rPr>
        <w:t>PPAR</w:t>
      </w:r>
      <m:oMath>
        <m:r>
          <m:rPr>
            <m:sty m:val="p"/>
          </m:rPr>
          <w:rPr>
            <w:rFonts w:ascii="Cambria Math" w:eastAsia="宋体" w:hAnsi="Cambria Math" w:cs="Times New Roman"/>
            <w:color w:val="000000"/>
            <w:kern w:val="0"/>
            <w:sz w:val="24"/>
            <w:szCs w:val="24"/>
            <w:u w:val="single"/>
          </w:rPr>
          <m:t>γ</m:t>
        </m:r>
      </m:oMath>
      <w:r w:rsidRPr="00FC4541">
        <w:rPr>
          <w:rFonts w:ascii="Times New Roman" w:eastAsia="宋体" w:hAnsi="Times New Roman" w:cs="Times New Roman"/>
          <w:color w:val="000000"/>
          <w:kern w:val="0"/>
          <w:sz w:val="24"/>
          <w:szCs w:val="24"/>
          <w:u w:val="single"/>
        </w:rPr>
        <w:t xml:space="preserve"> binding assay is confusing; in fact, it is a quantitative ELISA method using the response element for PPAR</w:t>
      </w:r>
      <m:oMath>
        <m:r>
          <m:rPr>
            <m:sty m:val="p"/>
          </m:rPr>
          <w:rPr>
            <w:rFonts w:ascii="Cambria Math" w:eastAsia="宋体" w:hAnsi="Cambria Math" w:cs="Times New Roman"/>
            <w:color w:val="000000"/>
            <w:kern w:val="0"/>
            <w:sz w:val="24"/>
            <w:szCs w:val="24"/>
            <w:u w:val="single"/>
          </w:rPr>
          <m:t>γ</m:t>
        </m:r>
      </m:oMath>
      <w:r w:rsidRPr="00FC4541">
        <w:rPr>
          <w:rFonts w:ascii="Times New Roman" w:eastAsia="宋体" w:hAnsi="Times New Roman" w:cs="Times New Roman"/>
          <w:color w:val="000000"/>
          <w:kern w:val="0"/>
          <w:sz w:val="24"/>
          <w:szCs w:val="24"/>
          <w:u w:val="single"/>
        </w:rPr>
        <w:t xml:space="preserve"> adsorbed on the plaque. It is not really intended to measure the binding capacity (i.e to determine Kd constants) of PPAR</w:t>
      </w:r>
      <m:oMath>
        <m:r>
          <m:rPr>
            <m:sty m:val="p"/>
          </m:rPr>
          <w:rPr>
            <w:rFonts w:ascii="Cambria Math" w:eastAsia="宋体" w:hAnsi="Cambria Math" w:cs="Times New Roman"/>
            <w:color w:val="000000"/>
            <w:kern w:val="0"/>
            <w:sz w:val="24"/>
            <w:szCs w:val="24"/>
            <w:u w:val="single"/>
          </w:rPr>
          <m:t>γ</m:t>
        </m:r>
      </m:oMath>
      <w:r w:rsidRPr="00FC4541">
        <w:rPr>
          <w:rFonts w:ascii="Times New Roman" w:eastAsia="宋体" w:hAnsi="Times New Roman" w:cs="Times New Roman"/>
          <w:color w:val="000000"/>
          <w:kern w:val="0"/>
          <w:sz w:val="24"/>
          <w:szCs w:val="24"/>
          <w:u w:val="single"/>
        </w:rPr>
        <w:t>. Include more information about the method considering that is just a quantitate method for PPAR</w:t>
      </w:r>
      <m:oMath>
        <m:r>
          <m:rPr>
            <m:sty m:val="p"/>
          </m:rPr>
          <w:rPr>
            <w:rFonts w:ascii="Cambria Math" w:eastAsia="宋体" w:hAnsi="Cambria Math" w:cs="Times New Roman"/>
            <w:color w:val="000000"/>
            <w:kern w:val="0"/>
            <w:sz w:val="24"/>
            <w:szCs w:val="24"/>
            <w:u w:val="single"/>
          </w:rPr>
          <m:t>γ</m:t>
        </m:r>
      </m:oMath>
      <w:r w:rsidRPr="00FC4541">
        <w:rPr>
          <w:rFonts w:ascii="Times New Roman" w:eastAsia="宋体" w:hAnsi="Times New Roman" w:cs="Times New Roman"/>
          <w:color w:val="000000"/>
          <w:kern w:val="0"/>
          <w:sz w:val="24"/>
          <w:szCs w:val="24"/>
          <w:u w:val="single"/>
        </w:rPr>
        <w:t>.</w:t>
      </w:r>
    </w:p>
    <w:p w14:paraId="3B446797" w14:textId="77777777" w:rsidR="007277EA" w:rsidRPr="00FC4541" w:rsidRDefault="007277EA" w:rsidP="007277EA">
      <w:pPr>
        <w:pStyle w:val="a4"/>
        <w:ind w:left="360" w:firstLineChars="0" w:firstLine="0"/>
        <w:rPr>
          <w:rFonts w:ascii="Times New Roman" w:eastAsia="宋体" w:hAnsi="Times New Roman" w:cs="Times New Roman"/>
          <w:color w:val="000000"/>
          <w:kern w:val="0"/>
          <w:sz w:val="24"/>
          <w:szCs w:val="24"/>
        </w:rPr>
      </w:pPr>
      <w:r w:rsidRPr="00FC4541">
        <w:rPr>
          <w:rFonts w:ascii="Times New Roman" w:eastAsia="宋体" w:hAnsi="Times New Roman" w:cs="Times New Roman" w:hint="eastAsia"/>
          <w:b/>
          <w:color w:val="000000"/>
          <w:kern w:val="0"/>
          <w:sz w:val="24"/>
          <w:szCs w:val="24"/>
        </w:rPr>
        <w:t>Answer</w:t>
      </w:r>
      <w:r w:rsidRPr="00FC4541">
        <w:rPr>
          <w:rFonts w:ascii="Times New Roman" w:eastAsia="宋体" w:hAnsi="Times New Roman" w:cs="Times New Roman"/>
          <w:b/>
          <w:color w:val="000000"/>
          <w:kern w:val="0"/>
          <w:sz w:val="24"/>
          <w:szCs w:val="24"/>
        </w:rPr>
        <w:t>s:</w:t>
      </w:r>
    </w:p>
    <w:p w14:paraId="64561B18" w14:textId="392A45A5" w:rsidR="00075018" w:rsidRPr="00FC4541" w:rsidRDefault="003F21F4" w:rsidP="00532C21">
      <w:pPr>
        <w:pStyle w:val="a4"/>
        <w:ind w:left="360" w:firstLineChars="0" w:firstLine="0"/>
        <w:rPr>
          <w:rFonts w:ascii="Times New Roman" w:hAnsi="Times New Roman" w:cs="Times New Roman"/>
          <w:color w:val="000000"/>
          <w:sz w:val="24"/>
          <w:szCs w:val="24"/>
        </w:rPr>
      </w:pPr>
      <w:r w:rsidRPr="00FC4541">
        <w:rPr>
          <w:rFonts w:ascii="Times New Roman" w:eastAsia="宋体" w:hAnsi="Times New Roman" w:cs="Times New Roman"/>
          <w:color w:val="000000"/>
          <w:kern w:val="0"/>
          <w:sz w:val="24"/>
          <w:szCs w:val="24"/>
        </w:rPr>
        <w:lastRenderedPageBreak/>
        <w:t xml:space="preserve">Thanks for this </w:t>
      </w:r>
      <w:r w:rsidR="007014CB" w:rsidRPr="00FC4541">
        <w:rPr>
          <w:rFonts w:ascii="Times New Roman" w:eastAsia="宋体" w:hAnsi="Times New Roman" w:cs="Times New Roman"/>
          <w:color w:val="000000"/>
          <w:kern w:val="0"/>
          <w:sz w:val="24"/>
          <w:szCs w:val="24"/>
        </w:rPr>
        <w:t xml:space="preserve">valuable </w:t>
      </w:r>
      <w:r w:rsidRPr="00FC4541">
        <w:rPr>
          <w:rFonts w:ascii="Times New Roman" w:eastAsia="宋体" w:hAnsi="Times New Roman" w:cs="Times New Roman"/>
          <w:color w:val="000000"/>
          <w:kern w:val="0"/>
          <w:sz w:val="24"/>
          <w:szCs w:val="24"/>
        </w:rPr>
        <w:t>correction.</w:t>
      </w:r>
      <w:r w:rsidR="00DC2C28" w:rsidRPr="00FC4541">
        <w:rPr>
          <w:rFonts w:ascii="Times New Roman" w:eastAsia="宋体" w:hAnsi="Times New Roman" w:cs="Times New Roman"/>
          <w:color w:val="000000"/>
          <w:kern w:val="0"/>
          <w:sz w:val="24"/>
          <w:szCs w:val="24"/>
        </w:rPr>
        <w:t xml:space="preserve"> </w:t>
      </w:r>
      <w:r w:rsidR="00F92A0A" w:rsidRPr="00FC4541">
        <w:rPr>
          <w:rFonts w:ascii="Times New Roman" w:hAnsi="Times New Roman" w:cs="Times New Roman"/>
          <w:color w:val="000000"/>
          <w:sz w:val="24"/>
          <w:szCs w:val="24"/>
        </w:rPr>
        <w:t xml:space="preserve">This assay is a quantitative ELISA assay. </w:t>
      </w:r>
      <w:r w:rsidR="00F73810" w:rsidRPr="00FC4541">
        <w:rPr>
          <w:rFonts w:ascii="Times New Roman" w:hAnsi="Times New Roman" w:cs="Times New Roman"/>
          <w:color w:val="000000"/>
          <w:sz w:val="24"/>
          <w:szCs w:val="24"/>
        </w:rPr>
        <w:t>I</w:t>
      </w:r>
      <w:r w:rsidR="00F92A0A" w:rsidRPr="00FC4541">
        <w:rPr>
          <w:rFonts w:ascii="Times New Roman" w:hAnsi="Times New Roman" w:cs="Times New Roman"/>
          <w:color w:val="000000"/>
          <w:sz w:val="24"/>
          <w:szCs w:val="24"/>
        </w:rPr>
        <w:t>t measure</w:t>
      </w:r>
      <w:r w:rsidR="00451B47" w:rsidRPr="00FC4541">
        <w:rPr>
          <w:rFonts w:ascii="Times New Roman" w:hAnsi="Times New Roman" w:cs="Times New Roman"/>
          <w:color w:val="000000"/>
          <w:sz w:val="24"/>
          <w:szCs w:val="24"/>
        </w:rPr>
        <w:t>s</w:t>
      </w:r>
      <w:r w:rsidR="00F92A0A" w:rsidRPr="00FC4541">
        <w:rPr>
          <w:rFonts w:ascii="Times New Roman" w:hAnsi="Times New Roman" w:cs="Times New Roman"/>
          <w:color w:val="000000"/>
          <w:sz w:val="24"/>
          <w:szCs w:val="24"/>
        </w:rPr>
        <w:t xml:space="preserve"> the specific binding of activate</w:t>
      </w:r>
      <w:r w:rsidR="00451B47" w:rsidRPr="00FC4541">
        <w:rPr>
          <w:rFonts w:ascii="Times New Roman" w:hAnsi="Times New Roman" w:cs="Times New Roman"/>
          <w:color w:val="000000"/>
          <w:sz w:val="24"/>
          <w:szCs w:val="24"/>
        </w:rPr>
        <w:t>d</w:t>
      </w:r>
      <w:r w:rsidR="00F92A0A" w:rsidRPr="00FC4541">
        <w:rPr>
          <w:rFonts w:ascii="Times New Roman" w:hAnsi="Times New Roman" w:cs="Times New Roman"/>
          <w:color w:val="000000"/>
          <w:sz w:val="24"/>
          <w:szCs w:val="24"/>
        </w:rPr>
        <w:t xml:space="preserve"> PPARγ to the consensus sequence. </w:t>
      </w:r>
      <w:r w:rsidR="00451B47" w:rsidRPr="00FC4541">
        <w:rPr>
          <w:rFonts w:ascii="Times New Roman" w:hAnsi="Times New Roman" w:cs="Times New Roman"/>
          <w:color w:val="000000"/>
          <w:sz w:val="24"/>
          <w:szCs w:val="24"/>
        </w:rPr>
        <w:t>In our purpose, we tried</w:t>
      </w:r>
      <w:r w:rsidR="00F92A0A" w:rsidRPr="00FC4541">
        <w:rPr>
          <w:rFonts w:ascii="Times New Roman" w:hAnsi="Times New Roman" w:cs="Times New Roman"/>
          <w:color w:val="000000"/>
          <w:sz w:val="24"/>
          <w:szCs w:val="24"/>
        </w:rPr>
        <w:t xml:space="preserve"> to measure how much of activated transcription factor PPAR</w:t>
      </w:r>
      <m:oMath>
        <m:r>
          <m:rPr>
            <m:sty m:val="p"/>
          </m:rPr>
          <w:rPr>
            <w:rFonts w:ascii="Cambria Math" w:eastAsia="宋体" w:hAnsi="Cambria Math" w:cs="Times New Roman"/>
            <w:color w:val="000000"/>
            <w:kern w:val="0"/>
            <w:sz w:val="24"/>
            <w:szCs w:val="24"/>
            <w:u w:val="single"/>
          </w:rPr>
          <m:t>γ</m:t>
        </m:r>
      </m:oMath>
      <w:r w:rsidR="00F92A0A" w:rsidRPr="00FC4541">
        <w:rPr>
          <w:rFonts w:ascii="Times New Roman" w:hAnsi="Times New Roman" w:cs="Times New Roman"/>
          <w:color w:val="000000"/>
          <w:sz w:val="24"/>
          <w:szCs w:val="24"/>
        </w:rPr>
        <w:t xml:space="preserve"> in the nuclear extract</w:t>
      </w:r>
      <w:r w:rsidR="00451B47" w:rsidRPr="00FC4541">
        <w:rPr>
          <w:rFonts w:ascii="Times New Roman" w:hAnsi="Times New Roman" w:cs="Times New Roman"/>
          <w:color w:val="000000"/>
          <w:sz w:val="24"/>
          <w:szCs w:val="24"/>
        </w:rPr>
        <w:t>s</w:t>
      </w:r>
      <w:r w:rsidR="00F92A0A" w:rsidRPr="00FC4541">
        <w:rPr>
          <w:rFonts w:ascii="Times New Roman" w:hAnsi="Times New Roman" w:cs="Times New Roman"/>
          <w:color w:val="000000"/>
          <w:sz w:val="24"/>
          <w:szCs w:val="24"/>
        </w:rPr>
        <w:t xml:space="preserve"> at the transcriptional level after SDA treatment.</w:t>
      </w:r>
      <w:r w:rsidR="00C433ED" w:rsidRPr="00FC4541">
        <w:rPr>
          <w:rFonts w:ascii="Times New Roman" w:hAnsi="Times New Roman" w:cs="Times New Roman"/>
          <w:color w:val="000000"/>
          <w:sz w:val="24"/>
          <w:szCs w:val="24"/>
        </w:rPr>
        <w:t xml:space="preserve"> Therefore, we changed our expression from “PPAR</w:t>
      </w:r>
      <m:oMath>
        <m:r>
          <m:rPr>
            <m:sty m:val="p"/>
          </m:rPr>
          <w:rPr>
            <w:rFonts w:ascii="Cambria Math" w:eastAsia="宋体" w:hAnsi="Cambria Math" w:cs="Times New Roman"/>
            <w:color w:val="000000"/>
            <w:kern w:val="0"/>
            <w:sz w:val="24"/>
            <w:szCs w:val="24"/>
            <w:u w:val="single"/>
          </w:rPr>
          <m:t>γ</m:t>
        </m:r>
      </m:oMath>
      <w:r w:rsidR="00C433ED" w:rsidRPr="00FC4541">
        <w:rPr>
          <w:rFonts w:ascii="Times New Roman" w:hAnsi="Times New Roman" w:cs="Times New Roman" w:hint="eastAsia"/>
          <w:color w:val="000000"/>
          <w:sz w:val="24"/>
          <w:szCs w:val="24"/>
        </w:rPr>
        <w:t xml:space="preserve"> binding activity</w:t>
      </w:r>
      <w:r w:rsidR="00C433ED" w:rsidRPr="00FC4541">
        <w:rPr>
          <w:rFonts w:ascii="Times New Roman" w:hAnsi="Times New Roman" w:cs="Times New Roman"/>
          <w:color w:val="000000"/>
          <w:sz w:val="24"/>
          <w:szCs w:val="24"/>
        </w:rPr>
        <w:t>” to “PPAR</w:t>
      </w:r>
      <m:oMath>
        <m:r>
          <m:rPr>
            <m:sty m:val="p"/>
          </m:rPr>
          <w:rPr>
            <w:rFonts w:ascii="Cambria Math" w:eastAsia="宋体" w:hAnsi="Cambria Math" w:cs="Times New Roman"/>
            <w:color w:val="000000"/>
            <w:kern w:val="0"/>
            <w:sz w:val="24"/>
            <w:szCs w:val="24"/>
            <w:u w:val="single"/>
          </w:rPr>
          <m:t>γ</m:t>
        </m:r>
      </m:oMath>
      <w:r w:rsidR="00C433ED" w:rsidRPr="00FC4541">
        <w:rPr>
          <w:rFonts w:ascii="Times New Roman" w:hAnsi="Times New Roman" w:cs="Times New Roman" w:hint="eastAsia"/>
          <w:color w:val="000000"/>
          <w:sz w:val="24"/>
          <w:szCs w:val="24"/>
        </w:rPr>
        <w:t xml:space="preserve"> transcriptional activity</w:t>
      </w:r>
      <w:r w:rsidR="00C433ED" w:rsidRPr="00FC4541">
        <w:rPr>
          <w:rFonts w:ascii="Times New Roman" w:hAnsi="Times New Roman" w:cs="Times New Roman"/>
          <w:color w:val="000000"/>
          <w:sz w:val="24"/>
          <w:szCs w:val="24"/>
        </w:rPr>
        <w:t>”</w:t>
      </w:r>
      <w:r w:rsidR="00DE0E53" w:rsidRPr="00FC4541">
        <w:rPr>
          <w:rFonts w:ascii="Times New Roman" w:hAnsi="Times New Roman" w:cs="Times New Roman"/>
          <w:color w:val="000000"/>
          <w:sz w:val="24"/>
          <w:szCs w:val="24"/>
        </w:rPr>
        <w:t xml:space="preserve"> and explained this is just a</w:t>
      </w:r>
      <w:r w:rsidR="00351C3E" w:rsidRPr="00FC4541">
        <w:rPr>
          <w:rFonts w:ascii="Times New Roman" w:hAnsi="Times New Roman" w:cs="Times New Roman"/>
          <w:color w:val="000000"/>
          <w:sz w:val="24"/>
          <w:szCs w:val="24"/>
        </w:rPr>
        <w:t>n</w:t>
      </w:r>
      <w:r w:rsidR="00DE0E53" w:rsidRPr="00FC4541">
        <w:rPr>
          <w:rFonts w:ascii="Times New Roman" w:hAnsi="Times New Roman" w:cs="Times New Roman"/>
          <w:color w:val="000000"/>
          <w:sz w:val="24"/>
          <w:szCs w:val="24"/>
        </w:rPr>
        <w:t xml:space="preserve"> ELISA-based quantitative assay of activated PPAR</w:t>
      </w:r>
      <m:oMath>
        <m:r>
          <m:rPr>
            <m:sty m:val="p"/>
          </m:rPr>
          <w:rPr>
            <w:rFonts w:ascii="Cambria Math" w:eastAsia="宋体" w:hAnsi="Cambria Math" w:cs="Times New Roman"/>
            <w:color w:val="000000"/>
            <w:kern w:val="0"/>
            <w:sz w:val="24"/>
            <w:szCs w:val="24"/>
            <w:u w:val="single"/>
          </w:rPr>
          <m:t>γ</m:t>
        </m:r>
      </m:oMath>
      <w:r w:rsidR="00351C3E" w:rsidRPr="00FC4541">
        <w:rPr>
          <w:rFonts w:ascii="Times New Roman" w:hAnsi="Times New Roman" w:cs="Times New Roman"/>
          <w:color w:val="000000"/>
          <w:sz w:val="24"/>
          <w:szCs w:val="24"/>
        </w:rPr>
        <w:t>. The relative text was all revised accordingly.</w:t>
      </w:r>
    </w:p>
    <w:p w14:paraId="7AEE5337" w14:textId="77777777" w:rsidR="00451B47" w:rsidRPr="00FC4541" w:rsidRDefault="00451B47" w:rsidP="00532C21">
      <w:pPr>
        <w:pStyle w:val="a4"/>
        <w:ind w:left="360" w:firstLineChars="0" w:firstLine="0"/>
        <w:rPr>
          <w:rFonts w:ascii="Times New Roman" w:hAnsi="Times New Roman" w:cs="Times New Roman"/>
          <w:color w:val="000000"/>
          <w:sz w:val="24"/>
          <w:szCs w:val="24"/>
        </w:rPr>
      </w:pPr>
    </w:p>
    <w:p w14:paraId="1A740B88" w14:textId="271AD86A" w:rsidR="00402D64" w:rsidRPr="00FC4541" w:rsidRDefault="00532C21" w:rsidP="00532C21">
      <w:pPr>
        <w:pStyle w:val="a4"/>
        <w:numPr>
          <w:ilvl w:val="0"/>
          <w:numId w:val="16"/>
        </w:numPr>
        <w:ind w:firstLineChars="0"/>
        <w:rPr>
          <w:rFonts w:ascii="Times New Roman" w:eastAsia="宋体" w:hAnsi="Times New Roman" w:cs="Times New Roman"/>
          <w:color w:val="000000"/>
          <w:kern w:val="0"/>
          <w:sz w:val="24"/>
          <w:szCs w:val="24"/>
          <w:u w:val="single"/>
        </w:rPr>
      </w:pPr>
      <w:r w:rsidRPr="00FC4541">
        <w:rPr>
          <w:rFonts w:ascii="Times New Roman" w:eastAsia="宋体" w:hAnsi="Times New Roman" w:cs="Times New Roman"/>
          <w:color w:val="000000"/>
          <w:kern w:val="0"/>
          <w:sz w:val="24"/>
          <w:szCs w:val="24"/>
          <w:u w:val="single"/>
        </w:rPr>
        <w:t>Cell viability was determined at 72h of incubation with SDA, whereas transcription of genes associated with adipogenesis and cell fatty acids were determined were assessed after 6 days. Are cells equally viable 6 days after the differentiation stimulus?</w:t>
      </w:r>
    </w:p>
    <w:p w14:paraId="5184B89E" w14:textId="77777777" w:rsidR="00007D11" w:rsidRPr="00FC4541" w:rsidRDefault="00700DCF" w:rsidP="00007D11">
      <w:pPr>
        <w:pStyle w:val="a4"/>
        <w:ind w:left="360" w:firstLineChars="0" w:firstLine="0"/>
        <w:rPr>
          <w:rFonts w:ascii="Times New Roman" w:eastAsia="宋体" w:hAnsi="Times New Roman" w:cs="Times New Roman"/>
          <w:b/>
          <w:color w:val="000000"/>
          <w:kern w:val="0"/>
          <w:sz w:val="24"/>
          <w:szCs w:val="24"/>
        </w:rPr>
      </w:pPr>
      <w:r w:rsidRPr="00FC4541">
        <w:rPr>
          <w:rFonts w:ascii="Times New Roman" w:eastAsia="宋体" w:hAnsi="Times New Roman" w:cs="Times New Roman" w:hint="eastAsia"/>
          <w:b/>
          <w:color w:val="000000"/>
          <w:kern w:val="0"/>
          <w:sz w:val="24"/>
          <w:szCs w:val="24"/>
        </w:rPr>
        <w:t>Answer</w:t>
      </w:r>
      <w:r w:rsidRPr="00FC4541">
        <w:rPr>
          <w:rFonts w:ascii="Times New Roman" w:eastAsia="宋体" w:hAnsi="Times New Roman" w:cs="Times New Roman"/>
          <w:b/>
          <w:color w:val="000000"/>
          <w:kern w:val="0"/>
          <w:sz w:val="24"/>
          <w:szCs w:val="24"/>
        </w:rPr>
        <w:t>s:</w:t>
      </w:r>
    </w:p>
    <w:p w14:paraId="6D80086F" w14:textId="7D3BF8BD" w:rsidR="00007D11" w:rsidRPr="00FC4541" w:rsidRDefault="002A04AB" w:rsidP="00007D11">
      <w:pPr>
        <w:pStyle w:val="a4"/>
        <w:ind w:left="360" w:firstLineChars="0" w:firstLine="0"/>
        <w:rPr>
          <w:rFonts w:ascii="Times New Roman" w:eastAsia="宋体" w:hAnsi="Times New Roman" w:cs="Times New Roman"/>
          <w:color w:val="000000"/>
          <w:kern w:val="0"/>
          <w:sz w:val="24"/>
          <w:szCs w:val="24"/>
        </w:rPr>
      </w:pPr>
      <w:r w:rsidRPr="00FC4541">
        <w:rPr>
          <w:rFonts w:ascii="Times New Roman" w:eastAsia="宋体" w:hAnsi="Times New Roman" w:cs="Times New Roman"/>
          <w:color w:val="000000"/>
          <w:kern w:val="0"/>
          <w:sz w:val="24"/>
          <w:szCs w:val="24"/>
        </w:rPr>
        <w:t xml:space="preserve">This is a good question. </w:t>
      </w:r>
      <w:r w:rsidR="00007D11" w:rsidRPr="00FC4541">
        <w:rPr>
          <w:rFonts w:ascii="Times New Roman" w:eastAsia="宋体" w:hAnsi="Times New Roman" w:cs="Times New Roman"/>
          <w:color w:val="000000"/>
          <w:kern w:val="0"/>
          <w:sz w:val="24"/>
          <w:szCs w:val="24"/>
        </w:rPr>
        <w:t>Typically, the cell toxicity assa</w:t>
      </w:r>
      <w:r w:rsidRPr="00FC4541">
        <w:rPr>
          <w:rFonts w:ascii="Times New Roman" w:eastAsia="宋体" w:hAnsi="Times New Roman" w:cs="Times New Roman"/>
          <w:color w:val="000000"/>
          <w:kern w:val="0"/>
          <w:sz w:val="24"/>
          <w:szCs w:val="24"/>
        </w:rPr>
        <w:t>y wouldn’t go that long (72h). We</w:t>
      </w:r>
      <w:r w:rsidR="00007D11" w:rsidRPr="00FC4541">
        <w:rPr>
          <w:rFonts w:ascii="Times New Roman" w:eastAsia="宋体" w:hAnsi="Times New Roman" w:cs="Times New Roman"/>
          <w:color w:val="000000"/>
          <w:kern w:val="0"/>
          <w:sz w:val="24"/>
          <w:szCs w:val="24"/>
        </w:rPr>
        <w:t xml:space="preserve"> did 72h exp</w:t>
      </w:r>
      <w:r w:rsidRPr="00FC4541">
        <w:rPr>
          <w:rFonts w:ascii="Times New Roman" w:eastAsia="宋体" w:hAnsi="Times New Roman" w:cs="Times New Roman"/>
          <w:color w:val="000000"/>
          <w:kern w:val="0"/>
          <w:sz w:val="24"/>
          <w:szCs w:val="24"/>
        </w:rPr>
        <w:t>eriment</w:t>
      </w:r>
      <w:r w:rsidR="00007D11" w:rsidRPr="00FC4541">
        <w:rPr>
          <w:rFonts w:ascii="Times New Roman" w:eastAsia="宋体" w:hAnsi="Times New Roman" w:cs="Times New Roman"/>
          <w:color w:val="000000"/>
          <w:kern w:val="0"/>
          <w:sz w:val="24"/>
          <w:szCs w:val="24"/>
        </w:rPr>
        <w:t xml:space="preserve"> to make sure the cell didn’t die after long time treatment. Besides, this cell line is special, after 72h, cells get into differentiation.</w:t>
      </w:r>
      <w:r w:rsidR="00856932" w:rsidRPr="00FC4541">
        <w:rPr>
          <w:rFonts w:ascii="Times New Roman" w:eastAsia="宋体" w:hAnsi="Times New Roman" w:cs="Times New Roman"/>
          <w:color w:val="000000"/>
          <w:kern w:val="0"/>
          <w:sz w:val="24"/>
          <w:szCs w:val="24"/>
        </w:rPr>
        <w:t xml:space="preserve"> After differentiation, the cells were always 100% confluence if no accident.</w:t>
      </w:r>
      <w:r w:rsidR="00387171" w:rsidRPr="00FC4541">
        <w:rPr>
          <w:rFonts w:ascii="Times New Roman" w:eastAsia="宋体" w:hAnsi="Times New Roman" w:cs="Times New Roman"/>
          <w:color w:val="000000"/>
          <w:kern w:val="0"/>
          <w:sz w:val="24"/>
          <w:szCs w:val="24"/>
        </w:rPr>
        <w:t xml:space="preserve"> As you can see in our Oil Red O staining on Day 6 (Fig</w:t>
      </w:r>
      <w:r w:rsidR="0064309C" w:rsidRPr="00FC4541">
        <w:rPr>
          <w:rFonts w:ascii="Times New Roman" w:eastAsia="宋体" w:hAnsi="Times New Roman" w:cs="Times New Roman"/>
          <w:color w:val="000000"/>
          <w:kern w:val="0"/>
          <w:sz w:val="24"/>
          <w:szCs w:val="24"/>
        </w:rPr>
        <w:t>. 3), the cells were</w:t>
      </w:r>
      <w:r w:rsidR="00387171" w:rsidRPr="00FC4541">
        <w:rPr>
          <w:rFonts w:ascii="Times New Roman" w:eastAsia="宋体" w:hAnsi="Times New Roman" w:cs="Times New Roman"/>
          <w:color w:val="000000"/>
          <w:kern w:val="0"/>
          <w:sz w:val="24"/>
          <w:szCs w:val="24"/>
        </w:rPr>
        <w:t xml:space="preserve"> 100% confluence. This is a proof </w:t>
      </w:r>
      <w:r w:rsidR="00961F00" w:rsidRPr="00FC4541">
        <w:rPr>
          <w:rFonts w:ascii="Times New Roman" w:eastAsia="宋体" w:hAnsi="Times New Roman" w:cs="Times New Roman"/>
          <w:color w:val="000000"/>
          <w:kern w:val="0"/>
          <w:sz w:val="24"/>
          <w:szCs w:val="24"/>
        </w:rPr>
        <w:t xml:space="preserve">by the side </w:t>
      </w:r>
      <w:r w:rsidR="00387171" w:rsidRPr="00FC4541">
        <w:rPr>
          <w:rFonts w:ascii="Times New Roman" w:eastAsia="宋体" w:hAnsi="Times New Roman" w:cs="Times New Roman"/>
          <w:color w:val="000000"/>
          <w:kern w:val="0"/>
          <w:sz w:val="24"/>
          <w:szCs w:val="24"/>
        </w:rPr>
        <w:t>for the non-t</w:t>
      </w:r>
      <w:r w:rsidR="003B167B" w:rsidRPr="00FC4541">
        <w:rPr>
          <w:rFonts w:ascii="Times New Roman" w:eastAsia="宋体" w:hAnsi="Times New Roman" w:cs="Times New Roman"/>
          <w:color w:val="000000"/>
          <w:kern w:val="0"/>
          <w:sz w:val="24"/>
          <w:szCs w:val="24"/>
        </w:rPr>
        <w:t>oxicity of SDA on 3T3-L1 cells.</w:t>
      </w:r>
    </w:p>
    <w:p w14:paraId="3725ABA2" w14:textId="77777777" w:rsidR="009055A4" w:rsidRPr="00FC4541" w:rsidRDefault="009055A4" w:rsidP="00700DCF">
      <w:pPr>
        <w:pStyle w:val="a4"/>
        <w:ind w:left="360" w:firstLineChars="0" w:firstLine="0"/>
        <w:rPr>
          <w:rFonts w:ascii="Times New Roman" w:eastAsia="宋体" w:hAnsi="Times New Roman" w:cs="Times New Roman"/>
          <w:color w:val="000000"/>
          <w:kern w:val="0"/>
          <w:sz w:val="24"/>
          <w:szCs w:val="24"/>
        </w:rPr>
      </w:pPr>
    </w:p>
    <w:p w14:paraId="1F6F9B38" w14:textId="0A3242DE" w:rsidR="00177FAC" w:rsidRPr="00FC4541" w:rsidRDefault="00177FAC" w:rsidP="00177FAC">
      <w:pPr>
        <w:pStyle w:val="a4"/>
        <w:numPr>
          <w:ilvl w:val="0"/>
          <w:numId w:val="16"/>
        </w:numPr>
        <w:ind w:firstLineChars="0"/>
        <w:rPr>
          <w:rFonts w:ascii="Times New Roman" w:eastAsia="宋体" w:hAnsi="Times New Roman" w:cs="Times New Roman"/>
          <w:color w:val="000000"/>
          <w:kern w:val="0"/>
          <w:sz w:val="24"/>
          <w:szCs w:val="24"/>
          <w:u w:val="single"/>
        </w:rPr>
      </w:pPr>
      <w:r w:rsidRPr="00FC4541">
        <w:rPr>
          <w:rFonts w:ascii="Times New Roman" w:eastAsia="宋体" w:hAnsi="Times New Roman" w:cs="Times New Roman"/>
          <w:color w:val="000000"/>
          <w:kern w:val="0"/>
          <w:sz w:val="24"/>
          <w:szCs w:val="24"/>
          <w:u w:val="single"/>
        </w:rPr>
        <w:t>As recognized by the Authors, results are quite controversial with a previous report (Reference 40); Authors argue that in their study the FA were added after the differentiation stimulus. However there are more differences between both studies that should be discussed (including FA doses) in order to expose a more general panorama about the effect of omega-3 FA on adipocyte differentiation.</w:t>
      </w:r>
    </w:p>
    <w:p w14:paraId="41BB48BD" w14:textId="17A27968" w:rsidR="003B076A" w:rsidRPr="00FC4541" w:rsidRDefault="003B076A" w:rsidP="003B076A">
      <w:pPr>
        <w:pStyle w:val="a4"/>
        <w:ind w:left="360" w:firstLineChars="0" w:firstLine="0"/>
        <w:rPr>
          <w:rFonts w:ascii="Times New Roman" w:eastAsia="宋体" w:hAnsi="Times New Roman" w:cs="Times New Roman"/>
          <w:b/>
          <w:color w:val="000000"/>
          <w:kern w:val="0"/>
          <w:sz w:val="24"/>
          <w:szCs w:val="24"/>
        </w:rPr>
      </w:pPr>
      <w:r w:rsidRPr="00FC4541">
        <w:rPr>
          <w:rFonts w:ascii="Times New Roman" w:eastAsia="宋体" w:hAnsi="Times New Roman" w:cs="Times New Roman" w:hint="eastAsia"/>
          <w:b/>
          <w:color w:val="000000"/>
          <w:kern w:val="0"/>
          <w:sz w:val="24"/>
          <w:szCs w:val="24"/>
        </w:rPr>
        <w:t>Answer</w:t>
      </w:r>
      <w:r w:rsidRPr="00FC4541">
        <w:rPr>
          <w:rFonts w:ascii="Times New Roman" w:eastAsia="宋体" w:hAnsi="Times New Roman" w:cs="Times New Roman"/>
          <w:b/>
          <w:color w:val="000000"/>
          <w:kern w:val="0"/>
          <w:sz w:val="24"/>
          <w:szCs w:val="24"/>
        </w:rPr>
        <w:t>s:</w:t>
      </w:r>
    </w:p>
    <w:p w14:paraId="11A5E54B" w14:textId="3ED5D893" w:rsidR="006E25A5" w:rsidRDefault="00F42D64" w:rsidP="00F2621F">
      <w:pPr>
        <w:pStyle w:val="a4"/>
        <w:ind w:left="360" w:firstLineChars="0" w:firstLine="0"/>
        <w:rPr>
          <w:rFonts w:ascii="Times New Roman" w:eastAsia="宋体" w:hAnsi="Times New Roman" w:cs="Times New Roman"/>
          <w:color w:val="000000"/>
          <w:kern w:val="0"/>
          <w:sz w:val="24"/>
          <w:szCs w:val="24"/>
        </w:rPr>
      </w:pPr>
      <w:r w:rsidRPr="00F2621F">
        <w:rPr>
          <w:rFonts w:ascii="Times New Roman" w:eastAsia="宋体" w:hAnsi="Times New Roman" w:cs="Times New Roman"/>
          <w:color w:val="000000"/>
          <w:kern w:val="0"/>
          <w:sz w:val="24"/>
          <w:szCs w:val="24"/>
        </w:rPr>
        <w:t xml:space="preserve">Thanks for the suggestion. We modified and discussed more about this question in the same paragraph (the second paragraph of </w:t>
      </w:r>
      <w:r w:rsidR="00A03EEA">
        <w:rPr>
          <w:rFonts w:ascii="Times New Roman" w:eastAsia="宋体" w:hAnsi="Times New Roman" w:cs="Times New Roman"/>
          <w:color w:val="000000"/>
          <w:kern w:val="0"/>
          <w:sz w:val="24"/>
          <w:szCs w:val="24"/>
        </w:rPr>
        <w:t>Dis</w:t>
      </w:r>
      <w:r w:rsidRPr="00F2621F">
        <w:rPr>
          <w:rFonts w:ascii="Times New Roman" w:eastAsia="宋体" w:hAnsi="Times New Roman" w:cs="Times New Roman"/>
          <w:color w:val="000000"/>
          <w:kern w:val="0"/>
          <w:sz w:val="24"/>
          <w:szCs w:val="24"/>
        </w:rPr>
        <w:t xml:space="preserve">cussion). Actually, we </w:t>
      </w:r>
      <w:r w:rsidR="008765ED">
        <w:rPr>
          <w:rFonts w:ascii="Times New Roman" w:eastAsia="宋体" w:hAnsi="Times New Roman" w:cs="Times New Roman"/>
          <w:color w:val="000000"/>
          <w:kern w:val="0"/>
          <w:sz w:val="24"/>
          <w:szCs w:val="24"/>
        </w:rPr>
        <w:t>did both</w:t>
      </w:r>
      <w:r>
        <w:rPr>
          <w:rFonts w:ascii="Times New Roman" w:eastAsia="宋体" w:hAnsi="Times New Roman" w:cs="Times New Roman"/>
          <w:color w:val="000000"/>
          <w:kern w:val="0"/>
          <w:sz w:val="24"/>
          <w:szCs w:val="24"/>
        </w:rPr>
        <w:t xml:space="preserve"> 50 and 200 uM</w:t>
      </w:r>
      <w:r w:rsidR="009C549E">
        <w:rPr>
          <w:rFonts w:ascii="Times New Roman" w:eastAsia="宋体" w:hAnsi="Times New Roman" w:cs="Times New Roman"/>
          <w:color w:val="000000"/>
          <w:kern w:val="0"/>
          <w:sz w:val="24"/>
          <w:szCs w:val="24"/>
        </w:rPr>
        <w:t xml:space="preserve"> </w:t>
      </w:r>
      <w:r>
        <w:rPr>
          <w:rFonts w:ascii="Times New Roman" w:eastAsia="宋体" w:hAnsi="Times New Roman" w:cs="Times New Roman"/>
          <w:color w:val="000000"/>
          <w:kern w:val="0"/>
          <w:sz w:val="24"/>
          <w:szCs w:val="24"/>
        </w:rPr>
        <w:t xml:space="preserve">omega-3 FA treatment, while they </w:t>
      </w:r>
      <w:r w:rsidR="0088499A">
        <w:rPr>
          <w:rFonts w:ascii="Times New Roman" w:eastAsia="宋体" w:hAnsi="Times New Roman" w:cs="Times New Roman"/>
          <w:color w:val="000000"/>
          <w:kern w:val="0"/>
          <w:sz w:val="24"/>
          <w:szCs w:val="24"/>
        </w:rPr>
        <w:t>did</w:t>
      </w:r>
      <w:r>
        <w:rPr>
          <w:rFonts w:ascii="Times New Roman" w:eastAsia="宋体" w:hAnsi="Times New Roman" w:cs="Times New Roman"/>
          <w:color w:val="000000"/>
          <w:kern w:val="0"/>
          <w:sz w:val="24"/>
          <w:szCs w:val="24"/>
        </w:rPr>
        <w:t xml:space="preserve"> 50 uM</w:t>
      </w:r>
      <w:r w:rsidR="006C0AFF">
        <w:rPr>
          <w:rFonts w:ascii="Times New Roman" w:eastAsia="宋体" w:hAnsi="Times New Roman" w:cs="Times New Roman"/>
          <w:color w:val="000000"/>
          <w:kern w:val="0"/>
          <w:sz w:val="24"/>
          <w:szCs w:val="24"/>
        </w:rPr>
        <w:t xml:space="preserve"> treatment</w:t>
      </w:r>
      <w:r>
        <w:rPr>
          <w:rFonts w:ascii="Times New Roman" w:eastAsia="宋体" w:hAnsi="Times New Roman" w:cs="Times New Roman"/>
          <w:color w:val="000000"/>
          <w:kern w:val="0"/>
          <w:sz w:val="24"/>
          <w:szCs w:val="24"/>
        </w:rPr>
        <w:t xml:space="preserve">. </w:t>
      </w:r>
      <w:r w:rsidR="006C0AFF">
        <w:rPr>
          <w:rFonts w:ascii="Times New Roman" w:eastAsia="宋体" w:hAnsi="Times New Roman" w:cs="Times New Roman"/>
          <w:color w:val="000000"/>
          <w:kern w:val="0"/>
          <w:sz w:val="24"/>
          <w:szCs w:val="24"/>
        </w:rPr>
        <w:t>In addition</w:t>
      </w:r>
      <w:r>
        <w:rPr>
          <w:rFonts w:ascii="Times New Roman" w:eastAsia="宋体" w:hAnsi="Times New Roman" w:cs="Times New Roman"/>
          <w:color w:val="000000"/>
          <w:kern w:val="0"/>
          <w:sz w:val="24"/>
          <w:szCs w:val="24"/>
        </w:rPr>
        <w:t xml:space="preserve">, </w:t>
      </w:r>
      <w:r w:rsidR="006C0AFF">
        <w:rPr>
          <w:rFonts w:ascii="Times New Roman" w:eastAsia="宋体" w:hAnsi="Times New Roman" w:cs="Times New Roman"/>
          <w:color w:val="000000"/>
          <w:kern w:val="0"/>
          <w:sz w:val="24"/>
          <w:szCs w:val="24"/>
        </w:rPr>
        <w:t>in their study it seems that preadipo</w:t>
      </w:r>
      <w:r>
        <w:rPr>
          <w:rFonts w:ascii="Times New Roman" w:eastAsia="宋体" w:hAnsi="Times New Roman" w:cs="Times New Roman"/>
          <w:color w:val="000000"/>
          <w:kern w:val="0"/>
          <w:sz w:val="24"/>
          <w:szCs w:val="24"/>
        </w:rPr>
        <w:t xml:space="preserve">cytes </w:t>
      </w:r>
      <w:r w:rsidR="006C0AFF">
        <w:rPr>
          <w:rFonts w:ascii="Times New Roman" w:eastAsia="宋体" w:hAnsi="Times New Roman" w:cs="Times New Roman"/>
          <w:color w:val="000000"/>
          <w:kern w:val="0"/>
          <w:sz w:val="24"/>
          <w:szCs w:val="24"/>
        </w:rPr>
        <w:t xml:space="preserve">were not completely stimulated </w:t>
      </w:r>
      <w:r>
        <w:rPr>
          <w:rFonts w:ascii="Times New Roman" w:eastAsia="宋体" w:hAnsi="Times New Roman" w:cs="Times New Roman"/>
          <w:color w:val="000000"/>
          <w:kern w:val="0"/>
          <w:sz w:val="24"/>
          <w:szCs w:val="24"/>
        </w:rPr>
        <w:t>to mature adipocytes.</w:t>
      </w:r>
      <w:r w:rsidR="006E25A5">
        <w:rPr>
          <w:rFonts w:ascii="Times New Roman" w:eastAsia="宋体" w:hAnsi="Times New Roman" w:cs="Times New Roman"/>
          <w:color w:val="000000"/>
          <w:kern w:val="0"/>
          <w:sz w:val="24"/>
          <w:szCs w:val="24"/>
        </w:rPr>
        <w:t xml:space="preserve"> So we add these in the text—</w:t>
      </w:r>
    </w:p>
    <w:p w14:paraId="3E328884" w14:textId="245A349B" w:rsidR="00F2621F" w:rsidRPr="00F2621F" w:rsidRDefault="00F2621F" w:rsidP="00F2621F">
      <w:pPr>
        <w:pStyle w:val="a4"/>
        <w:ind w:left="360" w:firstLineChars="0" w:firstLine="0"/>
        <w:rPr>
          <w:rFonts w:ascii="Times New Roman" w:eastAsia="宋体" w:hAnsi="Times New Roman" w:cs="Times New Roman"/>
          <w:color w:val="000000"/>
          <w:kern w:val="0"/>
          <w:sz w:val="24"/>
          <w:szCs w:val="24"/>
        </w:rPr>
      </w:pPr>
      <w:bookmarkStart w:id="0" w:name="_GoBack"/>
      <w:bookmarkEnd w:id="0"/>
      <w:r>
        <w:rPr>
          <w:rFonts w:ascii="Times New Roman" w:eastAsia="宋体" w:hAnsi="Times New Roman" w:cs="Times New Roman"/>
          <w:color w:val="000000"/>
          <w:kern w:val="0"/>
          <w:sz w:val="24"/>
          <w:szCs w:val="24"/>
        </w:rPr>
        <w:t>“</w:t>
      </w:r>
      <w:r w:rsidRPr="00F2621F">
        <w:rPr>
          <w:rFonts w:ascii="Times New Roman" w:eastAsia="宋体" w:hAnsi="Times New Roman" w:cs="Times New Roman"/>
          <w:color w:val="000000"/>
          <w:kern w:val="0"/>
          <w:sz w:val="24"/>
          <w:szCs w:val="24"/>
        </w:rPr>
        <w:t>One study published opposite results, in which they found EPA and DHA promoted the differentiation of 3T3-L1 preadipocytes as evidenced by increased lipid content</w:t>
      </w:r>
      <w:r w:rsidR="006932C9">
        <w:rPr>
          <w:rFonts w:ascii="Times New Roman" w:eastAsia="宋体" w:hAnsi="Times New Roman" w:cs="Times New Roman"/>
          <w:color w:val="000000"/>
          <w:kern w:val="0"/>
          <w:sz w:val="24"/>
          <w:szCs w:val="24"/>
        </w:rPr>
        <w:t xml:space="preserve"> </w:t>
      </w:r>
      <w:r w:rsidR="006E25A5">
        <w:rPr>
          <w:rFonts w:ascii="Times New Roman" w:eastAsia="宋体" w:hAnsi="Times New Roman" w:cs="Times New Roman"/>
          <w:color w:val="000000"/>
          <w:kern w:val="0"/>
          <w:sz w:val="24"/>
          <w:szCs w:val="24"/>
        </w:rPr>
        <w:t>[36]</w:t>
      </w:r>
      <w:r w:rsidRPr="00F2621F">
        <w:rPr>
          <w:rFonts w:ascii="Times New Roman" w:eastAsia="宋体" w:hAnsi="Times New Roman" w:cs="Times New Roman"/>
          <w:color w:val="000000"/>
          <w:kern w:val="0"/>
          <w:sz w:val="24"/>
          <w:szCs w:val="24"/>
        </w:rPr>
        <w:t>. However, they treated the 3T3-L1 cells not only during differentiation, but also 24-hour pretreatment before differentiation, so their results included both effects of EPA and DHA on differentiation and pro</w:t>
      </w:r>
      <w:r>
        <w:rPr>
          <w:rFonts w:ascii="Times New Roman" w:eastAsia="宋体" w:hAnsi="Times New Roman" w:cs="Times New Roman"/>
          <w:color w:val="000000"/>
          <w:kern w:val="0"/>
          <w:sz w:val="24"/>
          <w:szCs w:val="24"/>
        </w:rPr>
        <w:t>liferation [3</w:t>
      </w:r>
      <w:r w:rsidR="006E25A5">
        <w:rPr>
          <w:rFonts w:ascii="Times New Roman" w:eastAsia="宋体" w:hAnsi="Times New Roman" w:cs="Times New Roman"/>
          <w:color w:val="000000"/>
          <w:kern w:val="0"/>
          <w:sz w:val="24"/>
          <w:szCs w:val="24"/>
        </w:rPr>
        <w:t>6</w:t>
      </w:r>
      <w:r>
        <w:rPr>
          <w:rFonts w:ascii="Times New Roman" w:eastAsia="宋体" w:hAnsi="Times New Roman" w:cs="Times New Roman"/>
          <w:color w:val="000000"/>
          <w:kern w:val="0"/>
          <w:sz w:val="24"/>
          <w:szCs w:val="24"/>
        </w:rPr>
        <w:t>]. In our study, omega</w:t>
      </w:r>
      <w:r w:rsidRPr="00F2621F">
        <w:rPr>
          <w:rFonts w:ascii="Times New Roman" w:eastAsia="宋体" w:hAnsi="Times New Roman" w:cs="Times New Roman"/>
          <w:color w:val="000000"/>
          <w:kern w:val="0"/>
          <w:sz w:val="24"/>
          <w:szCs w:val="24"/>
        </w:rPr>
        <w:t xml:space="preserve">-3 fatty acids had an inhibitory effect on 3T3-L1 cell differentiation. It is not clear as to the effect of these </w:t>
      </w:r>
      <w:r>
        <w:rPr>
          <w:rFonts w:ascii="Times New Roman" w:eastAsia="宋体" w:hAnsi="Times New Roman" w:cs="Times New Roman"/>
          <w:color w:val="000000"/>
          <w:kern w:val="0"/>
          <w:sz w:val="24"/>
          <w:szCs w:val="24"/>
        </w:rPr>
        <w:t>omega</w:t>
      </w:r>
      <w:r w:rsidRPr="00F2621F">
        <w:rPr>
          <w:rFonts w:ascii="Times New Roman" w:eastAsia="宋体" w:hAnsi="Times New Roman" w:cs="Times New Roman"/>
          <w:color w:val="000000"/>
          <w:kern w:val="0"/>
          <w:sz w:val="24"/>
          <w:szCs w:val="24"/>
        </w:rPr>
        <w:t xml:space="preserve">-3 fatty acids on 3T3-L1 cell proliferation. In addition, our cells were much more differentiated than theirs. As shown in Fig. 3, there is a great significance between </w:t>
      </w:r>
      <w:r w:rsidRPr="006E25A5">
        <w:rPr>
          <w:rFonts w:ascii="Times New Roman" w:eastAsia="宋体" w:hAnsi="Times New Roman" w:cs="Times New Roman"/>
          <w:color w:val="000000"/>
          <w:kern w:val="0"/>
          <w:sz w:val="24"/>
          <w:szCs w:val="24"/>
          <w:u w:val="single"/>
        </w:rPr>
        <w:t>Non-diff</w:t>
      </w:r>
      <w:r w:rsidRPr="00F2621F">
        <w:rPr>
          <w:rFonts w:ascii="Times New Roman" w:eastAsia="宋体" w:hAnsi="Times New Roman" w:cs="Times New Roman"/>
          <w:color w:val="000000"/>
          <w:kern w:val="0"/>
          <w:sz w:val="24"/>
          <w:szCs w:val="24"/>
        </w:rPr>
        <w:t xml:space="preserve"> control group and </w:t>
      </w:r>
      <w:r w:rsidRPr="006E25A5">
        <w:rPr>
          <w:rFonts w:ascii="Times New Roman" w:eastAsia="宋体" w:hAnsi="Times New Roman" w:cs="Times New Roman"/>
          <w:color w:val="000000"/>
          <w:kern w:val="0"/>
          <w:sz w:val="24"/>
          <w:szCs w:val="24"/>
          <w:u w:val="single"/>
        </w:rPr>
        <w:t>Diff</w:t>
      </w:r>
      <w:r w:rsidRPr="00F2621F">
        <w:rPr>
          <w:rFonts w:ascii="Times New Roman" w:eastAsia="宋体" w:hAnsi="Times New Roman" w:cs="Times New Roman"/>
          <w:color w:val="000000"/>
          <w:kern w:val="0"/>
          <w:sz w:val="24"/>
          <w:szCs w:val="24"/>
        </w:rPr>
        <w:t xml:space="preserve"> control group. However, in their study, only a few 3T3-L1 preadipocytes were differentiated into mature adipocytes filled with lipid droplets based on their Bodipy staining and fluorescent images [3</w:t>
      </w:r>
      <w:r w:rsidR="006E25A5">
        <w:rPr>
          <w:rFonts w:ascii="Times New Roman" w:eastAsia="宋体" w:hAnsi="Times New Roman" w:cs="Times New Roman"/>
          <w:color w:val="000000"/>
          <w:kern w:val="0"/>
          <w:sz w:val="24"/>
          <w:szCs w:val="24"/>
        </w:rPr>
        <w:t>6</w:t>
      </w:r>
      <w:r w:rsidRPr="00F2621F">
        <w:rPr>
          <w:rFonts w:ascii="Times New Roman" w:eastAsia="宋体" w:hAnsi="Times New Roman" w:cs="Times New Roman"/>
          <w:color w:val="000000"/>
          <w:kern w:val="0"/>
          <w:sz w:val="24"/>
          <w:szCs w:val="24"/>
        </w:rPr>
        <w:t>].</w:t>
      </w:r>
      <w:r w:rsidR="006E25A5">
        <w:rPr>
          <w:rFonts w:ascii="Times New Roman" w:eastAsia="宋体" w:hAnsi="Times New Roman" w:cs="Times New Roman"/>
          <w:color w:val="000000"/>
          <w:kern w:val="0"/>
          <w:sz w:val="24"/>
          <w:szCs w:val="24"/>
        </w:rPr>
        <w:t>”</w:t>
      </w:r>
    </w:p>
    <w:sectPr w:rsidR="00F2621F" w:rsidRPr="00F262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D7892B" w14:textId="77777777" w:rsidR="00AB72F0" w:rsidRDefault="00AB72F0" w:rsidP="00D95D6D">
      <w:r>
        <w:separator/>
      </w:r>
    </w:p>
  </w:endnote>
  <w:endnote w:type="continuationSeparator" w:id="0">
    <w:p w14:paraId="0C79BB55" w14:textId="77777777" w:rsidR="00AB72F0" w:rsidRDefault="00AB72F0" w:rsidP="00D9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36EBD0" w14:textId="77777777" w:rsidR="00AB72F0" w:rsidRDefault="00AB72F0" w:rsidP="00D95D6D">
      <w:r>
        <w:separator/>
      </w:r>
    </w:p>
  </w:footnote>
  <w:footnote w:type="continuationSeparator" w:id="0">
    <w:p w14:paraId="61A9A9C8" w14:textId="77777777" w:rsidR="00AB72F0" w:rsidRDefault="00AB72F0" w:rsidP="00D95D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E3FFD"/>
    <w:multiLevelType w:val="hybridMultilevel"/>
    <w:tmpl w:val="EF820DB6"/>
    <w:lvl w:ilvl="0" w:tplc="4FFCCF4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5E979BF"/>
    <w:multiLevelType w:val="hybridMultilevel"/>
    <w:tmpl w:val="C1EAD99C"/>
    <w:lvl w:ilvl="0" w:tplc="24E844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8555D86"/>
    <w:multiLevelType w:val="hybridMultilevel"/>
    <w:tmpl w:val="9EA81576"/>
    <w:lvl w:ilvl="0" w:tplc="BEF68C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A2B0F65"/>
    <w:multiLevelType w:val="hybridMultilevel"/>
    <w:tmpl w:val="CEECCC6C"/>
    <w:lvl w:ilvl="0" w:tplc="E57690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B280BD6"/>
    <w:multiLevelType w:val="hybridMultilevel"/>
    <w:tmpl w:val="880CA10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55370A1"/>
    <w:multiLevelType w:val="hybridMultilevel"/>
    <w:tmpl w:val="73305446"/>
    <w:lvl w:ilvl="0" w:tplc="729647BC">
      <w:start w:val="23"/>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6535F0F"/>
    <w:multiLevelType w:val="hybridMultilevel"/>
    <w:tmpl w:val="2DF6BA98"/>
    <w:lvl w:ilvl="0" w:tplc="EA8A78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FDF14AF"/>
    <w:multiLevelType w:val="hybridMultilevel"/>
    <w:tmpl w:val="89CCDB74"/>
    <w:lvl w:ilvl="0" w:tplc="81B203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10209B7"/>
    <w:multiLevelType w:val="hybridMultilevel"/>
    <w:tmpl w:val="B4720A4A"/>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15:restartNumberingAfterBreak="0">
    <w:nsid w:val="573B4A9B"/>
    <w:multiLevelType w:val="hybridMultilevel"/>
    <w:tmpl w:val="461ADA3A"/>
    <w:lvl w:ilvl="0" w:tplc="4FBC70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D1F408C"/>
    <w:multiLevelType w:val="hybridMultilevel"/>
    <w:tmpl w:val="1C869B30"/>
    <w:lvl w:ilvl="0" w:tplc="5DEC7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A785AB4"/>
    <w:multiLevelType w:val="hybridMultilevel"/>
    <w:tmpl w:val="F872CD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B487273"/>
    <w:multiLevelType w:val="hybridMultilevel"/>
    <w:tmpl w:val="C23AB4CE"/>
    <w:lvl w:ilvl="0" w:tplc="777AEC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5DD03AF"/>
    <w:multiLevelType w:val="hybridMultilevel"/>
    <w:tmpl w:val="047EC866"/>
    <w:lvl w:ilvl="0" w:tplc="24E481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A9C0586"/>
    <w:multiLevelType w:val="hybridMultilevel"/>
    <w:tmpl w:val="7D90A326"/>
    <w:lvl w:ilvl="0" w:tplc="7BD079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C7322D9"/>
    <w:multiLevelType w:val="hybridMultilevel"/>
    <w:tmpl w:val="A4D620A6"/>
    <w:lvl w:ilvl="0" w:tplc="EF9CCF12">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1"/>
  </w:num>
  <w:num w:numId="2">
    <w:abstractNumId w:val="3"/>
  </w:num>
  <w:num w:numId="3">
    <w:abstractNumId w:val="14"/>
  </w:num>
  <w:num w:numId="4">
    <w:abstractNumId w:val="12"/>
  </w:num>
  <w:num w:numId="5">
    <w:abstractNumId w:val="10"/>
  </w:num>
  <w:num w:numId="6">
    <w:abstractNumId w:val="7"/>
  </w:num>
  <w:num w:numId="7">
    <w:abstractNumId w:val="15"/>
  </w:num>
  <w:num w:numId="8">
    <w:abstractNumId w:val="1"/>
  </w:num>
  <w:num w:numId="9">
    <w:abstractNumId w:val="0"/>
  </w:num>
  <w:num w:numId="10">
    <w:abstractNumId w:val="13"/>
  </w:num>
  <w:num w:numId="11">
    <w:abstractNumId w:val="9"/>
  </w:num>
  <w:num w:numId="12">
    <w:abstractNumId w:val="2"/>
  </w:num>
  <w:num w:numId="13">
    <w:abstractNumId w:val="5"/>
  </w:num>
  <w:num w:numId="14">
    <w:abstractNumId w:val="8"/>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B13"/>
    <w:rsid w:val="0000129C"/>
    <w:rsid w:val="00007D11"/>
    <w:rsid w:val="00031866"/>
    <w:rsid w:val="00032C7A"/>
    <w:rsid w:val="00060EE5"/>
    <w:rsid w:val="00064CE2"/>
    <w:rsid w:val="00075018"/>
    <w:rsid w:val="00080FD8"/>
    <w:rsid w:val="00081A12"/>
    <w:rsid w:val="00085250"/>
    <w:rsid w:val="00096D65"/>
    <w:rsid w:val="000B3A0D"/>
    <w:rsid w:val="000C17EF"/>
    <w:rsid w:val="000C3A86"/>
    <w:rsid w:val="000D71AB"/>
    <w:rsid w:val="000F6983"/>
    <w:rsid w:val="00120D63"/>
    <w:rsid w:val="00121294"/>
    <w:rsid w:val="00136FDF"/>
    <w:rsid w:val="00143DD6"/>
    <w:rsid w:val="001524ED"/>
    <w:rsid w:val="00153783"/>
    <w:rsid w:val="00177FAC"/>
    <w:rsid w:val="00181D20"/>
    <w:rsid w:val="001848F9"/>
    <w:rsid w:val="00185C43"/>
    <w:rsid w:val="00185DE6"/>
    <w:rsid w:val="001C3328"/>
    <w:rsid w:val="001E2702"/>
    <w:rsid w:val="001E2D5B"/>
    <w:rsid w:val="00206E80"/>
    <w:rsid w:val="00242E9E"/>
    <w:rsid w:val="00255BA7"/>
    <w:rsid w:val="002613AB"/>
    <w:rsid w:val="00264975"/>
    <w:rsid w:val="00270ECE"/>
    <w:rsid w:val="00273369"/>
    <w:rsid w:val="00276358"/>
    <w:rsid w:val="00281F01"/>
    <w:rsid w:val="002A04AB"/>
    <w:rsid w:val="002D46D0"/>
    <w:rsid w:val="00340305"/>
    <w:rsid w:val="00351C3E"/>
    <w:rsid w:val="00387171"/>
    <w:rsid w:val="003A7999"/>
    <w:rsid w:val="003B076A"/>
    <w:rsid w:val="003B167B"/>
    <w:rsid w:val="003B33AF"/>
    <w:rsid w:val="003F21F4"/>
    <w:rsid w:val="003F7795"/>
    <w:rsid w:val="00402D64"/>
    <w:rsid w:val="00451B47"/>
    <w:rsid w:val="00483E4C"/>
    <w:rsid w:val="00492E6C"/>
    <w:rsid w:val="0049332A"/>
    <w:rsid w:val="004C4CF7"/>
    <w:rsid w:val="004C7227"/>
    <w:rsid w:val="004D123D"/>
    <w:rsid w:val="004D519C"/>
    <w:rsid w:val="00512E9E"/>
    <w:rsid w:val="00513B33"/>
    <w:rsid w:val="00514D03"/>
    <w:rsid w:val="00514D17"/>
    <w:rsid w:val="005200F9"/>
    <w:rsid w:val="00532C21"/>
    <w:rsid w:val="0054312D"/>
    <w:rsid w:val="00551F06"/>
    <w:rsid w:val="00560508"/>
    <w:rsid w:val="0057583B"/>
    <w:rsid w:val="00581E4E"/>
    <w:rsid w:val="005860E0"/>
    <w:rsid w:val="005C0EE0"/>
    <w:rsid w:val="005E3AD6"/>
    <w:rsid w:val="005F0668"/>
    <w:rsid w:val="00613BD5"/>
    <w:rsid w:val="0064309C"/>
    <w:rsid w:val="0069280E"/>
    <w:rsid w:val="006932C9"/>
    <w:rsid w:val="0069343B"/>
    <w:rsid w:val="006B1AA1"/>
    <w:rsid w:val="006C0AFF"/>
    <w:rsid w:val="006D3809"/>
    <w:rsid w:val="006E2481"/>
    <w:rsid w:val="006E25A5"/>
    <w:rsid w:val="00700DCF"/>
    <w:rsid w:val="007014CB"/>
    <w:rsid w:val="00714C54"/>
    <w:rsid w:val="007277EA"/>
    <w:rsid w:val="007359E6"/>
    <w:rsid w:val="00741D5D"/>
    <w:rsid w:val="007447F1"/>
    <w:rsid w:val="00776899"/>
    <w:rsid w:val="00777678"/>
    <w:rsid w:val="007B0831"/>
    <w:rsid w:val="007B7EF3"/>
    <w:rsid w:val="007D1A50"/>
    <w:rsid w:val="007D44DF"/>
    <w:rsid w:val="007F1F4D"/>
    <w:rsid w:val="00811DD3"/>
    <w:rsid w:val="00811E93"/>
    <w:rsid w:val="00836D3E"/>
    <w:rsid w:val="00843FCF"/>
    <w:rsid w:val="00856932"/>
    <w:rsid w:val="0086097F"/>
    <w:rsid w:val="008765ED"/>
    <w:rsid w:val="00882ED6"/>
    <w:rsid w:val="0088499A"/>
    <w:rsid w:val="008C3F19"/>
    <w:rsid w:val="008D5DC0"/>
    <w:rsid w:val="008E6334"/>
    <w:rsid w:val="008F0607"/>
    <w:rsid w:val="008F2ABE"/>
    <w:rsid w:val="00900E19"/>
    <w:rsid w:val="00903FDE"/>
    <w:rsid w:val="009055A4"/>
    <w:rsid w:val="0092197C"/>
    <w:rsid w:val="009371A5"/>
    <w:rsid w:val="00952D5A"/>
    <w:rsid w:val="00961F00"/>
    <w:rsid w:val="00966B17"/>
    <w:rsid w:val="00973437"/>
    <w:rsid w:val="00980E19"/>
    <w:rsid w:val="00983243"/>
    <w:rsid w:val="009A3A20"/>
    <w:rsid w:val="009A6B82"/>
    <w:rsid w:val="009C549E"/>
    <w:rsid w:val="009F20BD"/>
    <w:rsid w:val="00A03EEA"/>
    <w:rsid w:val="00A21F6F"/>
    <w:rsid w:val="00A318C6"/>
    <w:rsid w:val="00A336E7"/>
    <w:rsid w:val="00A33FB5"/>
    <w:rsid w:val="00A42671"/>
    <w:rsid w:val="00A91C76"/>
    <w:rsid w:val="00AB5591"/>
    <w:rsid w:val="00AB6FCE"/>
    <w:rsid w:val="00AB72F0"/>
    <w:rsid w:val="00AE6559"/>
    <w:rsid w:val="00B13C92"/>
    <w:rsid w:val="00B278F2"/>
    <w:rsid w:val="00B37E7D"/>
    <w:rsid w:val="00B67937"/>
    <w:rsid w:val="00B74998"/>
    <w:rsid w:val="00B90F12"/>
    <w:rsid w:val="00BF3977"/>
    <w:rsid w:val="00C01DA1"/>
    <w:rsid w:val="00C433ED"/>
    <w:rsid w:val="00C4700B"/>
    <w:rsid w:val="00C54AF8"/>
    <w:rsid w:val="00C67352"/>
    <w:rsid w:val="00C93E77"/>
    <w:rsid w:val="00C93F08"/>
    <w:rsid w:val="00CA32A3"/>
    <w:rsid w:val="00CD0326"/>
    <w:rsid w:val="00CE64DF"/>
    <w:rsid w:val="00CE7A0A"/>
    <w:rsid w:val="00CF43EF"/>
    <w:rsid w:val="00D0479B"/>
    <w:rsid w:val="00D1764B"/>
    <w:rsid w:val="00D51BDB"/>
    <w:rsid w:val="00D565FC"/>
    <w:rsid w:val="00D613C2"/>
    <w:rsid w:val="00D63FF2"/>
    <w:rsid w:val="00D8339E"/>
    <w:rsid w:val="00D87817"/>
    <w:rsid w:val="00D95D6D"/>
    <w:rsid w:val="00DB0103"/>
    <w:rsid w:val="00DB6659"/>
    <w:rsid w:val="00DB7414"/>
    <w:rsid w:val="00DC2C28"/>
    <w:rsid w:val="00DD3253"/>
    <w:rsid w:val="00DE0E53"/>
    <w:rsid w:val="00DF7254"/>
    <w:rsid w:val="00E01FF8"/>
    <w:rsid w:val="00E85BEE"/>
    <w:rsid w:val="00EB05CE"/>
    <w:rsid w:val="00EC18AE"/>
    <w:rsid w:val="00EC6109"/>
    <w:rsid w:val="00EC6615"/>
    <w:rsid w:val="00ED1B14"/>
    <w:rsid w:val="00EE7B62"/>
    <w:rsid w:val="00EF1F04"/>
    <w:rsid w:val="00EF5394"/>
    <w:rsid w:val="00F02D81"/>
    <w:rsid w:val="00F04BC3"/>
    <w:rsid w:val="00F11D74"/>
    <w:rsid w:val="00F17F39"/>
    <w:rsid w:val="00F247AC"/>
    <w:rsid w:val="00F25B13"/>
    <w:rsid w:val="00F2621F"/>
    <w:rsid w:val="00F27927"/>
    <w:rsid w:val="00F42D64"/>
    <w:rsid w:val="00F604D4"/>
    <w:rsid w:val="00F62E78"/>
    <w:rsid w:val="00F701DB"/>
    <w:rsid w:val="00F73810"/>
    <w:rsid w:val="00F77385"/>
    <w:rsid w:val="00F84CEA"/>
    <w:rsid w:val="00F92A0A"/>
    <w:rsid w:val="00F97735"/>
    <w:rsid w:val="00FB42CB"/>
    <w:rsid w:val="00FB4498"/>
    <w:rsid w:val="00FC25F4"/>
    <w:rsid w:val="00FC355F"/>
    <w:rsid w:val="00FC4541"/>
    <w:rsid w:val="00FE4538"/>
    <w:rsid w:val="00FF4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2B440"/>
  <w15:chartTrackingRefBased/>
  <w15:docId w15:val="{D194670A-6A88-4EE9-80F7-8D26AD019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5B13"/>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34"/>
    <w:qFormat/>
    <w:rsid w:val="000D71AB"/>
    <w:pPr>
      <w:ind w:firstLineChars="200" w:firstLine="420"/>
    </w:pPr>
  </w:style>
  <w:style w:type="paragraph" w:styleId="a5">
    <w:name w:val="header"/>
    <w:basedOn w:val="a"/>
    <w:link w:val="Char"/>
    <w:uiPriority w:val="99"/>
    <w:unhideWhenUsed/>
    <w:rsid w:val="00D95D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D95D6D"/>
    <w:rPr>
      <w:sz w:val="18"/>
      <w:szCs w:val="18"/>
    </w:rPr>
  </w:style>
  <w:style w:type="paragraph" w:styleId="a6">
    <w:name w:val="footer"/>
    <w:basedOn w:val="a"/>
    <w:link w:val="Char0"/>
    <w:uiPriority w:val="99"/>
    <w:unhideWhenUsed/>
    <w:rsid w:val="00D95D6D"/>
    <w:pPr>
      <w:tabs>
        <w:tab w:val="center" w:pos="4153"/>
        <w:tab w:val="right" w:pos="8306"/>
      </w:tabs>
      <w:snapToGrid w:val="0"/>
      <w:jc w:val="left"/>
    </w:pPr>
    <w:rPr>
      <w:sz w:val="18"/>
      <w:szCs w:val="18"/>
    </w:rPr>
  </w:style>
  <w:style w:type="character" w:customStyle="1" w:styleId="Char0">
    <w:name w:val="页脚 Char"/>
    <w:basedOn w:val="a0"/>
    <w:link w:val="a6"/>
    <w:uiPriority w:val="99"/>
    <w:rsid w:val="00D95D6D"/>
    <w:rPr>
      <w:sz w:val="18"/>
      <w:szCs w:val="18"/>
    </w:rPr>
  </w:style>
  <w:style w:type="paragraph" w:styleId="a7">
    <w:name w:val="Balloon Text"/>
    <w:basedOn w:val="a"/>
    <w:link w:val="Char1"/>
    <w:uiPriority w:val="99"/>
    <w:semiHidden/>
    <w:unhideWhenUsed/>
    <w:rsid w:val="00CF43EF"/>
    <w:rPr>
      <w:rFonts w:ascii="Segoe UI" w:hAnsi="Segoe UI" w:cs="Segoe UI"/>
      <w:sz w:val="18"/>
      <w:szCs w:val="18"/>
    </w:rPr>
  </w:style>
  <w:style w:type="character" w:customStyle="1" w:styleId="Char1">
    <w:name w:val="批注框文本 Char"/>
    <w:basedOn w:val="a0"/>
    <w:link w:val="a7"/>
    <w:uiPriority w:val="99"/>
    <w:semiHidden/>
    <w:rsid w:val="00CF43EF"/>
    <w:rPr>
      <w:rFonts w:ascii="Segoe UI" w:hAnsi="Segoe UI" w:cs="Segoe UI"/>
      <w:sz w:val="18"/>
      <w:szCs w:val="18"/>
    </w:rPr>
  </w:style>
  <w:style w:type="character" w:styleId="a8">
    <w:name w:val="annotation reference"/>
    <w:basedOn w:val="a0"/>
    <w:uiPriority w:val="99"/>
    <w:semiHidden/>
    <w:unhideWhenUsed/>
    <w:rsid w:val="00B90F12"/>
    <w:rPr>
      <w:sz w:val="18"/>
      <w:szCs w:val="18"/>
    </w:rPr>
  </w:style>
  <w:style w:type="paragraph" w:styleId="a9">
    <w:name w:val="annotation text"/>
    <w:basedOn w:val="a"/>
    <w:link w:val="Char2"/>
    <w:uiPriority w:val="99"/>
    <w:semiHidden/>
    <w:unhideWhenUsed/>
    <w:rsid w:val="00B90F12"/>
    <w:rPr>
      <w:sz w:val="24"/>
      <w:szCs w:val="24"/>
    </w:rPr>
  </w:style>
  <w:style w:type="character" w:customStyle="1" w:styleId="Char2">
    <w:name w:val="批注文字 Char"/>
    <w:basedOn w:val="a0"/>
    <w:link w:val="a9"/>
    <w:uiPriority w:val="99"/>
    <w:semiHidden/>
    <w:rsid w:val="00B90F12"/>
    <w:rPr>
      <w:sz w:val="24"/>
      <w:szCs w:val="24"/>
    </w:rPr>
  </w:style>
  <w:style w:type="paragraph" w:styleId="aa">
    <w:name w:val="annotation subject"/>
    <w:basedOn w:val="a9"/>
    <w:next w:val="a9"/>
    <w:link w:val="Char3"/>
    <w:uiPriority w:val="99"/>
    <w:semiHidden/>
    <w:unhideWhenUsed/>
    <w:rsid w:val="00B90F12"/>
    <w:rPr>
      <w:b/>
      <w:bCs/>
      <w:sz w:val="20"/>
      <w:szCs w:val="20"/>
    </w:rPr>
  </w:style>
  <w:style w:type="character" w:customStyle="1" w:styleId="Char3">
    <w:name w:val="批注主题 Char"/>
    <w:basedOn w:val="Char2"/>
    <w:link w:val="aa"/>
    <w:uiPriority w:val="99"/>
    <w:semiHidden/>
    <w:rsid w:val="00B90F12"/>
    <w:rPr>
      <w:b/>
      <w:bCs/>
      <w:sz w:val="20"/>
      <w:szCs w:val="20"/>
    </w:rPr>
  </w:style>
  <w:style w:type="character" w:styleId="ab">
    <w:name w:val="Placeholder Text"/>
    <w:basedOn w:val="a0"/>
    <w:uiPriority w:val="99"/>
    <w:semiHidden/>
    <w:rsid w:val="00E85B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512855">
      <w:bodyDiv w:val="1"/>
      <w:marLeft w:val="0"/>
      <w:marRight w:val="0"/>
      <w:marTop w:val="0"/>
      <w:marBottom w:val="0"/>
      <w:divBdr>
        <w:top w:val="none" w:sz="0" w:space="0" w:color="auto"/>
        <w:left w:val="none" w:sz="0" w:space="0" w:color="auto"/>
        <w:bottom w:val="none" w:sz="0" w:space="0" w:color="auto"/>
        <w:right w:val="none" w:sz="0" w:space="0" w:color="auto"/>
      </w:divBdr>
    </w:div>
    <w:div w:id="131290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499</TotalTime>
  <Pages>2</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Yueru Li</dc:creator>
  <cp:keywords/>
  <dc:description/>
  <cp:lastModifiedBy>Yueru Li</cp:lastModifiedBy>
  <cp:revision>173</cp:revision>
  <dcterms:created xsi:type="dcterms:W3CDTF">2017-01-09T17:03:00Z</dcterms:created>
  <dcterms:modified xsi:type="dcterms:W3CDTF">2017-09-07T14:24:00Z</dcterms:modified>
</cp:coreProperties>
</file>