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FE6" w:rsidRPr="00B956A5" w:rsidRDefault="00ED2898" w:rsidP="00AC7FE6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Additional file 1:</w:t>
      </w:r>
      <w:r w:rsidR="00AC7FE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</w:t>
      </w:r>
      <w:r w:rsidR="00AC7FE6" w:rsidRPr="00B956A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="008127A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</w:t>
      </w:r>
      <w:r w:rsidR="00AC7FE6" w:rsidRPr="00B956A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 Changes in the dietary intake, physical activity and fatty acid composition</w:t>
      </w:r>
      <w:r w:rsidR="00AC7FE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of the participants</w:t>
      </w:r>
    </w:p>
    <w:tbl>
      <w:tblPr>
        <w:tblStyle w:val="GridTable6Colorful"/>
        <w:tblW w:w="11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1822"/>
        <w:gridCol w:w="1767"/>
        <w:gridCol w:w="1756"/>
        <w:gridCol w:w="1763"/>
        <w:gridCol w:w="1729"/>
      </w:tblGrid>
      <w:tr w:rsidR="00AC7FE6" w:rsidTr="00E167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FE6" w:rsidRPr="00B54836" w:rsidRDefault="00AC7FE6" w:rsidP="00E16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836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FE6" w:rsidRPr="00B54836" w:rsidRDefault="00AC7FE6" w:rsidP="00E16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836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  <w:p w:rsidR="00AC7FE6" w:rsidRPr="00B54836" w:rsidRDefault="00AC7FE6" w:rsidP="00E16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836">
              <w:rPr>
                <w:rFonts w:ascii="Times New Roman" w:hAnsi="Times New Roman" w:cs="Times New Roman"/>
                <w:sz w:val="24"/>
                <w:szCs w:val="24"/>
              </w:rPr>
              <w:t>(n=16)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FE6" w:rsidRPr="00B54836" w:rsidRDefault="00AC7FE6" w:rsidP="00E16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836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  <w:p w:rsidR="00AC7FE6" w:rsidRPr="00B54836" w:rsidRDefault="00AC7FE6" w:rsidP="00E16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836">
              <w:rPr>
                <w:rFonts w:ascii="Times New Roman" w:hAnsi="Times New Roman" w:cs="Times New Roman"/>
                <w:sz w:val="24"/>
                <w:szCs w:val="24"/>
              </w:rPr>
              <w:t>(n=15)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FE6" w:rsidRPr="00B54836" w:rsidRDefault="00AC7FE6" w:rsidP="00E16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836">
              <w:rPr>
                <w:rFonts w:ascii="Times New Roman" w:hAnsi="Times New Roman" w:cs="Times New Roman"/>
                <w:sz w:val="24"/>
                <w:szCs w:val="24"/>
              </w:rPr>
              <w:t>FO</w:t>
            </w:r>
          </w:p>
          <w:p w:rsidR="00AC7FE6" w:rsidRPr="00B54836" w:rsidRDefault="00AC7FE6" w:rsidP="00E16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836">
              <w:rPr>
                <w:rFonts w:ascii="Times New Roman" w:hAnsi="Times New Roman" w:cs="Times New Roman"/>
                <w:sz w:val="24"/>
                <w:szCs w:val="24"/>
              </w:rPr>
              <w:t>(n=17)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FE6" w:rsidRPr="00B54836" w:rsidRDefault="00AC7FE6" w:rsidP="00E16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836">
              <w:rPr>
                <w:rFonts w:ascii="Times New Roman" w:hAnsi="Times New Roman" w:cs="Times New Roman"/>
                <w:sz w:val="24"/>
                <w:szCs w:val="24"/>
              </w:rPr>
              <w:t>CC-FO</w:t>
            </w:r>
          </w:p>
          <w:p w:rsidR="00AC7FE6" w:rsidRPr="00B54836" w:rsidRDefault="00AC7FE6" w:rsidP="00E16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836">
              <w:rPr>
                <w:rFonts w:ascii="Times New Roman" w:hAnsi="Times New Roman" w:cs="Times New Roman"/>
                <w:sz w:val="24"/>
                <w:szCs w:val="24"/>
              </w:rPr>
              <w:t>(n=16)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FE6" w:rsidRPr="00B54836" w:rsidRDefault="00AC7FE6" w:rsidP="00E16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836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AC7FE6" w:rsidRPr="00E01902" w:rsidTr="00E16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 xml:space="preserve">Dietary intake 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C7FE6" w:rsidRPr="00E01902" w:rsidTr="00E167E5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E01902">
              <w:rPr>
                <w:rFonts w:ascii="Times New Roman" w:hAnsi="Times New Roman" w:cs="Times New Roman"/>
                <w:b w:val="0"/>
              </w:rPr>
              <w:t>Baseline</w:t>
            </w:r>
            <w:r w:rsidRPr="005F173B"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>(kj</w:t>
            </w:r>
            <w:r w:rsidRPr="0090308D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8790 ± 632.85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9614 ± 534.9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8602 ± 317.3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8209 ± 432.7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0.257</w:t>
            </w:r>
          </w:p>
        </w:tc>
      </w:tr>
      <w:tr w:rsidR="00AC7FE6" w:rsidRPr="00E01902" w:rsidTr="00E16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E01902">
              <w:rPr>
                <w:rFonts w:ascii="Times New Roman" w:hAnsi="Times New Roman" w:cs="Times New Roman"/>
                <w:b w:val="0"/>
              </w:rPr>
              <w:t xml:space="preserve">Change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4 ± 467.0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-327 ± 452.6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-591 ±397.6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811 ± 446.6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0.131</w:t>
            </w:r>
          </w:p>
        </w:tc>
      </w:tr>
      <w:tr w:rsidR="00AC7FE6" w:rsidRPr="00E01902" w:rsidTr="00E167E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C7FE6" w:rsidRPr="00E01902" w:rsidTr="00E16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90308D">
              <w:rPr>
                <w:rFonts w:ascii="Times New Roman" w:hAnsi="Times New Roman" w:cs="Times New Roman"/>
                <w:b w:val="0"/>
              </w:rPr>
              <w:t>Baseline (METs-minutes/ week)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3859 (5109)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1692 (1597)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2919 (4087.5)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2970.5 (2718.2)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0.257</w:t>
            </w:r>
          </w:p>
        </w:tc>
      </w:tr>
      <w:tr w:rsidR="00AC7FE6" w:rsidRPr="00E01902" w:rsidTr="00E167E5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E01902">
              <w:rPr>
                <w:rFonts w:ascii="Times New Roman" w:hAnsi="Times New Roman" w:cs="Times New Roman"/>
                <w:b w:val="0"/>
              </w:rPr>
              <w:t>change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-349 (3103.3)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61 (1508)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-539 (2012)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113 (1120.2)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hd w:val="clear" w:color="auto" w:fill="FFFFFF" w:themeFill="background1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0.409</w:t>
            </w:r>
          </w:p>
        </w:tc>
      </w:tr>
      <w:tr w:rsidR="00AC7FE6" w:rsidRPr="00E01902" w:rsidTr="00E16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Erythrocyte f</w:t>
            </w:r>
            <w:r w:rsidRPr="00E01902">
              <w:rPr>
                <w:rFonts w:ascii="Times New Roman" w:hAnsi="Times New Roman" w:cs="Times New Roman"/>
              </w:rPr>
              <w:t>atty acid composition</w:t>
            </w:r>
            <w:r>
              <w:rPr>
                <w:rFonts w:ascii="Times New Roman" w:hAnsi="Times New Roman" w:cs="Times New Roman"/>
              </w:rPr>
              <w:t xml:space="preserve"> (%, w/w)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C7FE6" w:rsidRPr="00E01902" w:rsidTr="00E167E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AA</w:t>
            </w:r>
          </w:p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E01902">
              <w:rPr>
                <w:rFonts w:ascii="Times New Roman" w:hAnsi="Times New Roman" w:cs="Times New Roman"/>
                <w:b w:val="0"/>
              </w:rPr>
              <w:t xml:space="preserve">Baseline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 xml:space="preserve">   </w:t>
            </w:r>
          </w:p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15.6 (2.5)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16 (2.2)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15.5 (3.2)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15.7 (1.6)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0.148</w:t>
            </w:r>
          </w:p>
        </w:tc>
      </w:tr>
      <w:tr w:rsidR="00AC7FE6" w:rsidRPr="00E01902" w:rsidTr="00E16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E01902">
              <w:rPr>
                <w:rFonts w:ascii="Times New Roman" w:hAnsi="Times New Roman" w:cs="Times New Roman"/>
                <w:b w:val="0"/>
              </w:rPr>
              <w:t>Change (%)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-1.9</w:t>
            </w:r>
            <w:r w:rsidRPr="00E019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(9.7</w:t>
            </w:r>
            <w:r w:rsidRPr="00E01902">
              <w:rPr>
                <w:rFonts w:ascii="Times New Roman" w:hAnsi="Times New Roman" w:cs="Times New Roman"/>
              </w:rPr>
              <w:t xml:space="preserve">) </w:t>
            </w:r>
            <w:r w:rsidRPr="00E0190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-2.7</w:t>
            </w:r>
            <w:r w:rsidRPr="00E019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(8.3</w:t>
            </w:r>
            <w:r w:rsidRPr="00E019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</w:t>
            </w:r>
            <w:r w:rsidRPr="00E019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(10.3</w:t>
            </w:r>
            <w:r w:rsidRPr="00E01902">
              <w:rPr>
                <w:rFonts w:ascii="Times New Roman" w:hAnsi="Times New Roman" w:cs="Times New Roman"/>
              </w:rPr>
              <w:t>)**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</w:t>
            </w:r>
            <w:r w:rsidRPr="00E019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(7.0</w:t>
            </w:r>
            <w:r w:rsidRPr="00E01902">
              <w:rPr>
                <w:rFonts w:ascii="Times New Roman" w:hAnsi="Times New Roman" w:cs="Times New Roman"/>
              </w:rPr>
              <w:t>)**</w:t>
            </w:r>
            <w:r w:rsidRPr="00E0190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0.003</w:t>
            </w:r>
          </w:p>
        </w:tc>
      </w:tr>
      <w:tr w:rsidR="00AC7FE6" w:rsidRPr="00E01902" w:rsidTr="00E167E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EPA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C7FE6" w:rsidRPr="00E01902" w:rsidTr="00E16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E01902">
              <w:rPr>
                <w:rFonts w:ascii="Times New Roman" w:hAnsi="Times New Roman" w:cs="Times New Roman"/>
                <w:b w:val="0"/>
              </w:rPr>
              <w:t xml:space="preserve">Baseline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0.96 (0.33)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1.11 (0.77)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1.05 (0.43)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1.10 (0.36)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0.067</w:t>
            </w:r>
          </w:p>
        </w:tc>
      </w:tr>
      <w:tr w:rsidR="00AC7FE6" w:rsidRPr="00E01902" w:rsidTr="00E167E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E01902">
              <w:rPr>
                <w:rFonts w:ascii="Times New Roman" w:hAnsi="Times New Roman" w:cs="Times New Roman"/>
                <w:b w:val="0"/>
              </w:rPr>
              <w:t>Change (%)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 w:rsidRPr="00E01902">
              <w:rPr>
                <w:rFonts w:ascii="Times New Roman" w:hAnsi="Times New Roman" w:cs="Times New Roman"/>
              </w:rPr>
              <w:t>-3.02 (19.04)</w:t>
            </w:r>
            <w:r w:rsidRPr="00E01902">
              <w:rPr>
                <w:rFonts w:ascii="Times New Roman" w:hAnsi="Times New Roman" w:cs="Times New Roman"/>
                <w:vertAlign w:val="superscript"/>
              </w:rPr>
              <w:t>b,c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-12.78 (4.07)*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 w:rsidRPr="00E01902">
              <w:rPr>
                <w:rFonts w:ascii="Times New Roman" w:hAnsi="Times New Roman" w:cs="Times New Roman"/>
              </w:rPr>
              <w:t>29.34 (59.47)**</w:t>
            </w:r>
            <w:r w:rsidRPr="00E01902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 w:rsidRPr="00E01902">
              <w:rPr>
                <w:rFonts w:ascii="Times New Roman" w:hAnsi="Times New Roman" w:cs="Times New Roman"/>
              </w:rPr>
              <w:t>27.77 (61.88)**</w:t>
            </w:r>
            <w:r w:rsidRPr="00E01902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0.0001</w:t>
            </w:r>
          </w:p>
        </w:tc>
      </w:tr>
      <w:tr w:rsidR="00AC7FE6" w:rsidRPr="00E01902" w:rsidTr="00E16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DHA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C7FE6" w:rsidRPr="00E01902" w:rsidTr="00E167E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E01902">
              <w:rPr>
                <w:rFonts w:ascii="Times New Roman" w:hAnsi="Times New Roman" w:cs="Times New Roman"/>
                <w:b w:val="0"/>
              </w:rPr>
              <w:t>Baseline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5.7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1902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6.5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1902">
              <w:rPr>
                <w:rFonts w:ascii="Times New Roman" w:hAnsi="Times New Roman" w:cs="Times New Roman"/>
              </w:rPr>
              <w:t>(2.3)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6.3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1902">
              <w:rPr>
                <w:rFonts w:ascii="Times New Roman" w:hAnsi="Times New Roman" w:cs="Times New Roman"/>
              </w:rPr>
              <w:t>(2.4)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6.4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1902">
              <w:rPr>
                <w:rFonts w:ascii="Times New Roman" w:hAnsi="Times New Roman" w:cs="Times New Roman"/>
              </w:rPr>
              <w:t>(2.8)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0.169</w:t>
            </w:r>
          </w:p>
        </w:tc>
      </w:tr>
      <w:tr w:rsidR="00AC7FE6" w:rsidRPr="00E01902" w:rsidTr="00E16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E01902">
              <w:rPr>
                <w:rFonts w:ascii="Times New Roman" w:hAnsi="Times New Roman" w:cs="Times New Roman"/>
                <w:b w:val="0"/>
              </w:rPr>
              <w:t>Change (%)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 xml:space="preserve">     1.19</w:t>
            </w:r>
            <w:r>
              <w:rPr>
                <w:rFonts w:ascii="Times New Roman" w:hAnsi="Times New Roman" w:cs="Times New Roman"/>
              </w:rPr>
              <w:t xml:space="preserve"> (16.4</w:t>
            </w:r>
            <w:r w:rsidRPr="00E01902">
              <w:rPr>
                <w:rFonts w:ascii="Times New Roman" w:hAnsi="Times New Roman" w:cs="Times New Roman"/>
              </w:rPr>
              <w:t>)</w:t>
            </w:r>
            <w:r w:rsidRPr="00E01902">
              <w:rPr>
                <w:rFonts w:ascii="Times New Roman" w:hAnsi="Times New Roman" w:cs="Times New Roman"/>
                <w:vertAlign w:val="superscript"/>
              </w:rPr>
              <w:t>d,e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0C74">
              <w:rPr>
                <w:rFonts w:ascii="Times New Roman" w:hAnsi="Times New Roman" w:cs="Times New Roman"/>
              </w:rPr>
              <w:t>-3.69</w:t>
            </w:r>
            <w:r>
              <w:rPr>
                <w:rFonts w:ascii="Times New Roman" w:hAnsi="Times New Roman" w:cs="Times New Roman"/>
              </w:rPr>
              <w:t xml:space="preserve"> (22.6</w:t>
            </w:r>
            <w:r w:rsidRPr="001F0C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53.96 (43.6</w:t>
            </w:r>
            <w:r w:rsidRPr="00E01902">
              <w:rPr>
                <w:rFonts w:ascii="Times New Roman" w:hAnsi="Times New Roman" w:cs="Times New Roman"/>
              </w:rPr>
              <w:t>) **</w:t>
            </w:r>
            <w:r w:rsidRPr="00E01902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39.63 (56.0</w:t>
            </w:r>
            <w:r w:rsidRPr="001F0C74">
              <w:rPr>
                <w:rFonts w:ascii="Times New Roman" w:hAnsi="Times New Roman" w:cs="Times New Roman"/>
              </w:rPr>
              <w:t>)**</w:t>
            </w:r>
            <w:r w:rsidRPr="001F0C74">
              <w:rPr>
                <w:rFonts w:ascii="Times New Roman" w:hAnsi="Times New Roman" w:cs="Times New Roman"/>
                <w:vertAlign w:val="superscript"/>
              </w:rPr>
              <w:t>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0.0001</w:t>
            </w:r>
          </w:p>
        </w:tc>
      </w:tr>
      <w:tr w:rsidR="00AC7FE6" w:rsidRPr="00E01902" w:rsidTr="00E167E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  <w:i/>
              </w:rPr>
              <w:t>n</w:t>
            </w:r>
            <w:r w:rsidRPr="00E01902">
              <w:rPr>
                <w:rFonts w:ascii="Times New Roman" w:hAnsi="Times New Roman" w:cs="Times New Roman"/>
              </w:rPr>
              <w:t>-3 Index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C7FE6" w:rsidRPr="00E01902" w:rsidTr="00E16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E01902">
              <w:rPr>
                <w:rFonts w:ascii="Times New Roman" w:hAnsi="Times New Roman" w:cs="Times New Roman"/>
                <w:b w:val="0"/>
              </w:rPr>
              <w:t xml:space="preserve">Baseline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6.63</w:t>
            </w:r>
            <w:r>
              <w:rPr>
                <w:rFonts w:ascii="Times New Roman" w:hAnsi="Times New Roman" w:cs="Times New Roman"/>
              </w:rPr>
              <w:t xml:space="preserve"> (1.8)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 (2.3)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 (2.6)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 (3.3)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0.190</w:t>
            </w:r>
          </w:p>
        </w:tc>
      </w:tr>
      <w:tr w:rsidR="00AC7FE6" w:rsidRPr="00E01902" w:rsidTr="00E167E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E01902">
              <w:rPr>
                <w:rFonts w:ascii="Times New Roman" w:hAnsi="Times New Roman" w:cs="Times New Roman"/>
                <w:b w:val="0"/>
              </w:rPr>
              <w:t xml:space="preserve">Change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0.82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1902">
              <w:rPr>
                <w:rFonts w:ascii="Times New Roman" w:hAnsi="Times New Roman" w:cs="Times New Roman"/>
              </w:rPr>
              <w:t>(16.38)</w:t>
            </w:r>
            <w:r w:rsidRPr="00E01902">
              <w:rPr>
                <w:rFonts w:ascii="Times New Roman" w:hAnsi="Times New Roman" w:cs="Times New Roman"/>
                <w:vertAlign w:val="superscript"/>
              </w:rPr>
              <w:t>f,g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-4.16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1902">
              <w:rPr>
                <w:rFonts w:ascii="Times New Roman" w:hAnsi="Times New Roman" w:cs="Times New Roman"/>
              </w:rPr>
              <w:t>(18.8)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46.86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1902">
              <w:rPr>
                <w:rFonts w:ascii="Times New Roman" w:hAnsi="Times New Roman" w:cs="Times New Roman"/>
              </w:rPr>
              <w:t>(44.53)**</w:t>
            </w:r>
            <w:r w:rsidRPr="00E01902">
              <w:rPr>
                <w:rFonts w:ascii="Times New Roman" w:hAnsi="Times New Roman" w:cs="Times New Roman"/>
                <w:vertAlign w:val="superscript"/>
              </w:rPr>
              <w:t>f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35.12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1902">
              <w:rPr>
                <w:rFonts w:ascii="Times New Roman" w:hAnsi="Times New Roman" w:cs="Times New Roman"/>
              </w:rPr>
              <w:t>(56.69)**</w:t>
            </w:r>
            <w:r w:rsidRPr="00E01902">
              <w:rPr>
                <w:rFonts w:ascii="Times New Roman" w:hAnsi="Times New Roman" w:cs="Times New Roman"/>
                <w:vertAlign w:val="superscript"/>
              </w:rPr>
              <w:t>g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FE6" w:rsidRPr="00E01902" w:rsidRDefault="00AC7FE6" w:rsidP="00E167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1902">
              <w:rPr>
                <w:rFonts w:ascii="Times New Roman" w:hAnsi="Times New Roman" w:cs="Times New Roman"/>
              </w:rPr>
              <w:t>0.0001</w:t>
            </w:r>
          </w:p>
        </w:tc>
      </w:tr>
    </w:tbl>
    <w:p w:rsidR="00AC7FE6" w:rsidRDefault="00AC7FE6" w:rsidP="00AC7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F47">
        <w:rPr>
          <w:rFonts w:ascii="Times New Roman" w:hAnsi="Times New Roman" w:cs="Times New Roman"/>
        </w:rPr>
        <w:t>Data is presented as mean ± SEM or median (IQR) as appropriate. Significan</w:t>
      </w:r>
      <w:r>
        <w:rPr>
          <w:rFonts w:ascii="Times New Roman" w:hAnsi="Times New Roman" w:cs="Times New Roman"/>
        </w:rPr>
        <w:t xml:space="preserve">t change from baseline, * p&lt;0.05, ** p&lt;0.01 </w:t>
      </w:r>
      <w:r w:rsidRPr="00754F47">
        <w:rPr>
          <w:rFonts w:ascii="Times New Roman" w:hAnsi="Times New Roman" w:cs="Times New Roman"/>
        </w:rPr>
        <w:t xml:space="preserve">represents the significant differences </w:t>
      </w:r>
      <w:r>
        <w:rPr>
          <w:rFonts w:ascii="Times New Roman" w:hAnsi="Times New Roman" w:cs="Times New Roman"/>
        </w:rPr>
        <w:t xml:space="preserve">from the baseline with-in </w:t>
      </w:r>
      <w:r w:rsidRPr="00754F47">
        <w:rPr>
          <w:rFonts w:ascii="Times New Roman" w:hAnsi="Times New Roman" w:cs="Times New Roman"/>
        </w:rPr>
        <w:t>treatment groups.</w:t>
      </w:r>
      <w:r>
        <w:rPr>
          <w:rFonts w:ascii="Times New Roman" w:hAnsi="Times New Roman" w:cs="Times New Roman"/>
        </w:rPr>
        <w:t xml:space="preserve"> </w:t>
      </w:r>
      <w:r w:rsidRPr="00754F47">
        <w:rPr>
          <w:rFonts w:ascii="Times New Roman" w:hAnsi="Times New Roman" w:cs="Times New Roman"/>
        </w:rPr>
        <w:t>PL, placebo; CC, curcumin; FO, fish oil; CC-FO, curcumin + fish oil;</w:t>
      </w:r>
      <w:r>
        <w:rPr>
          <w:rFonts w:ascii="Times New Roman" w:hAnsi="Times New Roman" w:cs="Times New Roman"/>
        </w:rPr>
        <w:t xml:space="preserve"> AA, Arachidonic acid; EPA, Eicosapentaenoic acid; DHA, Docosahexaenoic acid; </w:t>
      </w:r>
      <w:r w:rsidRPr="00D9268D">
        <w:rPr>
          <w:rFonts w:ascii="Times New Roman" w:hAnsi="Times New Roman" w:cs="Times New Roman"/>
          <w:i/>
        </w:rPr>
        <w:t>n</w:t>
      </w:r>
      <w:r w:rsidRPr="00D9268D">
        <w:rPr>
          <w:rFonts w:ascii="Times New Roman" w:hAnsi="Times New Roman" w:cs="Times New Roman"/>
        </w:rPr>
        <w:t xml:space="preserve">-3 Index </w:t>
      </w:r>
      <w:r w:rsidRPr="00220BDF">
        <w:rPr>
          <w:rFonts w:ascii="Times New Roman" w:hAnsi="Times New Roman" w:cs="Times New Roman"/>
        </w:rPr>
        <w:t>Omega-3 index</w:t>
      </w:r>
      <w:r>
        <w:rPr>
          <w:rFonts w:ascii="Times New Roman" w:hAnsi="Times New Roman" w:cs="Times New Roman"/>
        </w:rPr>
        <w:t xml:space="preserve">. METs-minutes/week, </w:t>
      </w:r>
      <w:r w:rsidRPr="0090308D">
        <w:rPr>
          <w:rFonts w:ascii="Times New Roman" w:hAnsi="Times New Roman" w:cs="Times New Roman"/>
        </w:rPr>
        <w:t>metabolic equivalent</w:t>
      </w:r>
      <w:r>
        <w:rPr>
          <w:rFonts w:ascii="Times New Roman" w:hAnsi="Times New Roman" w:cs="Times New Roman"/>
        </w:rPr>
        <w:t xml:space="preserve"> minutes per week. </w:t>
      </w:r>
    </w:p>
    <w:p w:rsidR="00AC7FE6" w:rsidRDefault="00AC7FE6" w:rsidP="00AC7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0BDF">
        <w:rPr>
          <w:rFonts w:ascii="Times New Roman" w:hAnsi="Times New Roman" w:cs="Times New Roman"/>
          <w:vertAlign w:val="superscript"/>
        </w:rPr>
        <w:t>a</w:t>
      </w:r>
      <w:r w:rsidRPr="00220BDF">
        <w:rPr>
          <w:rFonts w:ascii="Times New Roman" w:hAnsi="Times New Roman" w:cs="Times New Roman"/>
        </w:rPr>
        <w:t xml:space="preserve"> AA was significantly reduced in CC-FO (P=0.0035) group compared to the PL group. </w:t>
      </w:r>
      <w:r w:rsidRPr="00220BDF">
        <w:rPr>
          <w:rFonts w:ascii="Times New Roman" w:hAnsi="Times New Roman" w:cs="Times New Roman"/>
          <w:vertAlign w:val="superscript"/>
        </w:rPr>
        <w:t>b</w:t>
      </w:r>
      <w:r w:rsidRPr="00220BDF">
        <w:rPr>
          <w:rFonts w:ascii="Times New Roman" w:hAnsi="Times New Roman" w:cs="Times New Roman"/>
        </w:rPr>
        <w:t xml:space="preserve"> EPA was significantly (P=0.0016) increased in the FO group compared to PL. </w:t>
      </w:r>
      <w:r w:rsidRPr="00220BDF">
        <w:rPr>
          <w:rFonts w:ascii="Times New Roman" w:hAnsi="Times New Roman" w:cs="Times New Roman"/>
          <w:vertAlign w:val="superscript"/>
        </w:rPr>
        <w:t>c</w:t>
      </w:r>
      <w:r w:rsidRPr="00220BDF">
        <w:rPr>
          <w:rFonts w:ascii="Times New Roman" w:hAnsi="Times New Roman" w:cs="Times New Roman"/>
        </w:rPr>
        <w:t xml:space="preserve">EPA was significantly increased in CC-FO (P=0.0009) group compared to the PL. </w:t>
      </w:r>
      <w:r w:rsidRPr="00220BDF">
        <w:rPr>
          <w:rFonts w:ascii="Times New Roman" w:hAnsi="Times New Roman" w:cs="Times New Roman"/>
          <w:vertAlign w:val="superscript"/>
        </w:rPr>
        <w:t>d</w:t>
      </w:r>
      <w:r w:rsidRPr="00220BDF">
        <w:rPr>
          <w:rFonts w:ascii="Times New Roman" w:hAnsi="Times New Roman" w:cs="Times New Roman"/>
        </w:rPr>
        <w:t xml:space="preserve">DHA was significantly increased in the FO (P=0.000007) group compared to PL. </w:t>
      </w:r>
      <w:r w:rsidRPr="00220BDF">
        <w:rPr>
          <w:rFonts w:ascii="Times New Roman" w:hAnsi="Times New Roman" w:cs="Times New Roman"/>
          <w:vertAlign w:val="superscript"/>
        </w:rPr>
        <w:t xml:space="preserve">e </w:t>
      </w:r>
      <w:r w:rsidRPr="00220BDF">
        <w:rPr>
          <w:rFonts w:ascii="Times New Roman" w:hAnsi="Times New Roman" w:cs="Times New Roman"/>
        </w:rPr>
        <w:t xml:space="preserve">DHA was significantly increased in the CC-FO (P=0.0018) group compared to PL. </w:t>
      </w:r>
      <w:r w:rsidRPr="00220BDF">
        <w:rPr>
          <w:rFonts w:ascii="Times New Roman" w:hAnsi="Times New Roman" w:cs="Times New Roman"/>
          <w:vertAlign w:val="superscript"/>
        </w:rPr>
        <w:t xml:space="preserve">f </w:t>
      </w:r>
      <w:r w:rsidRPr="00220BDF">
        <w:rPr>
          <w:rFonts w:ascii="Times New Roman" w:hAnsi="Times New Roman" w:cs="Times New Roman"/>
          <w:i/>
        </w:rPr>
        <w:t>n</w:t>
      </w:r>
      <w:r w:rsidRPr="00220BDF">
        <w:rPr>
          <w:rFonts w:ascii="Times New Roman" w:hAnsi="Times New Roman" w:cs="Times New Roman"/>
        </w:rPr>
        <w:t>-3I</w:t>
      </w:r>
      <w:r w:rsidRPr="00220BDF">
        <w:rPr>
          <w:rFonts w:ascii="Times New Roman" w:hAnsi="Times New Roman" w:cs="Times New Roman"/>
          <w:vertAlign w:val="superscript"/>
        </w:rPr>
        <w:t xml:space="preserve"> </w:t>
      </w:r>
      <w:r w:rsidRPr="00220BDF">
        <w:rPr>
          <w:rFonts w:ascii="Times New Roman" w:hAnsi="Times New Roman" w:cs="Times New Roman"/>
        </w:rPr>
        <w:t xml:space="preserve">was significantly increased in the FO (P=0.000006) group PL. </w:t>
      </w:r>
      <w:r w:rsidRPr="00220BDF">
        <w:rPr>
          <w:rFonts w:ascii="Times New Roman" w:hAnsi="Times New Roman" w:cs="Times New Roman"/>
          <w:vertAlign w:val="superscript"/>
        </w:rPr>
        <w:t>g</w:t>
      </w:r>
      <w:r w:rsidRPr="00220BDF">
        <w:rPr>
          <w:rFonts w:ascii="Times New Roman" w:hAnsi="Times New Roman" w:cs="Times New Roman"/>
          <w:i/>
        </w:rPr>
        <w:t>n</w:t>
      </w:r>
      <w:r w:rsidRPr="00220BDF">
        <w:rPr>
          <w:rFonts w:ascii="Times New Roman" w:hAnsi="Times New Roman" w:cs="Times New Roman"/>
        </w:rPr>
        <w:t>-3I was significantly increased in the CC-FO group compared to PL(P=0.0006).</w:t>
      </w:r>
    </w:p>
    <w:p w:rsidR="003E4810" w:rsidRPr="0066454B" w:rsidRDefault="002840BE" w:rsidP="003E4810">
      <w:pPr>
        <w:keepNext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 file 1:</w:t>
      </w:r>
      <w:r w:rsidR="003E4810"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="003E4810" w:rsidRPr="0066454B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127A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E4810" w:rsidRPr="0066454B">
        <w:rPr>
          <w:rFonts w:ascii="Times New Roman" w:hAnsi="Times New Roman" w:cs="Times New Roman"/>
          <w:b/>
          <w:bCs/>
          <w:sz w:val="24"/>
          <w:szCs w:val="24"/>
        </w:rPr>
        <w:t xml:space="preserve">: Mean changes in outcome measures </w:t>
      </w:r>
      <w:r w:rsidR="003E4810">
        <w:rPr>
          <w:rFonts w:ascii="Times New Roman" w:hAnsi="Times New Roman" w:cs="Times New Roman"/>
          <w:b/>
          <w:bCs/>
          <w:sz w:val="24"/>
          <w:szCs w:val="24"/>
        </w:rPr>
        <w:t xml:space="preserve">stratified </w:t>
      </w:r>
      <w:r w:rsidR="003E4810" w:rsidRPr="0066454B">
        <w:rPr>
          <w:rFonts w:ascii="Times New Roman" w:hAnsi="Times New Roman" w:cs="Times New Roman"/>
          <w:b/>
          <w:bCs/>
          <w:sz w:val="24"/>
          <w:szCs w:val="24"/>
        </w:rPr>
        <w:t xml:space="preserve">by sex within PL, CC, FO and CC-FO groups. </w:t>
      </w:r>
    </w:p>
    <w:tbl>
      <w:tblPr>
        <w:tblStyle w:val="TableGrid"/>
        <w:tblW w:w="13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3"/>
        <w:gridCol w:w="1432"/>
        <w:gridCol w:w="1427"/>
        <w:gridCol w:w="1476"/>
        <w:gridCol w:w="1383"/>
        <w:gridCol w:w="1494"/>
        <w:gridCol w:w="1432"/>
        <w:gridCol w:w="1383"/>
        <w:gridCol w:w="1427"/>
      </w:tblGrid>
      <w:tr w:rsidR="003E4810" w:rsidRPr="0066454B" w:rsidTr="00FB1BD1">
        <w:trPr>
          <w:trHeight w:val="254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PL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CC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FO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CC-FO</w:t>
            </w:r>
          </w:p>
        </w:tc>
      </w:tr>
      <w:tr w:rsidR="003E4810" w:rsidRPr="0066454B" w:rsidTr="00FB1BD1">
        <w:trPr>
          <w:trHeight w:val="495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Males</w:t>
            </w:r>
          </w:p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(n=7)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Females</w:t>
            </w:r>
          </w:p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(n=9)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Males</w:t>
            </w:r>
          </w:p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(n=6)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Females</w:t>
            </w:r>
          </w:p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(n=9)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Males</w:t>
            </w:r>
          </w:p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(n=7)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Females</w:t>
            </w:r>
          </w:p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(n=10)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Males</w:t>
            </w:r>
          </w:p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(n=6)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Females</w:t>
            </w:r>
          </w:p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(n=10)</w:t>
            </w:r>
          </w:p>
        </w:tc>
      </w:tr>
      <w:tr w:rsidR="003E4810" w:rsidRPr="0066454B" w:rsidTr="00FB1BD1">
        <w:trPr>
          <w:trHeight w:val="495"/>
        </w:trPr>
        <w:tc>
          <w:tcPr>
            <w:tcW w:w="219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Fasting glucose (%)</w:t>
            </w:r>
          </w:p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-2.3 ± 1.8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0.7 ± 2.0</w:t>
            </w:r>
          </w:p>
        </w:tc>
        <w:tc>
          <w:tcPr>
            <w:tcW w:w="1476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-4.5 ± 4.1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-0.1 ± 2.7</w:t>
            </w:r>
          </w:p>
        </w:tc>
        <w:tc>
          <w:tcPr>
            <w:tcW w:w="1494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-0.7 ± 3.4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-0.4 ± 2.4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 xml:space="preserve">0.1 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66454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0.7 ± 2.4</w:t>
            </w:r>
          </w:p>
        </w:tc>
      </w:tr>
      <w:tr w:rsidR="003E4810" w:rsidRPr="0066454B" w:rsidTr="00FB1BD1">
        <w:trPr>
          <w:trHeight w:val="495"/>
        </w:trPr>
        <w:tc>
          <w:tcPr>
            <w:tcW w:w="219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HbA1c (%)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2.0 ± 1.5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1.5 ± 0.7</w:t>
            </w:r>
          </w:p>
        </w:tc>
        <w:tc>
          <w:tcPr>
            <w:tcW w:w="1476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0.4 ± 0.9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1.4 ± 1.0</w:t>
            </w:r>
          </w:p>
        </w:tc>
        <w:tc>
          <w:tcPr>
            <w:tcW w:w="1494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1.3 ± 1.3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2.6 ± 0.9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3.9 ± 2.3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1.2 ± 1.3</w:t>
            </w:r>
          </w:p>
        </w:tc>
      </w:tr>
      <w:tr w:rsidR="003E4810" w:rsidRPr="0066454B" w:rsidTr="00FB1BD1">
        <w:trPr>
          <w:trHeight w:val="508"/>
        </w:trPr>
        <w:tc>
          <w:tcPr>
            <w:tcW w:w="219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Fasting insulin (%)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26.5 ± 29.6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10.1 ± 7.7</w:t>
            </w:r>
          </w:p>
        </w:tc>
        <w:tc>
          <w:tcPr>
            <w:tcW w:w="1476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-26.6 ±7.1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-13.6 ± 7.6</w:t>
            </w:r>
          </w:p>
        </w:tc>
        <w:tc>
          <w:tcPr>
            <w:tcW w:w="1494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-10.2 ± 10.3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 xml:space="preserve">-1.2 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66454B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-9.6 </w:t>
            </w:r>
            <w:r w:rsidRPr="0066454B">
              <w:rPr>
                <w:rFonts w:ascii="Times New Roman" w:hAnsi="Times New Roman" w:cs="Times New Roman"/>
              </w:rPr>
              <w:t>± 7.5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7.5 ± 12.4</w:t>
            </w:r>
          </w:p>
        </w:tc>
      </w:tr>
      <w:tr w:rsidR="003E4810" w:rsidRPr="0066454B" w:rsidTr="00FB1BD1">
        <w:trPr>
          <w:trHeight w:val="495"/>
        </w:trPr>
        <w:tc>
          <w:tcPr>
            <w:tcW w:w="219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HOMA2 IR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0.1 ± 0.2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0.1 ± 0.1</w:t>
            </w:r>
          </w:p>
        </w:tc>
        <w:tc>
          <w:tcPr>
            <w:tcW w:w="1476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-0.3 ± 0.1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-0.2 ± 0.1</w:t>
            </w:r>
          </w:p>
        </w:tc>
        <w:tc>
          <w:tcPr>
            <w:tcW w:w="1494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-0.1 ± -0.1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-0.1 ± 0.1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-0.1 ± 0.1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0.0 ± 0.1</w:t>
            </w:r>
          </w:p>
        </w:tc>
      </w:tr>
      <w:tr w:rsidR="003E4810" w:rsidRPr="0066454B" w:rsidTr="00FB1BD1">
        <w:trPr>
          <w:trHeight w:val="508"/>
        </w:trPr>
        <w:tc>
          <w:tcPr>
            <w:tcW w:w="219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HOMA2 %S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 xml:space="preserve">-5.4 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66454B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-5.8 ± 6.2</w:t>
            </w:r>
          </w:p>
        </w:tc>
        <w:tc>
          <w:tcPr>
            <w:tcW w:w="1476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45.9 ± 18.2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 xml:space="preserve">23.9 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66454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494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 xml:space="preserve">20.3 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66454B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10.6 ± 11.4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 xml:space="preserve">15.6 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66454B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10.8 ± 10.6</w:t>
            </w:r>
          </w:p>
        </w:tc>
      </w:tr>
      <w:tr w:rsidR="003E4810" w:rsidRPr="0066454B" w:rsidTr="00FB1BD1">
        <w:trPr>
          <w:trHeight w:val="508"/>
        </w:trPr>
        <w:tc>
          <w:tcPr>
            <w:tcW w:w="219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InsuTAG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0.3 ± 0.2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0.3 ± 0.1</w:t>
            </w:r>
          </w:p>
        </w:tc>
        <w:tc>
          <w:tcPr>
            <w:tcW w:w="1476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-0.5 ± 0.2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-0.2 ± 0.1</w:t>
            </w:r>
          </w:p>
        </w:tc>
        <w:tc>
          <w:tcPr>
            <w:tcW w:w="1494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 xml:space="preserve">-0.4 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66454B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 xml:space="preserve">-0.2 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66454B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-0.3 ± 0.1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-0.0 ± 0.2</w:t>
            </w:r>
          </w:p>
        </w:tc>
      </w:tr>
      <w:tr w:rsidR="003E4810" w:rsidRPr="0066454B" w:rsidTr="00FB1BD1">
        <w:trPr>
          <w:trHeight w:val="495"/>
        </w:trPr>
        <w:tc>
          <w:tcPr>
            <w:tcW w:w="219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TG (%)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 xml:space="preserve">21.4 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66454B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31.2 ± 11.6</w:t>
            </w:r>
          </w:p>
        </w:tc>
        <w:tc>
          <w:tcPr>
            <w:tcW w:w="1476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-7.5 ± 15.1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3.8 ± 8.5</w:t>
            </w:r>
          </w:p>
        </w:tc>
        <w:tc>
          <w:tcPr>
            <w:tcW w:w="1494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-19.5 ± 6.6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-14.3 ± 6.3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-14.2 ± 9.3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-0.6 ± 7.0</w:t>
            </w:r>
          </w:p>
        </w:tc>
      </w:tr>
      <w:tr w:rsidR="003E4810" w:rsidRPr="0066454B" w:rsidTr="00FB1BD1">
        <w:trPr>
          <w:trHeight w:val="508"/>
        </w:trPr>
        <w:tc>
          <w:tcPr>
            <w:tcW w:w="219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HDL-C (%)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 xml:space="preserve">-3.0 </w:t>
            </w:r>
            <w:r>
              <w:rPr>
                <w:rFonts w:ascii="Times New Roman" w:hAnsi="Times New Roman" w:cs="Times New Roman"/>
              </w:rPr>
              <w:t>±</w:t>
            </w:r>
            <w:r w:rsidRPr="0066454B">
              <w:rPr>
                <w:rFonts w:ascii="Times New Roman" w:hAnsi="Times New Roman" w:cs="Times New Roman"/>
              </w:rPr>
              <w:t xml:space="preserve"> 5.8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-2.2 ± 2.2</w:t>
            </w:r>
          </w:p>
        </w:tc>
        <w:tc>
          <w:tcPr>
            <w:tcW w:w="1476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6.2 ± 6.3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1.5 ± 3.4</w:t>
            </w:r>
          </w:p>
        </w:tc>
        <w:tc>
          <w:tcPr>
            <w:tcW w:w="1494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10.7 ± 3.6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2.3 ± 5.2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8.6 ± 1.2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1.2 ± 7.9</w:t>
            </w:r>
          </w:p>
        </w:tc>
      </w:tr>
      <w:tr w:rsidR="003E4810" w:rsidRPr="0066454B" w:rsidTr="00FB1BD1">
        <w:trPr>
          <w:trHeight w:val="495"/>
        </w:trPr>
        <w:tc>
          <w:tcPr>
            <w:tcW w:w="219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AIP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0.2 ± 0.1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  <w:r w:rsidRPr="0066454B">
              <w:rPr>
                <w:rFonts w:ascii="Times New Roman" w:hAnsi="Times New Roman" w:cs="Times New Roman"/>
              </w:rPr>
              <w:t xml:space="preserve"> ± 0.1</w:t>
            </w:r>
          </w:p>
        </w:tc>
        <w:tc>
          <w:tcPr>
            <w:tcW w:w="1476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-0.1</w:t>
            </w:r>
            <w:r>
              <w:rPr>
                <w:rFonts w:ascii="Times New Roman" w:hAnsi="Times New Roman" w:cs="Times New Roman"/>
              </w:rPr>
              <w:t xml:space="preserve"> ± </w:t>
            </w:r>
            <w:r w:rsidRPr="0066454B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-0.0 ± 0.1</w:t>
            </w:r>
          </w:p>
        </w:tc>
        <w:tc>
          <w:tcPr>
            <w:tcW w:w="1494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-0.3 ± 0.1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-0.2 ± 0.1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-0.3 ± 0.1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-0.0 ± 0.1</w:t>
            </w:r>
          </w:p>
        </w:tc>
      </w:tr>
      <w:tr w:rsidR="003E4810" w:rsidRPr="0066454B" w:rsidTr="00FB1BD1">
        <w:trPr>
          <w:trHeight w:val="508"/>
        </w:trPr>
        <w:tc>
          <w:tcPr>
            <w:tcW w:w="219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TC (%)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 xml:space="preserve">0.6 </w:t>
            </w:r>
            <w:r>
              <w:rPr>
                <w:rFonts w:ascii="Times New Roman" w:hAnsi="Times New Roman" w:cs="Times New Roman"/>
              </w:rPr>
              <w:t xml:space="preserve">± </w:t>
            </w:r>
            <w:r w:rsidRPr="0066454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-0.3 ± 1.1</w:t>
            </w:r>
          </w:p>
        </w:tc>
        <w:tc>
          <w:tcPr>
            <w:tcW w:w="1476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5.5 ± 10.6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0.7 ± 3.7</w:t>
            </w:r>
          </w:p>
        </w:tc>
        <w:tc>
          <w:tcPr>
            <w:tcW w:w="1494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3.2 ± 3.7</w:t>
            </w:r>
          </w:p>
        </w:tc>
        <w:tc>
          <w:tcPr>
            <w:tcW w:w="1432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6.8 ± 6.2</w:t>
            </w:r>
          </w:p>
        </w:tc>
        <w:tc>
          <w:tcPr>
            <w:tcW w:w="1383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7.6 ± 6.6</w:t>
            </w:r>
          </w:p>
        </w:tc>
        <w:tc>
          <w:tcPr>
            <w:tcW w:w="1427" w:type="dxa"/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5.7 ± 4.1</w:t>
            </w:r>
          </w:p>
        </w:tc>
      </w:tr>
      <w:tr w:rsidR="003E4810" w:rsidRPr="0066454B" w:rsidTr="00FB1BD1">
        <w:trPr>
          <w:trHeight w:val="508"/>
        </w:trPr>
        <w:tc>
          <w:tcPr>
            <w:tcW w:w="2193" w:type="dxa"/>
            <w:tcBorders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54B">
              <w:rPr>
                <w:rFonts w:ascii="Times New Roman" w:hAnsi="Times New Roman" w:cs="Times New Roman"/>
                <w:b/>
              </w:rPr>
              <w:t>LDL-C (%)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-3.3 ± 2.7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-4.3 ± 2.8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11.0 ± 17.6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0.4 ± 5.4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5.5 ± 3.8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11.6 ± 8.4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11.3 ± 7.3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3E4810" w:rsidRPr="0066454B" w:rsidRDefault="003E4810" w:rsidP="00FB1BD1">
            <w:pPr>
              <w:jc w:val="center"/>
              <w:rPr>
                <w:rFonts w:ascii="Times New Roman" w:hAnsi="Times New Roman" w:cs="Times New Roman"/>
              </w:rPr>
            </w:pPr>
            <w:r w:rsidRPr="0066454B">
              <w:rPr>
                <w:rFonts w:ascii="Times New Roman" w:hAnsi="Times New Roman" w:cs="Times New Roman"/>
              </w:rPr>
              <w:t>8.4 ± 5.8</w:t>
            </w:r>
          </w:p>
        </w:tc>
      </w:tr>
    </w:tbl>
    <w:p w:rsidR="003E4810" w:rsidRPr="0066454B" w:rsidRDefault="003E4810" w:rsidP="003E4810">
      <w:pPr>
        <w:jc w:val="both"/>
        <w:rPr>
          <w:rFonts w:ascii="Times New Roman" w:hAnsi="Times New Roman" w:cs="Times New Roman"/>
          <w:sz w:val="20"/>
          <w:szCs w:val="20"/>
        </w:rPr>
      </w:pPr>
      <w:r w:rsidRPr="0066454B">
        <w:rPr>
          <w:rFonts w:ascii="Times New Roman" w:hAnsi="Times New Roman" w:cs="Times New Roman"/>
          <w:sz w:val="20"/>
          <w:szCs w:val="20"/>
        </w:rPr>
        <w:t xml:space="preserve">Data are presented as mean ± SEM. PL, placebo; CC, curcumin; FO, long chain omega-3 polyunsaturated fatty acids; CC-FO curcumin plus long chain omega-3 polyunsaturated fatty acids. HbA1c, Glycosylated haemoglobin; HOMA2 IR, Homeostatic model assessment for insulin resistance (log transformed); HOMA2 S, Homeostatic model assessment for insulin sensitivity; TG, Triglycerides; HDL-C high density lipoprotein-cholesterol; AIP, Atherogenic index of plasma; TC, total cholesterol, LDL-C, low density lipoprotein- cholesterol. </w:t>
      </w:r>
    </w:p>
    <w:p w:rsidR="003E4810" w:rsidRDefault="003E4810" w:rsidP="003E4810">
      <w:pPr>
        <w:spacing w:line="240" w:lineRule="auto"/>
        <w:jc w:val="both"/>
        <w:rPr>
          <w:rFonts w:ascii="Times New Roman" w:hAnsi="Times New Roman" w:cs="Times New Roman"/>
        </w:rPr>
      </w:pPr>
    </w:p>
    <w:p w:rsidR="00CE656E" w:rsidRDefault="00CE656E"/>
    <w:p w:rsidR="00FB188B" w:rsidRDefault="00FB188B" w:rsidP="00FB188B">
      <w:r>
        <w:rPr>
          <w:noProof/>
          <w:lang w:val="en-PH" w:eastAsia="en-PH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9B0EB9" wp14:editId="76909291">
                <wp:simplePos x="0" y="0"/>
                <wp:positionH relativeFrom="column">
                  <wp:posOffset>2762250</wp:posOffset>
                </wp:positionH>
                <wp:positionV relativeFrom="paragraph">
                  <wp:posOffset>1714500</wp:posOffset>
                </wp:positionV>
                <wp:extent cx="272444" cy="257175"/>
                <wp:effectExtent l="0" t="0" r="0" b="0"/>
                <wp:wrapNone/>
                <wp:docPr id="6" name="TextBox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44" cy="257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B188B" w:rsidRDefault="00FB188B" w:rsidP="00FB188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sz w:val="22"/>
                                <w:szCs w:val="22"/>
                              </w:rPr>
                              <w:t xml:space="preserve">* 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9B0EB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17.5pt;margin-top:135pt;width:21.45pt;height:2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" filled="f" stroked="f">
                <v:textbox>
                  <w:txbxContent>
                    <w:p w:rsidR="00FB188B" w:rsidRDefault="00FB188B" w:rsidP="00FB188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sz w:val="22"/>
                          <w:szCs w:val="22"/>
                        </w:rPr>
                        <w:t xml:space="preserve">*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3A9D5" wp14:editId="5BA70C3F">
                <wp:simplePos x="0" y="0"/>
                <wp:positionH relativeFrom="column">
                  <wp:posOffset>2686050</wp:posOffset>
                </wp:positionH>
                <wp:positionV relativeFrom="paragraph">
                  <wp:posOffset>1666240</wp:posOffset>
                </wp:positionV>
                <wp:extent cx="272444" cy="257175"/>
                <wp:effectExtent l="0" t="0" r="0" b="0"/>
                <wp:wrapNone/>
                <wp:docPr id="5" name="TextBox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44" cy="257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B188B" w:rsidRDefault="00FB188B" w:rsidP="00FB188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sz w:val="22"/>
                                <w:szCs w:val="22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53A9D5" id="_x0000_s1027" type="#_x0000_t202" style="position:absolute;margin-left:211.5pt;margin-top:131.2pt;width:21.45pt;height:2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" filled="f" stroked="f">
                <v:textbox>
                  <w:txbxContent>
                    <w:p w:rsidR="00FB188B" w:rsidRDefault="00FB188B" w:rsidP="00FB188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sz w:val="22"/>
                          <w:szCs w:val="22"/>
                        </w:rPr>
                        <w:t xml:space="preserve">a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</w:t>
      </w:r>
      <w:r>
        <w:rPr>
          <w:noProof/>
          <w:lang w:val="en-PH" w:eastAsia="en-PH"/>
        </w:rPr>
        <w:drawing>
          <wp:inline distT="0" distB="0" distL="0" distR="0" wp14:anchorId="328DABBF" wp14:editId="00029695">
            <wp:extent cx="3890645" cy="2438400"/>
            <wp:effectExtent l="0" t="0" r="1460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C1BE1A-56F1-4305-9915-3BD5923BAF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t xml:space="preserve">  </w:t>
      </w:r>
      <w:r>
        <w:rPr>
          <w:noProof/>
          <w:lang w:val="en-PH" w:eastAsia="en-PH"/>
        </w:rPr>
        <w:drawing>
          <wp:inline distT="0" distB="0" distL="0" distR="0" wp14:anchorId="7E577D95" wp14:editId="7D79CAD1">
            <wp:extent cx="4048125" cy="2438400"/>
            <wp:effectExtent l="0" t="0" r="9525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C9517A-1D2C-4EC6-B0A4-8CF294E29E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B188B" w:rsidRDefault="00FB188B" w:rsidP="00FB188B">
      <w:r>
        <w:t xml:space="preserve">      </w:t>
      </w:r>
      <w:r>
        <w:rPr>
          <w:noProof/>
          <w:lang w:val="en-PH" w:eastAsia="en-PH"/>
        </w:rPr>
        <w:drawing>
          <wp:inline distT="0" distB="0" distL="0" distR="0" wp14:anchorId="4466AE22" wp14:editId="32333215">
            <wp:extent cx="3890645" cy="2952750"/>
            <wp:effectExtent l="0" t="0" r="14605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0645E9-88BC-4CE5-8A80-09C9B11F6A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t xml:space="preserve">  </w:t>
      </w:r>
      <w:r>
        <w:rPr>
          <w:noProof/>
          <w:lang w:val="en-PH" w:eastAsia="en-PH"/>
        </w:rPr>
        <w:drawing>
          <wp:inline distT="0" distB="0" distL="0" distR="0" wp14:anchorId="71152066" wp14:editId="5288E1EA">
            <wp:extent cx="4048125" cy="2943225"/>
            <wp:effectExtent l="0" t="0" r="9525" b="9525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FF7616-B2FE-4731-8BA9-A77EADB167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188B" w:rsidRPr="00E45D8A" w:rsidRDefault="00900319" w:rsidP="00FB188B">
      <w:r>
        <w:rPr>
          <w:b/>
        </w:rPr>
        <w:lastRenderedPageBreak/>
        <w:t>Additional file 1:</w:t>
      </w:r>
      <w:r w:rsidR="00FB188B">
        <w:rPr>
          <w:b/>
        </w:rPr>
        <w:t xml:space="preserve"> </w:t>
      </w:r>
      <w:r>
        <w:rPr>
          <w:b/>
        </w:rPr>
        <w:t>F</w:t>
      </w:r>
      <w:r w:rsidR="00FB188B" w:rsidRPr="00754ECB">
        <w:rPr>
          <w:b/>
        </w:rPr>
        <w:t xml:space="preserve">igure </w:t>
      </w:r>
      <w:r>
        <w:rPr>
          <w:b/>
        </w:rPr>
        <w:t>S</w:t>
      </w:r>
      <w:bookmarkStart w:id="0" w:name="_GoBack"/>
      <w:bookmarkEnd w:id="0"/>
      <w:r w:rsidR="00FB188B" w:rsidRPr="00754ECB">
        <w:rPr>
          <w:b/>
        </w:rPr>
        <w:t>1:</w:t>
      </w:r>
      <w:r w:rsidR="00FB188B">
        <w:t xml:space="preserve"> </w:t>
      </w:r>
      <w:r w:rsidR="00FB188B" w:rsidRPr="00E45D8A">
        <w:t xml:space="preserve">Changes in the outcome measures from baseline to post intervention </w:t>
      </w:r>
      <w:r w:rsidR="00FB188B">
        <w:t xml:space="preserve">in people with fasting blood glucose levels (FBG) &gt;5.5 and &lt;5.5 in </w:t>
      </w:r>
      <w:r w:rsidR="00FB188B" w:rsidRPr="00E45D8A">
        <w:t>double placebo (PL), curcumin (CC), fish oil (FO) and curcumin + fish oil (CC-FO)</w:t>
      </w:r>
      <w:r w:rsidR="00FB188B">
        <w:t xml:space="preserve"> groups</w:t>
      </w:r>
      <w:r w:rsidR="00FB188B" w:rsidRPr="00E45D8A">
        <w:t xml:space="preserve">; A. Change in the </w:t>
      </w:r>
      <w:r w:rsidR="00FB188B">
        <w:t xml:space="preserve">fasting blood glucose </w:t>
      </w:r>
      <w:r w:rsidR="00FB188B" w:rsidRPr="00E45D8A">
        <w:t xml:space="preserve">(%). B. </w:t>
      </w:r>
      <w:r w:rsidR="00FB188B">
        <w:t>C</w:t>
      </w:r>
      <w:r w:rsidR="00FB188B" w:rsidRPr="00E45D8A">
        <w:t xml:space="preserve">hange in the serum </w:t>
      </w:r>
      <w:r w:rsidR="00FB188B">
        <w:t xml:space="preserve">insulin </w:t>
      </w:r>
      <w:r w:rsidR="00FB188B" w:rsidRPr="00E45D8A">
        <w:t xml:space="preserve">(%); C. Change in </w:t>
      </w:r>
      <w:r w:rsidR="00FB188B">
        <w:t>atherogenic index of plasma (AIP) (%) D. Change in HDL-Cholesterol (%</w:t>
      </w:r>
      <w:r w:rsidR="00FB188B" w:rsidRPr="00E45D8A">
        <w:t xml:space="preserve">). </w:t>
      </w:r>
      <w:r w:rsidR="00FB188B">
        <w:t>FBG &gt;5.5: PL (n=4); CC (n=9); FO(n=10); CC-FO(n=12); FBG &lt;5.5: PL (n=12); CC (n=6); FO(n=7); CC-FO(n=6</w:t>
      </w:r>
      <w:r w:rsidR="00FB188B" w:rsidRPr="005C34BC">
        <w:t>)</w:t>
      </w:r>
    </w:p>
    <w:p w:rsidR="00FB188B" w:rsidRDefault="00FB188B" w:rsidP="00FB188B">
      <w:r w:rsidRPr="00E45D8A">
        <w:t>Data presented as mean ± SEM or median (IQR) as appropriate. Significant changes from</w:t>
      </w:r>
      <w:r>
        <w:t xml:space="preserve"> baseline indicated by * p&lt;0.05</w:t>
      </w:r>
      <w:r w:rsidRPr="00E45D8A">
        <w:t>. Means with same lower letter indicate significant differences –</w:t>
      </w:r>
      <w:r w:rsidRPr="0018075F">
        <w:rPr>
          <w:sz w:val="24"/>
        </w:rPr>
        <w:t>a</w:t>
      </w:r>
      <w:r>
        <w:t xml:space="preserve">. Fasting blood glucose levels were </w:t>
      </w:r>
      <w:r w:rsidRPr="00E45D8A">
        <w:t>significantl</w:t>
      </w:r>
      <w:r>
        <w:t xml:space="preserve">y lower in people with baseline FBG levels </w:t>
      </w:r>
      <w:r>
        <w:rPr>
          <w:rFonts w:ascii="Georgia" w:hAnsi="Georgia"/>
        </w:rPr>
        <w:t>&gt;</w:t>
      </w:r>
      <w:r>
        <w:t>5.5 with FO supplementation (P=0.008</w:t>
      </w:r>
      <w:r w:rsidRPr="00E45D8A">
        <w:t>) compared to</w:t>
      </w:r>
      <w:r>
        <w:t xml:space="preserve"> people with baseline FBG &lt; 5.5. </w:t>
      </w:r>
    </w:p>
    <w:p w:rsidR="00FB188B" w:rsidRDefault="00FB188B" w:rsidP="00FB188B"/>
    <w:p w:rsidR="00FB188B" w:rsidRDefault="00FB188B"/>
    <w:sectPr w:rsidR="00FB188B" w:rsidSect="00197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FE7E62"/>
    <w:rsid w:val="000B4922"/>
    <w:rsid w:val="00221612"/>
    <w:rsid w:val="002840BE"/>
    <w:rsid w:val="0032128D"/>
    <w:rsid w:val="003E4810"/>
    <w:rsid w:val="0077413D"/>
    <w:rsid w:val="007A3115"/>
    <w:rsid w:val="008127A2"/>
    <w:rsid w:val="00900319"/>
    <w:rsid w:val="00AC7FE6"/>
    <w:rsid w:val="00CE656E"/>
    <w:rsid w:val="00D71B6E"/>
    <w:rsid w:val="00ED2898"/>
    <w:rsid w:val="00F5747E"/>
    <w:rsid w:val="00FB188B"/>
    <w:rsid w:val="00FE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4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C7FE6"/>
    <w:pPr>
      <w:spacing w:line="240" w:lineRule="auto"/>
    </w:pPr>
    <w:rPr>
      <w:i/>
      <w:iCs/>
      <w:color w:val="1F497D" w:themeColor="text2"/>
      <w:sz w:val="18"/>
      <w:szCs w:val="18"/>
    </w:rPr>
  </w:style>
  <w:style w:type="table" w:customStyle="1" w:styleId="GridTable6Colorful">
    <w:name w:val="Grid Table 6 Colorful"/>
    <w:basedOn w:val="TableNormal"/>
    <w:uiPriority w:val="51"/>
    <w:rsid w:val="00AC7F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FB18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4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C7FE6"/>
    <w:pPr>
      <w:spacing w:line="240" w:lineRule="auto"/>
    </w:pPr>
    <w:rPr>
      <w:i/>
      <w:iCs/>
      <w:color w:val="1F497D" w:themeColor="text2"/>
      <w:sz w:val="18"/>
      <w:szCs w:val="18"/>
    </w:rPr>
  </w:style>
  <w:style w:type="table" w:customStyle="1" w:styleId="GridTable6Colorful">
    <w:name w:val="Grid Table 6 Colorful"/>
    <w:basedOn w:val="TableNormal"/>
    <w:uiPriority w:val="51"/>
    <w:rsid w:val="00AC7F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FB18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1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21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1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baseline="0">
                <a:solidFill>
                  <a:sysClr val="windowText" lastClr="000000"/>
                </a:solidFill>
                <a:latin typeface="Georgia" panose="02040502050405020303" pitchFamily="18" charset="0"/>
              </a:rPr>
              <a:t>∆ Blood Gucose (%)</a:t>
            </a:r>
            <a:r>
              <a:rPr lang="en-US" b="1" baseline="0">
                <a:solidFill>
                  <a:sysClr val="windowText" lastClr="000000"/>
                </a:solidFill>
              </a:rPr>
              <a:t> </a:t>
            </a:r>
            <a:endParaRPr lang="en-US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6055555555555554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5603486848885482E-2"/>
          <c:y val="0.16428889492261742"/>
          <c:w val="0.89521062992125988"/>
          <c:h val="0.67554771911179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FPG!$C$7</c:f>
              <c:strCache>
                <c:ptCount val="1"/>
                <c:pt idx="0">
                  <c:v>FBG &lt;5.5</c:v>
                </c:pt>
              </c:strCache>
            </c:strRef>
          </c:tx>
          <c:spPr>
            <a:pattFill prst="pct7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FPG!$C$15:$C$18</c:f>
                <c:numCache>
                  <c:formatCode>General</c:formatCode>
                  <c:ptCount val="4"/>
                  <c:pt idx="0">
                    <c:v>1.7</c:v>
                  </c:pt>
                  <c:pt idx="1">
                    <c:v>2.2999999999999998</c:v>
                  </c:pt>
                  <c:pt idx="2">
                    <c:v>2.5</c:v>
                  </c:pt>
                  <c:pt idx="3">
                    <c:v>2.4</c:v>
                  </c:pt>
                </c:numCache>
              </c:numRef>
            </c:plus>
            <c:minus>
              <c:numRef>
                <c:f>FPG!$C$15:$C$18</c:f>
                <c:numCache>
                  <c:formatCode>General</c:formatCode>
                  <c:ptCount val="4"/>
                  <c:pt idx="0">
                    <c:v>1.7</c:v>
                  </c:pt>
                  <c:pt idx="1">
                    <c:v>2.2999999999999998</c:v>
                  </c:pt>
                  <c:pt idx="2">
                    <c:v>2.5</c:v>
                  </c:pt>
                  <c:pt idx="3">
                    <c:v>2.4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Insulin!$B$8:$B$11</c:f>
              <c:strCache>
                <c:ptCount val="4"/>
                <c:pt idx="0">
                  <c:v>PL</c:v>
                </c:pt>
                <c:pt idx="1">
                  <c:v>CC</c:v>
                </c:pt>
                <c:pt idx="2">
                  <c:v>FO</c:v>
                </c:pt>
                <c:pt idx="3">
                  <c:v>CC-FO</c:v>
                </c:pt>
              </c:strCache>
            </c:strRef>
          </c:cat>
          <c:val>
            <c:numRef>
              <c:f>FPG!$C$8:$C$11</c:f>
              <c:numCache>
                <c:formatCode>General</c:formatCode>
                <c:ptCount val="4"/>
                <c:pt idx="0">
                  <c:v>0.2</c:v>
                </c:pt>
                <c:pt idx="1">
                  <c:v>1.3</c:v>
                </c:pt>
                <c:pt idx="2">
                  <c:v>4.3</c:v>
                </c:pt>
                <c:pt idx="3">
                  <c:v>2.2999999999999998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F5-4689-B57D-8D8529AB8697}"/>
            </c:ext>
          </c:extLst>
        </c:ser>
        <c:ser>
          <c:idx val="1"/>
          <c:order val="1"/>
          <c:tx>
            <c:strRef>
              <c:f>FPG!$D$7</c:f>
              <c:strCache>
                <c:ptCount val="1"/>
                <c:pt idx="0">
                  <c:v>FBG &gt;5.5</c:v>
                </c:pt>
              </c:strCache>
            </c:strRef>
          </c:tx>
          <c:spPr>
            <a:pattFill prst="pct25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FPG!$D$15:$D$18</c:f>
                <c:numCache>
                  <c:formatCode>General</c:formatCode>
                  <c:ptCount val="4"/>
                  <c:pt idx="0">
                    <c:v>2.2999999999999998</c:v>
                  </c:pt>
                  <c:pt idx="1">
                    <c:v>3</c:v>
                  </c:pt>
                  <c:pt idx="2">
                    <c:v>1.8</c:v>
                  </c:pt>
                  <c:pt idx="3">
                    <c:v>2.2000000000000002</c:v>
                  </c:pt>
                </c:numCache>
              </c:numRef>
            </c:plus>
            <c:minus>
              <c:numRef>
                <c:f>FPG!$D$15:$D$18</c:f>
                <c:numCache>
                  <c:formatCode>General</c:formatCode>
                  <c:ptCount val="4"/>
                  <c:pt idx="0">
                    <c:v>2.2999999999999998</c:v>
                  </c:pt>
                  <c:pt idx="1">
                    <c:v>3</c:v>
                  </c:pt>
                  <c:pt idx="2">
                    <c:v>1.8</c:v>
                  </c:pt>
                  <c:pt idx="3">
                    <c:v>2.2000000000000002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Insulin!$B$8:$B$11</c:f>
              <c:strCache>
                <c:ptCount val="4"/>
                <c:pt idx="0">
                  <c:v>PL</c:v>
                </c:pt>
                <c:pt idx="1">
                  <c:v>CC</c:v>
                </c:pt>
                <c:pt idx="2">
                  <c:v>FO</c:v>
                </c:pt>
                <c:pt idx="3">
                  <c:v>CC-FO</c:v>
                </c:pt>
              </c:strCache>
            </c:strRef>
          </c:cat>
          <c:val>
            <c:numRef>
              <c:f>FPG!$D$8:$D$11</c:f>
              <c:numCache>
                <c:formatCode>General</c:formatCode>
                <c:ptCount val="4"/>
                <c:pt idx="0">
                  <c:v>-3.1</c:v>
                </c:pt>
                <c:pt idx="1">
                  <c:v>-4.0199999999999996</c:v>
                </c:pt>
                <c:pt idx="2">
                  <c:v>-4.5199999999999996</c:v>
                </c:pt>
                <c:pt idx="3">
                  <c:v>-2.2000000000000002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F5-4689-B57D-8D8529AB86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6504192"/>
        <c:axId val="496514176"/>
      </c:barChart>
      <c:catAx>
        <c:axId val="49650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6514176"/>
        <c:crosses val="autoZero"/>
        <c:auto val="1"/>
        <c:lblAlgn val="ctr"/>
        <c:lblOffset val="100"/>
        <c:noMultiLvlLbl val="0"/>
      </c:catAx>
      <c:valAx>
        <c:axId val="496514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solidFill>
            <a:schemeClr val="bg1"/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650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82108890228293319"/>
          <c:y val="1.4305555555555571E-2"/>
          <c:w val="0.17891097910722872"/>
          <c:h val="0.177431441759435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baseline="0">
                <a:solidFill>
                  <a:sysClr val="windowText" lastClr="000000"/>
                </a:solidFill>
                <a:latin typeface="Georgia" panose="02040502050405020303" pitchFamily="18" charset="0"/>
              </a:rPr>
              <a:t>∆ Serum  Insulin (%)</a:t>
            </a:r>
            <a:r>
              <a:rPr lang="en-US" b="1" baseline="0">
                <a:solidFill>
                  <a:sysClr val="windowText" lastClr="000000"/>
                </a:solidFill>
              </a:rPr>
              <a:t> </a:t>
            </a:r>
            <a:endParaRPr lang="en-US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6055555555555554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1456036745406806E-2"/>
          <c:y val="0.17348425196850392"/>
          <c:w val="0.89521062992125988"/>
          <c:h val="0.67554771911179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Insulin!$C$7</c:f>
              <c:strCache>
                <c:ptCount val="1"/>
                <c:pt idx="0">
                  <c:v>FBG &lt;5.5</c:v>
                </c:pt>
              </c:strCache>
            </c:strRef>
          </c:tx>
          <c:spPr>
            <a:pattFill prst="pct7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6.201550387596913E-3"/>
                  <c:y val="1.2269931102362205E-2"/>
                </c:manualLayout>
              </c:layout>
              <c:tx>
                <c:rich>
                  <a:bodyPr/>
                  <a:lstStyle/>
                  <a:p>
                    <a:fld id="{0555B4AF-8CB4-4D22-840D-511F5C026024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(34.6)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2223-4371-ACC7-4D0AC1A25FD4}"/>
                </c:ext>
              </c:extLst>
            </c:dLbl>
            <c:dLbl>
              <c:idx val="1"/>
              <c:layout>
                <c:manualLayout>
                  <c:x val="-5.5555555555555558E-3"/>
                  <c:y val="2.3148877223680375E-2"/>
                </c:manualLayout>
              </c:layout>
              <c:tx>
                <c:rich>
                  <a:bodyPr/>
                  <a:lstStyle/>
                  <a:p>
                    <a:fld id="{0DCDE4E2-CE03-43F3-8CC6-8536C476225F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(21.9)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223-4371-ACC7-4D0AC1A25FD4}"/>
                </c:ext>
              </c:extLst>
            </c:dLbl>
            <c:dLbl>
              <c:idx val="2"/>
              <c:layout>
                <c:manualLayout>
                  <c:x val="-1.1369377703906225E-16"/>
                  <c:y val="2.9052657480314961E-2"/>
                </c:manualLayout>
              </c:layout>
              <c:tx>
                <c:rich>
                  <a:bodyPr/>
                  <a:lstStyle/>
                  <a:p>
                    <a:fld id="{6B42FFDD-C914-4F0A-A29C-1B65DB5A82F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(40.1)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2223-4371-ACC7-4D0AC1A25FD4}"/>
                </c:ext>
              </c:extLst>
            </c:dLbl>
            <c:dLbl>
              <c:idx val="3"/>
              <c:layout>
                <c:manualLayout>
                  <c:x val="0"/>
                  <c:y val="3.4761318897637769E-2"/>
                </c:manualLayout>
              </c:layout>
              <c:tx>
                <c:rich>
                  <a:bodyPr/>
                  <a:lstStyle/>
                  <a:p>
                    <a:fld id="{D1E2532D-9BA3-4C47-B47E-B9C568EACD54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(57.9)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223-4371-ACC7-4D0AC1A25F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Insulin!$B$8:$B$11</c:f>
              <c:strCache>
                <c:ptCount val="4"/>
                <c:pt idx="0">
                  <c:v>PL</c:v>
                </c:pt>
                <c:pt idx="1">
                  <c:v>CC</c:v>
                </c:pt>
                <c:pt idx="2">
                  <c:v>FO</c:v>
                </c:pt>
                <c:pt idx="3">
                  <c:v>CC-FO</c:v>
                </c:pt>
              </c:strCache>
            </c:strRef>
          </c:cat>
          <c:val>
            <c:numRef>
              <c:f>Insulin!$C$8:$C$11</c:f>
              <c:numCache>
                <c:formatCode>General</c:formatCode>
                <c:ptCount val="4"/>
                <c:pt idx="0">
                  <c:v>0.96</c:v>
                </c:pt>
                <c:pt idx="1">
                  <c:v>-10.8</c:v>
                </c:pt>
                <c:pt idx="2">
                  <c:v>2.2000000000000002</c:v>
                </c:pt>
                <c:pt idx="3">
                  <c:v>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223-4371-ACC7-4D0AC1A25FD4}"/>
            </c:ext>
          </c:extLst>
        </c:ser>
        <c:ser>
          <c:idx val="1"/>
          <c:order val="1"/>
          <c:tx>
            <c:strRef>
              <c:f>Insulin!$D$7</c:f>
              <c:strCache>
                <c:ptCount val="1"/>
                <c:pt idx="0">
                  <c:v>FBG &gt;5.5</c:v>
                </c:pt>
              </c:strCache>
            </c:strRef>
          </c:tx>
          <c:spPr>
            <a:pattFill prst="pct25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7025575291460659E-3"/>
                  <c:y val="8.1799540682414695E-3"/>
                </c:manualLayout>
              </c:layout>
              <c:tx>
                <c:rich>
                  <a:bodyPr/>
                  <a:lstStyle/>
                  <a:p>
                    <a:fld id="{EB2FE180-5ECF-49A3-9C6F-1395B4EB88D5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(14.4)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223-4371-ACC7-4D0AC1A25FD4}"/>
                </c:ext>
              </c:extLst>
            </c:dLbl>
            <c:dLbl>
              <c:idx val="1"/>
              <c:layout>
                <c:manualLayout>
                  <c:x val="-5.3197299827832882E-17"/>
                  <c:y val="2.7238619712413249E-2"/>
                </c:manualLayout>
              </c:layout>
              <c:tx>
                <c:rich>
                  <a:bodyPr/>
                  <a:lstStyle/>
                  <a:p>
                    <a:fld id="{138CC8D8-AE9B-4765-A9A0-2D53E0C6CDE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(20.5)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2223-4371-ACC7-4D0AC1A25FD4}"/>
                </c:ext>
              </c:extLst>
            </c:dLbl>
            <c:dLbl>
              <c:idx val="2"/>
              <c:layout>
                <c:manualLayout>
                  <c:x val="-1.0639459965566576E-16"/>
                  <c:y val="1.2269938650306749E-2"/>
                </c:manualLayout>
              </c:layout>
              <c:tx>
                <c:rich>
                  <a:bodyPr/>
                  <a:lstStyle/>
                  <a:p>
                    <a:fld id="{FA9B3BC7-C1D8-4ADA-AD29-4B8CAA2E964E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(31.9)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2223-4371-ACC7-4D0AC1A25FD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D6C8E363-9DD1-4D38-8465-CD25509E8156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(23.03)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2223-4371-ACC7-4D0AC1A25F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Insulin!$B$8:$B$11</c:f>
              <c:strCache>
                <c:ptCount val="4"/>
                <c:pt idx="0">
                  <c:v>PL</c:v>
                </c:pt>
                <c:pt idx="1">
                  <c:v>CC</c:v>
                </c:pt>
                <c:pt idx="2">
                  <c:v>FO</c:v>
                </c:pt>
                <c:pt idx="3">
                  <c:v>CC-FO</c:v>
                </c:pt>
              </c:strCache>
            </c:strRef>
          </c:cat>
          <c:val>
            <c:numRef>
              <c:f>Insulin!$D$8:$D$11</c:f>
              <c:numCache>
                <c:formatCode>General</c:formatCode>
                <c:ptCount val="4"/>
                <c:pt idx="0">
                  <c:v>5.6</c:v>
                </c:pt>
                <c:pt idx="1">
                  <c:v>-21.6</c:v>
                </c:pt>
                <c:pt idx="2">
                  <c:v>-18.7</c:v>
                </c:pt>
                <c:pt idx="3">
                  <c:v>-3.7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2223-4371-ACC7-4D0AC1A25F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1389952"/>
        <c:axId val="501391744"/>
      </c:barChart>
      <c:catAx>
        <c:axId val="501389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1391744"/>
        <c:crosses val="autoZero"/>
        <c:auto val="1"/>
        <c:lblAlgn val="ctr"/>
        <c:lblOffset val="100"/>
        <c:noMultiLvlLbl val="0"/>
      </c:catAx>
      <c:valAx>
        <c:axId val="501391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solidFill>
            <a:schemeClr val="bg1"/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1389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82108890228293319"/>
          <c:y val="1.4305555555555571E-2"/>
          <c:w val="0.16817479136288258"/>
          <c:h val="0.157837785614221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∆ Serum  Triglycerides (%) </a:t>
            </a:r>
          </a:p>
        </c:rich>
      </c:tx>
      <c:layout>
        <c:manualLayout>
          <c:xMode val="edge"/>
          <c:yMode val="edge"/>
          <c:x val="0.1949817748191312"/>
          <c:y val="3.207890949115231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1456036745406806E-2"/>
          <c:y val="0.17348425196850392"/>
          <c:w val="0.89521062992125988"/>
          <c:h val="0.67554771911179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TG!$C$7</c:f>
              <c:strCache>
                <c:ptCount val="1"/>
                <c:pt idx="0">
                  <c:v>FBG &lt;5.5</c:v>
                </c:pt>
              </c:strCache>
            </c:strRef>
          </c:tx>
          <c:spPr>
            <a:pattFill prst="pct7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2269938650306749E-2"/>
                </c:manualLayout>
              </c:layout>
              <c:tx>
                <c:rich>
                  <a:bodyPr/>
                  <a:lstStyle/>
                  <a:p>
                    <a:fld id="{0555B4AF-8CB4-4D22-840D-511F5C026024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(34.6)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DDF-4216-85B7-DE2649781469}"/>
                </c:ext>
              </c:extLst>
            </c:dLbl>
            <c:dLbl>
              <c:idx val="1"/>
              <c:layout>
                <c:manualLayout>
                  <c:x val="-5.5555555555555558E-3"/>
                  <c:y val="2.3148877223680375E-2"/>
                </c:manualLayout>
              </c:layout>
              <c:tx>
                <c:rich>
                  <a:bodyPr/>
                  <a:lstStyle/>
                  <a:p>
                    <a:fld id="{0DCDE4E2-CE03-43F3-8CC6-8536C476225F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(21.9)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DDF-4216-85B7-DE2649781469}"/>
                </c:ext>
              </c:extLst>
            </c:dLbl>
            <c:dLbl>
              <c:idx val="2"/>
              <c:layout>
                <c:manualLayout>
                  <c:x val="0"/>
                  <c:y val="3.0108046310162151E-3"/>
                </c:manualLayout>
              </c:layout>
              <c:tx>
                <c:rich>
                  <a:bodyPr/>
                  <a:lstStyle/>
                  <a:p>
                    <a:fld id="{6B42FFDD-C914-4F0A-A29C-1B65DB5A82F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(40.1)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DDF-4216-85B7-DE2649781469}"/>
                </c:ext>
              </c:extLst>
            </c:dLbl>
            <c:dLbl>
              <c:idx val="3"/>
              <c:layout>
                <c:manualLayout>
                  <c:x val="-6.5284804961646377E-3"/>
                  <c:y val="8.7200067733468802E-3"/>
                </c:manualLayout>
              </c:layout>
              <c:tx>
                <c:rich>
                  <a:bodyPr/>
                  <a:lstStyle/>
                  <a:p>
                    <a:fld id="{D1E2532D-9BA3-4C47-B47E-B9C568EACD54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(57.9)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DDF-4216-85B7-DE26497814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TG!$B$8:$B$11</c:f>
              <c:strCache>
                <c:ptCount val="4"/>
                <c:pt idx="0">
                  <c:v>PL</c:v>
                </c:pt>
                <c:pt idx="1">
                  <c:v>CC</c:v>
                </c:pt>
                <c:pt idx="2">
                  <c:v>FO</c:v>
                </c:pt>
                <c:pt idx="3">
                  <c:v>CC-FO</c:v>
                </c:pt>
              </c:strCache>
            </c:strRef>
          </c:cat>
          <c:val>
            <c:numRef>
              <c:f>TG!$C$8:$C$11</c:f>
              <c:numCache>
                <c:formatCode>General</c:formatCode>
                <c:ptCount val="4"/>
                <c:pt idx="0">
                  <c:v>30.7</c:v>
                </c:pt>
                <c:pt idx="1">
                  <c:v>-1.2</c:v>
                </c:pt>
                <c:pt idx="2">
                  <c:v>-12.6</c:v>
                </c:pt>
                <c:pt idx="3">
                  <c:v>-6.9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DDF-4216-85B7-DE2649781469}"/>
            </c:ext>
          </c:extLst>
        </c:ser>
        <c:ser>
          <c:idx val="1"/>
          <c:order val="1"/>
          <c:tx>
            <c:strRef>
              <c:f>TG!$D$7</c:f>
              <c:strCache>
                <c:ptCount val="1"/>
                <c:pt idx="0">
                  <c:v>FBG &gt;5.5</c:v>
                </c:pt>
              </c:strCache>
            </c:strRef>
          </c:tx>
          <c:spPr>
            <a:pattFill prst="pct25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803408840099636E-3"/>
                  <c:y val="8.1799591002044997E-3"/>
                </c:manualLayout>
              </c:layout>
              <c:tx>
                <c:rich>
                  <a:bodyPr/>
                  <a:lstStyle/>
                  <a:p>
                    <a:fld id="{EB2FE180-5ECF-49A3-9C6F-1395B4EB88D5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(14.4)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DDF-4216-85B7-DE2649781469}"/>
                </c:ext>
              </c:extLst>
            </c:dLbl>
            <c:dLbl>
              <c:idx val="1"/>
              <c:layout>
                <c:manualLayout>
                  <c:x val="9.7927207442468356E-3"/>
                  <c:y val="2.7238941758047114E-2"/>
                </c:manualLayout>
              </c:layout>
              <c:tx>
                <c:rich>
                  <a:bodyPr/>
                  <a:lstStyle/>
                  <a:p>
                    <a:fld id="{138CC8D8-AE9B-4765-A9A0-2D53E0C6CDE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(20.5)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4DDF-4216-85B7-DE2649781469}"/>
                </c:ext>
              </c:extLst>
            </c:dLbl>
            <c:dLbl>
              <c:idx val="2"/>
              <c:layout>
                <c:manualLayout>
                  <c:x val="9.7927207442466569E-3"/>
                  <c:y val="2.0873084412835492E-2"/>
                </c:manualLayout>
              </c:layout>
              <c:tx>
                <c:rich>
                  <a:bodyPr/>
                  <a:lstStyle/>
                  <a:p>
                    <a:fld id="{FA9B3BC7-C1D8-4ADA-AD29-4B8CAA2E964E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(31.9)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DDF-4216-85B7-DE2649781469}"/>
                </c:ext>
              </c:extLst>
            </c:dLbl>
            <c:dLbl>
              <c:idx val="3"/>
              <c:layout>
                <c:manualLayout>
                  <c:x val="-1.1968742645698574E-16"/>
                  <c:y val="2.4962831258995774E-2"/>
                </c:manualLayout>
              </c:layout>
              <c:tx>
                <c:rich>
                  <a:bodyPr/>
                  <a:lstStyle/>
                  <a:p>
                    <a:fld id="{D6C8E363-9DD1-4D38-8465-CD25509E8156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(23.03)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4DDF-4216-85B7-DE26497814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TG!$B$8:$B$11</c:f>
              <c:strCache>
                <c:ptCount val="4"/>
                <c:pt idx="0">
                  <c:v>PL</c:v>
                </c:pt>
                <c:pt idx="1">
                  <c:v>CC</c:v>
                </c:pt>
                <c:pt idx="2">
                  <c:v>FO</c:v>
                </c:pt>
                <c:pt idx="3">
                  <c:v>CC-FO</c:v>
                </c:pt>
              </c:strCache>
            </c:strRef>
          </c:cat>
          <c:val>
            <c:numRef>
              <c:f>TG!$D$8:$D$11</c:f>
              <c:numCache>
                <c:formatCode>General</c:formatCode>
                <c:ptCount val="4"/>
                <c:pt idx="0">
                  <c:v>22.2</c:v>
                </c:pt>
                <c:pt idx="1">
                  <c:v>-0.3</c:v>
                </c:pt>
                <c:pt idx="2">
                  <c:v>-14.6</c:v>
                </c:pt>
                <c:pt idx="3">
                  <c:v>-3.7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4DDF-4216-85B7-DE26497814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9261696"/>
        <c:axId val="509263232"/>
      </c:barChart>
      <c:catAx>
        <c:axId val="509261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9263232"/>
        <c:crosses val="autoZero"/>
        <c:auto val="1"/>
        <c:lblAlgn val="ctr"/>
        <c:lblOffset val="100"/>
        <c:noMultiLvlLbl val="0"/>
      </c:catAx>
      <c:valAx>
        <c:axId val="509263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solidFill>
            <a:schemeClr val="bg1"/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926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8641166299710166"/>
          <c:y val="2.290779781559563E-2"/>
          <c:w val="0.19977037230535757"/>
          <c:h val="0.1492357971382609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 baseline="0">
                <a:solidFill>
                  <a:sysClr val="windowText" lastClr="000000"/>
                </a:solidFill>
                <a:latin typeface="+mn-lt"/>
              </a:rPr>
              <a:t>∆ AIP  </a:t>
            </a:r>
            <a:endParaRPr lang="en-US" b="1">
              <a:solidFill>
                <a:sysClr val="windowText" lastClr="000000"/>
              </a:solidFill>
              <a:latin typeface="+mn-lt"/>
            </a:endParaRPr>
          </a:p>
        </c:rich>
      </c:tx>
      <c:layout>
        <c:manualLayout>
          <c:xMode val="edge"/>
          <c:yMode val="edge"/>
          <c:x val="0.43465772911241202"/>
          <c:y val="4.004766275381221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1456036745406806E-2"/>
          <c:y val="0.17348425196850392"/>
          <c:w val="0.89521062992125988"/>
          <c:h val="0.67554771911179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AIP!$C$7</c:f>
              <c:strCache>
                <c:ptCount val="1"/>
                <c:pt idx="0">
                  <c:v>FBG &lt;5.5</c:v>
                </c:pt>
              </c:strCache>
            </c:strRef>
          </c:tx>
          <c:spPr>
            <a:pattFill prst="pct7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AIP!$C$15:$C$18</c:f>
                <c:numCache>
                  <c:formatCode>General</c:formatCode>
                  <c:ptCount val="4"/>
                  <c:pt idx="0">
                    <c:v>0.06</c:v>
                  </c:pt>
                  <c:pt idx="1">
                    <c:v>0.18</c:v>
                  </c:pt>
                  <c:pt idx="2">
                    <c:v>0.15</c:v>
                  </c:pt>
                  <c:pt idx="3">
                    <c:v>0.11</c:v>
                  </c:pt>
                </c:numCache>
              </c:numRef>
            </c:plus>
            <c:minus>
              <c:numRef>
                <c:f>AIP!$C$15:$C$18</c:f>
                <c:numCache>
                  <c:formatCode>General</c:formatCode>
                  <c:ptCount val="4"/>
                  <c:pt idx="0">
                    <c:v>0.06</c:v>
                  </c:pt>
                  <c:pt idx="1">
                    <c:v>0.18</c:v>
                  </c:pt>
                  <c:pt idx="2">
                    <c:v>0.15</c:v>
                  </c:pt>
                  <c:pt idx="3">
                    <c:v>0.11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Insulin!$B$8:$B$11</c:f>
              <c:strCache>
                <c:ptCount val="4"/>
                <c:pt idx="0">
                  <c:v>PL</c:v>
                </c:pt>
                <c:pt idx="1">
                  <c:v>CC</c:v>
                </c:pt>
                <c:pt idx="2">
                  <c:v>FO</c:v>
                </c:pt>
                <c:pt idx="3">
                  <c:v>CC-FO</c:v>
                </c:pt>
              </c:strCache>
            </c:strRef>
          </c:cat>
          <c:val>
            <c:numRef>
              <c:f>AIP!$C$8:$C$11</c:f>
              <c:numCache>
                <c:formatCode>General</c:formatCode>
                <c:ptCount val="4"/>
                <c:pt idx="0">
                  <c:v>0.18</c:v>
                </c:pt>
                <c:pt idx="1">
                  <c:v>-0.05</c:v>
                </c:pt>
                <c:pt idx="2">
                  <c:v>-0.25</c:v>
                </c:pt>
                <c:pt idx="3">
                  <c:v>-0.08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88-48E2-BB90-545D63312CB1}"/>
            </c:ext>
          </c:extLst>
        </c:ser>
        <c:ser>
          <c:idx val="1"/>
          <c:order val="1"/>
          <c:tx>
            <c:strRef>
              <c:f>AIP!$D$7</c:f>
              <c:strCache>
                <c:ptCount val="1"/>
                <c:pt idx="0">
                  <c:v>FBG &gt;5.5</c:v>
                </c:pt>
              </c:strCache>
            </c:strRef>
          </c:tx>
          <c:spPr>
            <a:pattFill prst="pct25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AIP!$D$15:$D$18</c:f>
                <c:numCache>
                  <c:formatCode>General</c:formatCode>
                  <c:ptCount val="4"/>
                  <c:pt idx="0">
                    <c:v>0.14000000000000001</c:v>
                  </c:pt>
                  <c:pt idx="1">
                    <c:v>0.1</c:v>
                  </c:pt>
                  <c:pt idx="2">
                    <c:v>0.06</c:v>
                  </c:pt>
                  <c:pt idx="3">
                    <c:v>-0.15</c:v>
                  </c:pt>
                </c:numCache>
              </c:numRef>
            </c:plus>
            <c:minus>
              <c:numRef>
                <c:f>AIP!$D$15:$D$18</c:f>
                <c:numCache>
                  <c:formatCode>General</c:formatCode>
                  <c:ptCount val="4"/>
                  <c:pt idx="0">
                    <c:v>0.14000000000000001</c:v>
                  </c:pt>
                  <c:pt idx="1">
                    <c:v>0.1</c:v>
                  </c:pt>
                  <c:pt idx="2">
                    <c:v>0.06</c:v>
                  </c:pt>
                  <c:pt idx="3">
                    <c:v>-0.15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Insulin!$B$8:$B$11</c:f>
              <c:strCache>
                <c:ptCount val="4"/>
                <c:pt idx="0">
                  <c:v>PL</c:v>
                </c:pt>
                <c:pt idx="1">
                  <c:v>CC</c:v>
                </c:pt>
                <c:pt idx="2">
                  <c:v>FO</c:v>
                </c:pt>
                <c:pt idx="3">
                  <c:v>CC-FO</c:v>
                </c:pt>
              </c:strCache>
            </c:strRef>
          </c:cat>
          <c:val>
            <c:numRef>
              <c:f>AIP!$D$8:$D$11</c:f>
              <c:numCache>
                <c:formatCode>General</c:formatCode>
                <c:ptCount val="4"/>
                <c:pt idx="0">
                  <c:v>0.41</c:v>
                </c:pt>
                <c:pt idx="1">
                  <c:v>-0.03</c:v>
                </c:pt>
                <c:pt idx="2">
                  <c:v>-0.27</c:v>
                </c:pt>
                <c:pt idx="3">
                  <c:v>-0.1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88-48E2-BB90-545D63312C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6384256"/>
        <c:axId val="496406528"/>
      </c:barChart>
      <c:catAx>
        <c:axId val="496384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6406528"/>
        <c:crosses val="autoZero"/>
        <c:auto val="1"/>
        <c:lblAlgn val="ctr"/>
        <c:lblOffset val="100"/>
        <c:noMultiLvlLbl val="0"/>
      </c:catAx>
      <c:valAx>
        <c:axId val="496406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solidFill>
            <a:schemeClr val="bg1"/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6384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82108890228293319"/>
          <c:y val="1.4305555555555571E-2"/>
          <c:w val="0.16817479136288258"/>
          <c:h val="0.157837785614221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0.57889</cdr:x>
      <cdr:y>0.18966</cdr:y>
    </cdr:from>
    <cdr:to>
      <cdr:x>0.64635</cdr:x>
      <cdr:y>0.26416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="" xmlns:a16="http://schemas.microsoft.com/office/drawing/2014/main" id="{D11F39D7-B729-4A34-9C26-D6F31FC52B75}"/>
            </a:ext>
          </a:extLst>
        </cdr:cNvPr>
        <cdr:cNvSpPr txBox="1"/>
      </cdr:nvSpPr>
      <cdr:spPr>
        <a:xfrm xmlns:a="http://schemas.openxmlformats.org/drawingml/2006/main">
          <a:off x="2252435" y="523875"/>
          <a:ext cx="262502" cy="2058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100"/>
            <a:t>a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0.14688</cdr:x>
      <cdr:y>0.08276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="" xmlns:a16="http://schemas.microsoft.com/office/drawing/2014/main" id="{9F6E6CE1-706D-4DBB-887C-D8A29FADB010}"/>
            </a:ext>
          </a:extLst>
        </cdr:cNvPr>
        <cdr:cNvSpPr txBox="1"/>
      </cdr:nvSpPr>
      <cdr:spPr>
        <a:xfrm xmlns:a="http://schemas.openxmlformats.org/drawingml/2006/main">
          <a:off x="0" y="0"/>
          <a:ext cx="57150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100"/>
            <a:t>SF 1A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0.41676</cdr:x>
      <cdr:y>0.26172</cdr:y>
    </cdr:from>
    <cdr:to>
      <cdr:x>0.48205</cdr:x>
      <cdr:y>0.34969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="" xmlns:a16="http://schemas.microsoft.com/office/drawing/2014/main" id="{9FF64177-C575-49E3-80BF-8F03112F52EB}"/>
            </a:ext>
          </a:extLst>
        </cdr:cNvPr>
        <cdr:cNvSpPr txBox="1"/>
      </cdr:nvSpPr>
      <cdr:spPr>
        <a:xfrm xmlns:a="http://schemas.openxmlformats.org/drawingml/2006/main">
          <a:off x="1706945" y="638175"/>
          <a:ext cx="267411" cy="2145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100"/>
            <a:t>*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0.15016</cdr:x>
      <cdr:y>0.09509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="" xmlns:a16="http://schemas.microsoft.com/office/drawing/2014/main" id="{F29245C2-3E5D-489A-9464-5FDE2455333E}"/>
            </a:ext>
          </a:extLst>
        </cdr:cNvPr>
        <cdr:cNvSpPr txBox="1"/>
      </cdr:nvSpPr>
      <cdr:spPr>
        <a:xfrm xmlns:a="http://schemas.openxmlformats.org/drawingml/2006/main">
          <a:off x="0" y="0"/>
          <a:ext cx="65722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100"/>
            <a:t>SF 1B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0.00544</cdr:x>
      <cdr:y>0.0092</cdr:y>
    </cdr:from>
    <cdr:to>
      <cdr:x>0.1839</cdr:x>
      <cdr:y>0.11043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="" xmlns:a16="http://schemas.microsoft.com/office/drawing/2014/main" id="{0FFDA3CF-6009-433D-AAF8-B387A7D658DD}"/>
            </a:ext>
          </a:extLst>
        </cdr:cNvPr>
        <cdr:cNvSpPr txBox="1"/>
      </cdr:nvSpPr>
      <cdr:spPr>
        <a:xfrm xmlns:a="http://schemas.openxmlformats.org/drawingml/2006/main">
          <a:off x="23813" y="28575"/>
          <a:ext cx="781050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100"/>
            <a:t>SF</a:t>
          </a:r>
          <a:r>
            <a:rPr lang="en-AU" sz="1100" baseline="0"/>
            <a:t> 1C</a:t>
          </a:r>
          <a:endParaRPr lang="en-AU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878</Words>
  <Characters>4041</Characters>
  <Application>Microsoft Office Word</Application>
  <DocSecurity>0</DocSecurity>
  <Lines>288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Rohith Nagendra Thota</dc:creator>
  <cp:keywords/>
  <dc:description/>
  <cp:lastModifiedBy>PCUEVAS</cp:lastModifiedBy>
  <cp:revision>7</cp:revision>
  <dcterms:created xsi:type="dcterms:W3CDTF">2018-03-12T11:07:00Z</dcterms:created>
  <dcterms:modified xsi:type="dcterms:W3CDTF">2019-01-15T03:38:00Z</dcterms:modified>
</cp:coreProperties>
</file>