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ascii="Times New Roman" w:hAnsi="Times New Roman" w:cs="Times New Roman"/>
          <w:b/>
          <w:bCs/>
          <w:kern w:val="0"/>
          <w:sz w:val="22"/>
        </w:rPr>
      </w:pPr>
      <w:r>
        <w:rPr>
          <w:rFonts w:ascii="Times New Roman" w:hAnsi="Times New Roman" w:cs="Times New Roman"/>
          <w:b/>
          <w:bCs/>
          <w:kern w:val="0"/>
          <w:sz w:val="22"/>
        </w:rPr>
        <w:t>Formulas used in the current study</w:t>
      </w:r>
    </w:p>
    <w:p>
      <w:pPr>
        <w:spacing w:line="480" w:lineRule="auto"/>
        <w:rPr>
          <w:rFonts w:ascii="Times New Roman" w:hAnsi="Times New Roman" w:cs="Times New Roman"/>
          <w:b/>
          <w:bCs/>
          <w:kern w:val="0"/>
          <w:sz w:val="22"/>
        </w:rPr>
      </w:pPr>
      <w:r>
        <w:rPr>
          <w:rFonts w:ascii="Times New Roman" w:hAnsi="Times New Roman" w:cs="Times New Roman"/>
          <w:sz w:val="22"/>
        </w:rPr>
        <w:t>I</w:t>
      </w:r>
      <w:r>
        <w:rPr>
          <w:rFonts w:ascii="Times New Roman" w:hAnsi="Times New Roman" w:cs="Times New Roman"/>
          <w:kern w:val="0"/>
          <w:sz w:val="22"/>
        </w:rPr>
        <w:t>n the current study, the formulas used for data transformation were listed as follows</w:t>
      </w:r>
      <w:r>
        <w:rPr>
          <w:rFonts w:ascii="Times New Roman" w:hAnsi="Times New Roman" w:cs="Times New Roman"/>
          <w:kern w:val="0"/>
          <w:sz w:val="22"/>
        </w:rPr>
        <w:fldChar w:fldCharType="begin"/>
      </w:r>
      <w:r>
        <w:rPr>
          <w:rFonts w:hint="eastAsia" w:ascii="Times New Roman" w:hAnsi="Times New Roman" w:cs="Times New Roman"/>
          <w:kern w:val="0"/>
          <w:sz w:val="22"/>
          <w:lang w:eastAsia="zh-CN"/>
        </w:rPr>
        <w:instrText xml:space="preserve"> ADDIN  EN.CITE &lt;EndNote&gt;&lt;Cite&gt;&lt;Author&gt;Higgins JJ&lt;/Author&gt;&lt;Year&gt;2011&lt;/Year&gt;&lt;RecNum&gt;676&lt;/RecNum&gt;&lt;DisplayText&gt; [1]&lt;/DisplayText&gt;&lt;record&gt;&lt;rec-number&gt;676&lt;/rec-number&gt;&lt;foreign-keys&gt;&lt;key app="EN" db-id="xttaazrvlwdxe7eerpupwtwwp0pedrf0vsrt" timestamp="1541724480"&gt;676&lt;/key&gt;&lt;/foreign-keys&gt;&lt;ref-type name="Journal Article"&gt;17&lt;/ref-type&gt;&lt;contributors&gt;&lt;authors&gt;&lt;author&gt;Higgins JJ,  Green S. &lt;/author&gt;&lt;/authors&gt;&lt;/contributors&gt;&lt;titles&gt;&lt;title&gt;Cochrane Handbook for Systematic Reviews of Interventions. Version 5.1.0 [updated March 2011].&lt;/title&gt;&lt;secondary-title&gt;The Cochrane Collaboration, 2011. Available from www.cochrane-handbook.org &lt;/secondary-title&gt;&lt;/titles&gt;&lt;dates&gt;&lt;year&gt;2011&lt;/year&gt;&lt;/dates&gt;&lt;urls&gt;&lt;/urls&gt;&lt;/record&gt;&lt;/Cite&gt;&lt;/EndNote&gt;</w:instrText>
      </w:r>
      <w:r>
        <w:rPr>
          <w:rFonts w:ascii="Times New Roman" w:hAnsi="Times New Roman" w:cs="Times New Roman"/>
          <w:kern w:val="0"/>
          <w:sz w:val="22"/>
        </w:rPr>
        <w:fldChar w:fldCharType="separate"/>
      </w:r>
      <w:r>
        <w:rPr>
          <w:rFonts w:hint="eastAsia" w:ascii="Times New Roman" w:hAnsi="Times New Roman" w:cs="Times New Roman" w:eastAsiaTheme="minorEastAsia"/>
          <w:kern w:val="0"/>
          <w:sz w:val="22"/>
          <w:szCs w:val="22"/>
          <w:lang w:val="en-US" w:eastAsia="zh-CN" w:bidi="ar-SA"/>
        </w:rPr>
        <w:t xml:space="preserve"> [1]</w:t>
      </w:r>
      <w:r>
        <w:rPr>
          <w:rFonts w:ascii="Times New Roman" w:hAnsi="Times New Roman" w:cs="Times New Roman"/>
          <w:kern w:val="0"/>
          <w:sz w:val="22"/>
        </w:rPr>
        <w:fldChar w:fldCharType="end"/>
      </w:r>
      <w:r>
        <w:rPr>
          <w:rFonts w:ascii="Times New Roman" w:hAnsi="Times New Roman" w:cs="Times New Roman"/>
          <w:kern w:val="0"/>
          <w:sz w:val="22"/>
        </w:rPr>
        <w:t>:</w:t>
      </w:r>
    </w:p>
    <w:p>
      <w:pPr>
        <w:pStyle w:val="8"/>
        <w:numPr>
          <w:ilvl w:val="0"/>
          <w:numId w:val="1"/>
        </w:numPr>
        <w:autoSpaceDE w:val="0"/>
        <w:autoSpaceDN w:val="0"/>
        <w:adjustRightInd w:val="0"/>
        <w:spacing w:line="480" w:lineRule="auto"/>
        <w:ind w:firstLineChars="0"/>
        <w:rPr>
          <w:rFonts w:ascii="Times New Roman" w:hAnsi="Times New Roman" w:cs="Times New Roman"/>
          <w:kern w:val="0"/>
          <w:sz w:val="22"/>
        </w:rPr>
      </w:pPr>
      <w:r>
        <w:rPr>
          <w:rFonts w:ascii="Times New Roman" w:hAnsi="Times New Roman" w:cs="Times New Roman"/>
          <w:kern w:val="0"/>
          <w:sz w:val="22"/>
        </w:rPr>
        <w:t xml:space="preserve">Net change scores = (measure at end of follow - up in the treatment group </w:t>
      </w:r>
      <w:r>
        <w:rPr>
          <w:rFonts w:ascii="Times New Roman" w:hAnsi="Times New Roman" w:eastAsia="微软雅黑" w:cs="Times New Roman"/>
          <w:kern w:val="0"/>
          <w:sz w:val="22"/>
        </w:rPr>
        <w:t xml:space="preserve">− </w:t>
      </w:r>
      <w:r>
        <w:rPr>
          <w:rFonts w:ascii="Times New Roman" w:hAnsi="Times New Roman" w:cs="Times New Roman"/>
          <w:kern w:val="0"/>
          <w:sz w:val="22"/>
        </w:rPr>
        <w:t xml:space="preserve">measure at baseline in the treatment group) </w:t>
      </w:r>
      <w:r>
        <w:rPr>
          <w:rFonts w:ascii="Times New Roman" w:hAnsi="Times New Roman" w:eastAsia="微软雅黑" w:cs="Times New Roman"/>
          <w:kern w:val="0"/>
          <w:sz w:val="22"/>
        </w:rPr>
        <w:t xml:space="preserve">− </w:t>
      </w:r>
      <w:r>
        <w:rPr>
          <w:rFonts w:ascii="Times New Roman" w:hAnsi="Times New Roman" w:cs="Times New Roman"/>
          <w:kern w:val="0"/>
          <w:sz w:val="22"/>
        </w:rPr>
        <w:t xml:space="preserve">(measure at end of follow - up in the control group </w:t>
      </w:r>
      <w:r>
        <w:rPr>
          <w:rFonts w:ascii="Times New Roman" w:hAnsi="Times New Roman" w:eastAsia="微软雅黑" w:cs="Times New Roman"/>
          <w:kern w:val="0"/>
          <w:sz w:val="22"/>
        </w:rPr>
        <w:t xml:space="preserve">− </w:t>
      </w:r>
      <w:r>
        <w:rPr>
          <w:rFonts w:ascii="Times New Roman" w:hAnsi="Times New Roman" w:cs="Times New Roman"/>
          <w:kern w:val="0"/>
          <w:sz w:val="22"/>
        </w:rPr>
        <w:t>measure at baseline in the control group)</w:t>
      </w:r>
      <w:r>
        <w:rPr>
          <w:rFonts w:hint="eastAsia" w:ascii="Times New Roman" w:hAnsi="Times New Roman" w:cs="Times New Roman"/>
          <w:kern w:val="0"/>
          <w:sz w:val="22"/>
          <w:lang w:val="en-US" w:eastAsia="zh-CN"/>
        </w:rPr>
        <w:t>.</w:t>
      </w:r>
      <w:r>
        <w:rPr>
          <w:rFonts w:ascii="Times New Roman" w:hAnsi="Times New Roman" w:cs="Times New Roman"/>
          <w:kern w:val="0"/>
          <w:sz w:val="22"/>
        </w:rPr>
        <w:t xml:space="preserve"> </w:t>
      </w:r>
    </w:p>
    <w:p>
      <w:pPr>
        <w:pStyle w:val="8"/>
        <w:numPr>
          <w:ilvl w:val="0"/>
          <w:numId w:val="1"/>
        </w:numPr>
        <w:autoSpaceDE w:val="0"/>
        <w:autoSpaceDN w:val="0"/>
        <w:adjustRightInd w:val="0"/>
        <w:spacing w:line="480" w:lineRule="auto"/>
        <w:ind w:firstLineChars="0"/>
        <w:rPr>
          <w:rFonts w:ascii="Times New Roman" w:hAnsi="Times New Roman" w:cs="Times New Roman"/>
          <w:kern w:val="0"/>
          <w:sz w:val="22"/>
        </w:rPr>
      </w:pPr>
      <w:r>
        <w:rPr>
          <w:rFonts w:ascii="Times New Roman" w:hAnsi="Times New Roman" w:cs="Times New Roman"/>
          <w:kern w:val="0"/>
          <w:sz w:val="22"/>
        </w:rPr>
        <w:t>The estimation of standard error (s.e.) values using the formula: s.e.=</w:t>
      </w:r>
      <m:oMath>
        <m:r>
          <m:rPr>
            <m:sty m:val="p"/>
          </m:rPr>
          <w:rPr>
            <w:rFonts w:ascii="Cambria Math" w:hAnsi="Cambria Math" w:cs="Times New Roman"/>
            <w:kern w:val="0"/>
            <w:sz w:val="22"/>
          </w:rPr>
          <m:t xml:space="preserve"> s.d.÷√N</m:t>
        </m:r>
      </m:oMath>
      <w:r>
        <w:rPr>
          <w:rFonts w:hint="eastAsia" w:ascii="Times New Roman" w:hAnsi="Times New Roman" w:cs="Times New Roman"/>
          <w:kern w:val="0"/>
          <w:sz w:val="22"/>
        </w:rPr>
        <w:t>.</w:t>
      </w:r>
    </w:p>
    <w:p>
      <w:pPr>
        <w:pStyle w:val="8"/>
        <w:autoSpaceDE w:val="0"/>
        <w:autoSpaceDN w:val="0"/>
        <w:adjustRightInd w:val="0"/>
        <w:spacing w:line="480" w:lineRule="auto"/>
        <w:ind w:left="360" w:firstLine="0" w:firstLineChars="0"/>
        <w:rPr>
          <w:rFonts w:ascii="Times New Roman" w:hAnsi="Times New Roman" w:cs="Times New Roman"/>
          <w:kern w:val="0"/>
          <w:sz w:val="22"/>
        </w:rPr>
      </w:pPr>
      <w:r>
        <w:rPr>
          <w:rFonts w:ascii="Times New Roman" w:hAnsi="Times New Roman" w:cs="Times New Roman"/>
          <w:kern w:val="0"/>
          <w:sz w:val="22"/>
        </w:rPr>
        <w:t>N means the number of samples. s.d. means the standard deviation.</w:t>
      </w:r>
    </w:p>
    <w:p>
      <w:pPr>
        <w:pStyle w:val="8"/>
        <w:numPr>
          <w:ilvl w:val="0"/>
          <w:numId w:val="1"/>
        </w:numPr>
        <w:autoSpaceDE w:val="0"/>
        <w:autoSpaceDN w:val="0"/>
        <w:adjustRightInd w:val="0"/>
        <w:spacing w:line="480" w:lineRule="auto"/>
        <w:ind w:firstLineChars="0"/>
        <w:rPr>
          <w:rFonts w:ascii="Times New Roman" w:hAnsi="Times New Roman" w:cs="Times New Roman"/>
          <w:kern w:val="0"/>
          <w:sz w:val="22"/>
        </w:rPr>
      </w:pPr>
      <w:r>
        <w:rPr>
          <w:rFonts w:ascii="Times New Roman" w:hAnsi="Times New Roman" w:cs="Times New Roman"/>
          <w:kern w:val="0"/>
          <w:sz w:val="22"/>
        </w:rPr>
        <w:t>The s.d. value of mean difference were calculated using the following formula:</w:t>
      </w:r>
    </w:p>
    <w:p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2"/>
        </w:rPr>
      </w:pPr>
      <w:r>
        <w:rPr>
          <w:rFonts w:ascii="Times New Roman" w:hAnsi="Times New Roman" w:cs="Times New Roman"/>
          <w:kern w:val="0"/>
          <w:sz w:val="18"/>
          <w:szCs w:val="18"/>
        </w:rPr>
        <w:t>s.d =</w:t>
      </w:r>
      <m:oMath>
        <m:rad>
          <m:radPr>
            <m:degHide m:val="1"/>
            <m:ctrlPr>
              <w:rPr>
                <w:rFonts w:ascii="Cambria Math" w:hAnsi="Cambria Math" w:cs="Times New Roman"/>
                <w:kern w:val="0"/>
                <w:sz w:val="18"/>
                <w:szCs w:val="18"/>
              </w:rPr>
            </m:ctrlPr>
          </m:radPr>
          <m:deg>
            <m:ctrlPr>
              <w:rPr>
                <w:rFonts w:ascii="Cambria Math" w:hAnsi="Cambria Math" w:cs="Times New Roman"/>
                <w:kern w:val="0"/>
                <w:sz w:val="18"/>
                <w:szCs w:val="18"/>
              </w:rPr>
            </m:ctrlPr>
          </m:deg>
          <m:e>
            <m:sSup>
              <m:sSupPr>
                <m:ctrlPr>
                  <w:rPr>
                    <w:rFonts w:ascii="Cambria Math" w:hAnsi="Cambria Math" w:cs="Times New Roman"/>
                    <w:i/>
                    <w:kern w:val="0"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hAnsi="Cambria Math" w:cs="Times New Roman"/>
                    <w:kern w:val="0"/>
                    <w:sz w:val="18"/>
                    <w:szCs w:val="18"/>
                  </w:rPr>
                  <m:t>[(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0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kern w:val="0"/>
                        <w:sz w:val="18"/>
                        <w:szCs w:val="18"/>
                      </w:rPr>
                      <m:t>s.d.</m:t>
                    </m:r>
                    <m:ctrlPr>
                      <w:rPr>
                        <w:rFonts w:ascii="Cambria Math" w:hAnsi="Cambria Math" w:cs="Times New Roman"/>
                        <w:i/>
                        <w:kern w:val="0"/>
                        <w:sz w:val="18"/>
                        <w:szCs w:val="18"/>
                      </w:rPr>
                    </m:ctrlPr>
                  </m:e>
                  <m:sub>
                    <m:r>
                      <w:rPr>
                        <w:rFonts w:ascii="Cambria Math" w:hAnsi="Cambria Math" w:cs="Times New Roman"/>
                        <w:kern w:val="0"/>
                        <w:sz w:val="18"/>
                        <w:szCs w:val="18"/>
                      </w:rPr>
                      <m:t>pre-treatment</m:t>
                    </m:r>
                    <m:ctrlPr>
                      <w:rPr>
                        <w:rFonts w:ascii="Cambria Math" w:hAnsi="Cambria Math" w:cs="Times New Roman"/>
                        <w:i/>
                        <w:kern w:val="0"/>
                        <w:sz w:val="18"/>
                        <w:szCs w:val="18"/>
                      </w:rPr>
                    </m:ctrlPr>
                  </m:sub>
                </m:sSub>
                <m:r>
                  <w:rPr>
                    <w:rFonts w:ascii="Cambria Math" w:hAnsi="Cambria Math" w:cs="Times New Roman"/>
                    <w:kern w:val="0"/>
                    <w:sz w:val="18"/>
                    <w:szCs w:val="18"/>
                  </w:rPr>
                  <m:t>)</m:t>
                </m:r>
                <m:ctrlPr>
                  <w:rPr>
                    <w:rFonts w:ascii="Cambria Math" w:hAnsi="Cambria Math" w:cs="Times New Roman"/>
                    <w:i/>
                    <w:kern w:val="0"/>
                    <w:sz w:val="18"/>
                    <w:szCs w:val="18"/>
                  </w:rPr>
                </m:ctrlPr>
              </m:e>
              <m:sup>
                <m:r>
                  <w:rPr>
                    <w:rFonts w:ascii="Cambria Math" w:hAnsi="Cambria Math" w:cs="Times New Roman"/>
                    <w:kern w:val="0"/>
                    <w:sz w:val="18"/>
                    <w:szCs w:val="18"/>
                  </w:rPr>
                  <m:t>2</m:t>
                </m:r>
                <m:ctrlPr>
                  <w:rPr>
                    <w:rFonts w:ascii="Cambria Math" w:hAnsi="Cambria Math" w:cs="Times New Roman"/>
                    <w:i/>
                    <w:kern w:val="0"/>
                    <w:sz w:val="18"/>
                    <w:szCs w:val="18"/>
                  </w:rPr>
                </m:ctrlPr>
              </m:sup>
            </m:sSup>
            <m:r>
              <w:rPr>
                <w:rFonts w:ascii="Cambria Math" w:hAnsi="Cambria Math" w:cs="Times New Roman"/>
                <w:kern w:val="0"/>
                <w:sz w:val="18"/>
                <w:szCs w:val="18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kern w:val="0"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hAnsi="Cambria Math" w:cs="Times New Roman"/>
                    <w:kern w:val="0"/>
                    <w:sz w:val="18"/>
                    <w:szCs w:val="18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0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kern w:val="0"/>
                        <w:sz w:val="18"/>
                        <w:szCs w:val="18"/>
                      </w:rPr>
                      <m:t>s.d.</m:t>
                    </m:r>
                    <m:ctrlPr>
                      <w:rPr>
                        <w:rFonts w:ascii="Cambria Math" w:hAnsi="Cambria Math" w:cs="Times New Roman"/>
                        <w:i/>
                        <w:kern w:val="0"/>
                        <w:sz w:val="18"/>
                        <w:szCs w:val="18"/>
                      </w:rPr>
                    </m:ctrlPr>
                  </m:e>
                  <m:sub>
                    <m:r>
                      <w:rPr>
                        <w:rFonts w:ascii="Cambria Math" w:hAnsi="Cambria Math" w:cs="Times New Roman"/>
                        <w:kern w:val="0"/>
                        <w:sz w:val="18"/>
                        <w:szCs w:val="18"/>
                      </w:rPr>
                      <m:t>post-treatment</m:t>
                    </m:r>
                    <m:ctrlPr>
                      <w:rPr>
                        <w:rFonts w:ascii="Cambria Math" w:hAnsi="Cambria Math" w:cs="Times New Roman"/>
                        <w:i/>
                        <w:kern w:val="0"/>
                        <w:sz w:val="18"/>
                        <w:szCs w:val="18"/>
                      </w:rPr>
                    </m:ctrlPr>
                  </m:sub>
                </m:sSub>
                <m:r>
                  <w:rPr>
                    <w:rFonts w:ascii="Cambria Math" w:hAnsi="Cambria Math" w:cs="Times New Roman"/>
                    <w:kern w:val="0"/>
                    <w:sz w:val="18"/>
                    <w:szCs w:val="18"/>
                  </w:rPr>
                  <m:t>)</m:t>
                </m:r>
                <m:ctrlPr>
                  <w:rPr>
                    <w:rFonts w:ascii="Cambria Math" w:hAnsi="Cambria Math" w:cs="Times New Roman"/>
                    <w:i/>
                    <w:kern w:val="0"/>
                    <w:sz w:val="18"/>
                    <w:szCs w:val="18"/>
                  </w:rPr>
                </m:ctrlPr>
              </m:e>
              <m:sup>
                <m:r>
                  <w:rPr>
                    <w:rFonts w:ascii="Cambria Math" w:hAnsi="Cambria Math" w:cs="Times New Roman"/>
                    <w:kern w:val="0"/>
                    <w:sz w:val="18"/>
                    <w:szCs w:val="18"/>
                  </w:rPr>
                  <m:t>2</m:t>
                </m:r>
                <m:ctrlPr>
                  <w:rPr>
                    <w:rFonts w:ascii="Cambria Math" w:hAnsi="Cambria Math" w:cs="Times New Roman"/>
                    <w:i/>
                    <w:kern w:val="0"/>
                    <w:sz w:val="18"/>
                    <w:szCs w:val="18"/>
                  </w:rPr>
                </m:ctrlPr>
              </m:sup>
            </m:sSup>
            <m:r>
              <w:rPr>
                <w:rFonts w:ascii="Cambria Math" w:hAnsi="Cambria Math" w:cs="Times New Roman"/>
                <w:kern w:val="0"/>
                <w:sz w:val="18"/>
                <w:szCs w:val="18"/>
              </w:rPr>
              <m:t>-2×R×(</m:t>
            </m:r>
            <m:sSub>
              <m:sSubPr>
                <m:ctrlPr>
                  <w:rPr>
                    <w:rFonts w:ascii="Cambria Math" w:hAnsi="Cambria Math" w:cs="Times New Roman"/>
                    <w:i/>
                    <w:kern w:val="0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Times New Roman"/>
                    <w:kern w:val="0"/>
                    <w:sz w:val="18"/>
                    <w:szCs w:val="18"/>
                  </w:rPr>
                  <m:t>s.d.</m:t>
                </m:r>
                <m:ctrlPr>
                  <w:rPr>
                    <w:rFonts w:ascii="Cambria Math" w:hAnsi="Cambria Math" w:cs="Times New Roman"/>
                    <w:i/>
                    <w:kern w:val="0"/>
                    <w:sz w:val="18"/>
                    <w:szCs w:val="18"/>
                  </w:rPr>
                </m:ctrlPr>
              </m:e>
              <m:sub>
                <m:r>
                  <w:rPr>
                    <w:rFonts w:ascii="Cambria Math" w:hAnsi="Cambria Math" w:cs="Times New Roman"/>
                    <w:kern w:val="0"/>
                    <w:sz w:val="18"/>
                    <w:szCs w:val="18"/>
                  </w:rPr>
                  <m:t>pre-treatment</m:t>
                </m:r>
                <m:ctrlPr>
                  <w:rPr>
                    <w:rFonts w:ascii="Cambria Math" w:hAnsi="Cambria Math" w:cs="Times New Roman"/>
                    <w:i/>
                    <w:kern w:val="0"/>
                    <w:sz w:val="18"/>
                    <w:szCs w:val="18"/>
                  </w:rPr>
                </m:ctrlPr>
              </m:sub>
            </m:sSub>
            <m:r>
              <w:rPr>
                <w:rFonts w:ascii="Cambria Math" w:hAnsi="Cambria Math" w:cs="Times New Roman"/>
                <w:kern w:val="0"/>
                <w:sz w:val="18"/>
                <w:szCs w:val="18"/>
              </w:rPr>
              <m:t>×</m:t>
            </m:r>
            <m:sSub>
              <m:sSubPr>
                <m:ctrlPr>
                  <w:rPr>
                    <w:rFonts w:ascii="Cambria Math" w:hAnsi="Cambria Math" w:cs="Times New Roman"/>
                    <w:i/>
                    <w:kern w:val="0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Times New Roman"/>
                    <w:kern w:val="0"/>
                    <w:sz w:val="18"/>
                    <w:szCs w:val="18"/>
                  </w:rPr>
                  <m:t>s.d.</m:t>
                </m:r>
                <m:ctrlPr>
                  <w:rPr>
                    <w:rFonts w:ascii="Cambria Math" w:hAnsi="Cambria Math" w:cs="Times New Roman"/>
                    <w:i/>
                    <w:kern w:val="0"/>
                    <w:sz w:val="18"/>
                    <w:szCs w:val="18"/>
                  </w:rPr>
                </m:ctrlPr>
              </m:e>
              <m:sub>
                <m:r>
                  <w:rPr>
                    <w:rFonts w:ascii="Cambria Math" w:hAnsi="Cambria Math" w:cs="Times New Roman"/>
                    <w:kern w:val="0"/>
                    <w:sz w:val="18"/>
                    <w:szCs w:val="18"/>
                  </w:rPr>
                  <m:t>post-treatment</m:t>
                </m:r>
                <m:ctrlPr>
                  <w:rPr>
                    <w:rFonts w:ascii="Cambria Math" w:hAnsi="Cambria Math" w:cs="Times New Roman"/>
                    <w:i/>
                    <w:kern w:val="0"/>
                    <w:sz w:val="18"/>
                    <w:szCs w:val="18"/>
                  </w:rPr>
                </m:ctrlPr>
              </m:sub>
            </m:sSub>
            <m:r>
              <w:rPr>
                <w:rFonts w:ascii="Cambria Math" w:hAnsi="Cambria Math" w:cs="Times New Roman"/>
                <w:kern w:val="0"/>
                <w:sz w:val="18"/>
                <w:szCs w:val="18"/>
              </w:rPr>
              <m:t>)</m:t>
            </m:r>
            <m:ctrlPr>
              <w:rPr>
                <w:rFonts w:ascii="Cambria Math" w:hAnsi="Cambria Math" w:cs="Times New Roman"/>
                <w:kern w:val="0"/>
                <w:sz w:val="18"/>
                <w:szCs w:val="18"/>
              </w:rPr>
            </m:ctrlPr>
          </m:e>
        </m:rad>
        <m:r>
          <w:rPr>
            <w:rFonts w:ascii="Cambria Math" w:hAnsi="Cambria Math" w:cs="Times New Roman"/>
            <w:kern w:val="0"/>
            <w:sz w:val="18"/>
            <w:szCs w:val="18"/>
          </w:rPr>
          <m:t>]</m:t>
        </m:r>
      </m:oMath>
      <w:r>
        <w:rPr>
          <w:rFonts w:hint="eastAsia" w:ascii="Times New Roman" w:hAnsi="Times New Roman" w:cs="Times New Roman"/>
          <w:kern w:val="0"/>
          <w:sz w:val="18"/>
          <w:szCs w:val="18"/>
        </w:rPr>
        <w:t>.</w:t>
      </w:r>
    </w:p>
    <w:p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2"/>
        </w:rPr>
      </w:pPr>
      <w:r>
        <w:rPr>
          <w:rFonts w:ascii="Times New Roman" w:hAnsi="Times New Roman" w:cs="Times New Roman"/>
          <w:kern w:val="0"/>
          <w:sz w:val="22"/>
        </w:rPr>
        <w:t xml:space="preserve">R value was </w:t>
      </w:r>
      <w:r>
        <w:rPr>
          <w:rFonts w:ascii="Times New Roman" w:hAnsi="Times New Roman" w:eastAsia="MinionPro-Regular" w:cs="Times New Roman"/>
          <w:kern w:val="0"/>
          <w:sz w:val="22"/>
        </w:rPr>
        <w:t>assumed</w:t>
      </w:r>
      <w:r>
        <w:rPr>
          <w:rFonts w:ascii="Times New Roman" w:hAnsi="Times New Roman" w:cs="Times New Roman"/>
          <w:kern w:val="0"/>
          <w:sz w:val="22"/>
        </w:rPr>
        <w:t xml:space="preserve"> as </w:t>
      </w:r>
      <w:r>
        <w:rPr>
          <w:rFonts w:ascii="Times New Roman" w:hAnsi="Times New Roman" w:eastAsia="MinionPro-Regular" w:cs="Times New Roman"/>
          <w:kern w:val="0"/>
          <w:sz w:val="22"/>
        </w:rPr>
        <w:t xml:space="preserve">0.5. </w:t>
      </w:r>
    </w:p>
    <w:p>
      <w:pPr>
        <w:pStyle w:val="8"/>
        <w:numPr>
          <w:ilvl w:val="0"/>
          <w:numId w:val="1"/>
        </w:numPr>
        <w:autoSpaceDE w:val="0"/>
        <w:autoSpaceDN w:val="0"/>
        <w:adjustRightInd w:val="0"/>
        <w:spacing w:line="480" w:lineRule="auto"/>
        <w:ind w:firstLineChars="0"/>
        <w:rPr>
          <w:rFonts w:ascii="Times New Roman" w:hAnsi="Times New Roman" w:cs="Times New Roman"/>
          <w:kern w:val="0"/>
          <w:sz w:val="22"/>
        </w:rPr>
      </w:pPr>
      <w:r>
        <w:rPr>
          <w:rFonts w:ascii="Times New Roman" w:hAnsi="Times New Roman" w:cs="Times New Roman"/>
          <w:kern w:val="0"/>
          <w:sz w:val="22"/>
        </w:rPr>
        <w:t>If the values were reported as median (m) and range (a, b), formula used for the calculation of mean as follow</w:t>
      </w:r>
      <w:r>
        <w:rPr>
          <w:rFonts w:ascii="Times New Roman" w:hAnsi="Times New Roman" w:cs="Times New Roman"/>
          <w:kern w:val="0"/>
          <w:sz w:val="22"/>
        </w:rPr>
        <w:fldChar w:fldCharType="begin"/>
      </w:r>
      <w:r>
        <w:rPr>
          <w:rFonts w:ascii="Times New Roman" w:hAnsi="Times New Roman" w:cs="Times New Roman"/>
          <w:kern w:val="0"/>
          <w:sz w:val="22"/>
        </w:rPr>
        <w:instrText xml:space="preserve"> ADDIN EN.CITE &lt;EndNote&gt;&lt;Cite&gt;&lt;Author&gt;Hozo&lt;/Author&gt;&lt;Year&gt;2005&lt;/Year&gt;&lt;RecNum&gt;610&lt;/RecNum&gt;&lt;DisplayText&gt;[3]&lt;/DisplayText&gt;&lt;record&gt;&lt;rec-number&gt;610&lt;/rec-number&gt;&lt;foreign-keys&gt;&lt;key app="EN" db-id="xttaazrvlwdxe7eerpupwtwwp0pedrf0vsrt" timestamp="1535511034"&gt;610&lt;/key&gt;&lt;key app="ENWeb" db-id=""&gt;0&lt;/key&gt;&lt;/foreign-keys&gt;&lt;ref-type name="Journal Article"&gt;17&lt;/ref-type&gt;&lt;contributors&gt;&lt;authors&gt;&lt;author&gt;Hozo, S. P.&lt;/author&gt;&lt;author&gt;Djulbegovic, B.&lt;/author&gt;&lt;author&gt;Hozo, I.&lt;/author&gt;&lt;/authors&gt;&lt;/contributors&gt;&lt;auth-address&gt;Department of Mathematics, Indiana University Northwest, Gary, IN 46408, USA. spudar@iun.edu&lt;/auth-address&gt;&lt;titles&gt;&lt;title&gt;Estimating the mean and variance from the median, range, and the size of a sample&lt;/title&gt;&lt;secondary-title&gt;BMC Med Res Methodol&lt;/secondary-title&gt;&lt;/titles&gt;&lt;periodical&gt;&lt;full-title&gt;BMC Medical Research Methodology&lt;/full-title&gt;&lt;abbr-1&gt;BMC Med. Res. Methodol.&lt;/abbr-1&gt;&lt;abbr-2&gt;BMC Med Res Methodol&lt;/abbr-2&gt;&lt;abbr-3&gt;BMC Med Res Methodol. 3.295; 3.059; 2.27; 2.168.&lt;/abbr-3&gt;&lt;/periodical&gt;&lt;pages&gt;13&lt;/pages&gt;&lt;volume&gt;5&lt;/volume&gt;&lt;edition&gt;2005/04/21&lt;/edition&gt;&lt;keywords&gt;&lt;keyword&gt;*Analysis of Variance&lt;/keyword&gt;&lt;keyword&gt;Clinical Trials as Topic/*statistics &amp;amp; numerical data&lt;/keyword&gt;&lt;keyword&gt;Computer Simulation&lt;/keyword&gt;&lt;keyword&gt;Humans&lt;/keyword&gt;&lt;keyword&gt;*Meta-Analysis as Topic&lt;/keyword&gt;&lt;keyword&gt;Models, Statistical&lt;/keyword&gt;&lt;keyword&gt;*Sample Size&lt;/keyword&gt;&lt;/keywords&gt;&lt;dates&gt;&lt;year&gt;2005&lt;/year&gt;&lt;pub-dates&gt;&lt;date&gt;Apr 20&lt;/date&gt;&lt;/pub-dates&gt;&lt;/dates&gt;&lt;isbn&gt;1471-2288 (Electronic)&amp;#xD;1471-2288 (Linking)&lt;/isbn&gt;&lt;accession-num&gt;15840177&lt;/accession-num&gt;&lt;urls&gt;&lt;related-urls&gt;&lt;url&gt;https://www.ncbi.nlm.nih.gov/pubmed/15840177&lt;/url&gt;&lt;/related-urls&gt;&lt;/urls&gt;&lt;custom2&gt;PMC1097734&lt;/custom2&gt;&lt;electronic-resource-num&gt;10.1186/1471-2288-5-13&lt;/electronic-resource-num&gt;&lt;/record&gt;&lt;/Cite&gt;&lt;/EndNote&gt;</w:instrText>
      </w:r>
      <w:r>
        <w:rPr>
          <w:rFonts w:ascii="Times New Roman" w:hAnsi="Times New Roman" w:cs="Times New Roman"/>
          <w:kern w:val="0"/>
          <w:sz w:val="22"/>
        </w:rPr>
        <w:fldChar w:fldCharType="separate"/>
      </w:r>
      <w:r>
        <w:rPr>
          <w:rFonts w:ascii="Times New Roman" w:hAnsi="Times New Roman" w:cs="Times New Roman"/>
          <w:kern w:val="0"/>
          <w:sz w:val="22"/>
        </w:rPr>
        <w:t>[3]</w:t>
      </w:r>
      <w:r>
        <w:rPr>
          <w:rFonts w:ascii="Times New Roman" w:hAnsi="Times New Roman" w:cs="Times New Roman"/>
          <w:kern w:val="0"/>
          <w:sz w:val="22"/>
        </w:rPr>
        <w:fldChar w:fldCharType="end"/>
      </w:r>
      <w:r>
        <w:rPr>
          <w:rFonts w:ascii="Times New Roman" w:hAnsi="Times New Roman" w:cs="Times New Roman"/>
          <w:kern w:val="0"/>
          <w:sz w:val="22"/>
        </w:rPr>
        <w:t xml:space="preserve">: mean= </w:t>
      </w:r>
      <m:oMath>
        <m:r>
          <m:rPr>
            <m:sty m:val="p"/>
          </m:rPr>
          <w:rPr>
            <w:rFonts w:ascii="Cambria Math" w:hAnsi="Cambria Math" w:cs="Times New Roman"/>
            <w:kern w:val="0"/>
            <w:sz w:val="22"/>
          </w:rPr>
          <m:t>(a+2m+b)÷4</m:t>
        </m:r>
      </m:oMath>
      <w:r>
        <w:rPr>
          <w:rFonts w:ascii="Times New Roman" w:hAnsi="Times New Roman" w:cs="Times New Roman"/>
          <w:kern w:val="0"/>
          <w:sz w:val="22"/>
        </w:rPr>
        <w:t>, S2=</w:t>
      </w:r>
      <m:oMath>
        <m:f>
          <m:fPr>
            <m:ctrlPr>
              <w:rPr>
                <w:rFonts w:ascii="Cambria Math" w:hAnsi="Cambria Math" w:cs="Times New Roman"/>
                <w:kern w:val="0"/>
                <w:sz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kern w:val="0"/>
                <w:sz w:val="22"/>
              </w:rPr>
              <m:t>1</m:t>
            </m:r>
            <m:ctrlPr>
              <w:rPr>
                <w:rFonts w:ascii="Cambria Math" w:hAnsi="Cambria Math" w:cs="Times New Roman"/>
                <w:kern w:val="0"/>
                <w:sz w:val="22"/>
              </w:rPr>
            </m:ctrlPr>
          </m:num>
          <m:den>
            <m:r>
              <m:rPr>
                <m:sty m:val="p"/>
              </m:rPr>
              <w:rPr>
                <w:rFonts w:ascii="Cambria Math" w:hAnsi="Cambria Math" w:cs="Times New Roman"/>
                <w:kern w:val="0"/>
                <w:sz w:val="22"/>
              </w:rPr>
              <m:t>12</m:t>
            </m:r>
            <m:ctrlPr>
              <w:rPr>
                <w:rFonts w:ascii="Cambria Math" w:hAnsi="Cambria Math" w:cs="Times New Roman"/>
                <w:kern w:val="0"/>
                <w:sz w:val="22"/>
              </w:rPr>
            </m:ctrlPr>
          </m:den>
        </m:f>
        <m:r>
          <m:rPr>
            <m:sty m:val="p"/>
          </m:rPr>
          <w:rPr>
            <w:rFonts w:ascii="Cambria Math" w:hAnsi="Cambria Math" w:cs="Times New Roman"/>
            <w:kern w:val="0"/>
            <w:sz w:val="22"/>
          </w:rPr>
          <m:t>×{</m:t>
        </m:r>
        <m:sSup>
          <m:sSupPr>
            <m:ctrlPr>
              <w:rPr>
                <w:rFonts w:ascii="Cambria Math" w:hAnsi="Cambria Math" w:cs="Times New Roman"/>
                <w:kern w:val="0"/>
                <w:sz w:val="22"/>
              </w:rPr>
            </m:ctrlPr>
          </m:sSupPr>
          <m:e>
            <m:f>
              <m:fPr>
                <m:ctrlPr>
                  <w:rPr>
                    <w:rFonts w:ascii="Cambria Math" w:hAnsi="Cambria Math" w:cs="Times New Roman"/>
                    <w:kern w:val="0"/>
                    <w:sz w:val="22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kern w:val="0"/>
                        <w:sz w:val="22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kern w:val="0"/>
                            <w:sz w:val="2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kern w:val="0"/>
                            <w:sz w:val="22"/>
                          </w:rPr>
                          <m:t>a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kern w:val="0"/>
                            <w:sz w:val="22"/>
                          </w:rPr>
                          <m:t>-2×</m:t>
                        </m:r>
                        <m:r>
                          <w:rPr>
                            <w:rFonts w:ascii="Cambria Math" w:hAnsi="Cambria Math" w:cs="Times New Roman"/>
                            <w:kern w:val="0"/>
                            <w:sz w:val="22"/>
                          </w:rPr>
                          <m:t>m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kern w:val="0"/>
                            <w:sz w:val="22"/>
                          </w:rPr>
                          <m:t>+</m:t>
                        </m:r>
                        <m:r>
                          <w:rPr>
                            <w:rFonts w:ascii="Cambria Math" w:hAnsi="Cambria Math" w:cs="Times New Roman"/>
                            <w:kern w:val="0"/>
                            <w:sz w:val="22"/>
                          </w:rPr>
                          <m:t>b</m:t>
                        </m:r>
                        <m:ctrlPr>
                          <w:rPr>
                            <w:rFonts w:ascii="Cambria Math" w:hAnsi="Cambria Math" w:cs="Times New Roman"/>
                            <w:kern w:val="0"/>
                            <w:sz w:val="22"/>
                          </w:rPr>
                        </m:ctrlPr>
                      </m:e>
                    </m:d>
                    <m:ctrlPr>
                      <w:rPr>
                        <w:rFonts w:ascii="Cambria Math" w:hAnsi="Cambria Math" w:cs="Times New Roman"/>
                        <w:kern w:val="0"/>
                        <w:sz w:val="22"/>
                      </w:rPr>
                    </m:ctrlP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kern w:val="0"/>
                        <w:sz w:val="22"/>
                      </w:rPr>
                      <m:t>2</m:t>
                    </m:r>
                    <m:ctrlPr>
                      <w:rPr>
                        <w:rFonts w:ascii="Cambria Math" w:hAnsi="Cambria Math" w:cs="Times New Roman"/>
                        <w:kern w:val="0"/>
                        <w:sz w:val="22"/>
                      </w:rPr>
                    </m:ctrlPr>
                  </m:sup>
                </m:sSup>
                <m:ctrlPr>
                  <w:rPr>
                    <w:rFonts w:ascii="Cambria Math" w:hAnsi="Cambria Math" w:cs="Times New Roman"/>
                    <w:kern w:val="0"/>
                    <w:sz w:val="22"/>
                  </w:rPr>
                </m:ctrlP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kern w:val="0"/>
                    <w:sz w:val="22"/>
                  </w:rPr>
                  <m:t>4</m:t>
                </m:r>
                <m:ctrlPr>
                  <w:rPr>
                    <w:rFonts w:ascii="Cambria Math" w:hAnsi="Cambria Math" w:cs="Times New Roman"/>
                    <w:kern w:val="0"/>
                    <w:sz w:val="22"/>
                  </w:rPr>
                </m:ctrlP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kern w:val="0"/>
                <w:sz w:val="22"/>
              </w:rPr>
              <m:t>+</m:t>
            </m:r>
            <m:d>
              <m:dPr>
                <m:begChr m:val="（"/>
                <m:endChr m:val="）"/>
                <m:ctrlPr>
                  <w:rPr>
                    <w:rFonts w:ascii="Cambria Math" w:hAnsi="Cambria Math" w:cs="Times New Roman"/>
                    <w:kern w:val="0"/>
                    <w:sz w:val="22"/>
                  </w:rPr>
                </m:ctrlPr>
              </m:dPr>
              <m:e>
                <m:r>
                  <w:rPr>
                    <w:rFonts w:ascii="Cambria Math" w:hAnsi="Cambria Math" w:cs="Times New Roman"/>
                    <w:kern w:val="0"/>
                    <w:sz w:val="22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kern w:val="0"/>
                    <w:sz w:val="22"/>
                  </w:rPr>
                  <m:t>-</m:t>
                </m:r>
                <m:r>
                  <w:rPr>
                    <w:rFonts w:ascii="Cambria Math" w:hAnsi="Cambria Math" w:cs="Times New Roman"/>
                    <w:kern w:val="0"/>
                    <w:sz w:val="22"/>
                  </w:rPr>
                  <m:t>a</m:t>
                </m:r>
                <m:ctrlPr>
                  <w:rPr>
                    <w:rFonts w:ascii="Cambria Math" w:hAnsi="Cambria Math" w:cs="Times New Roman"/>
                    <w:kern w:val="0"/>
                    <w:sz w:val="22"/>
                  </w:rPr>
                </m:ctrlPr>
              </m:e>
            </m:d>
            <m:ctrlPr>
              <w:rPr>
                <w:rFonts w:ascii="Cambria Math" w:hAnsi="Cambria Math" w:cs="Times New Roman"/>
                <w:kern w:val="0"/>
                <w:sz w:val="22"/>
              </w:rPr>
            </m:ctrlPr>
          </m:e>
          <m:sup>
            <m:r>
              <m:rPr>
                <m:sty m:val="p"/>
              </m:rPr>
              <w:rPr>
                <w:rFonts w:ascii="Cambria Math" w:hAnsi="Cambria Math" w:cs="Times New Roman"/>
                <w:kern w:val="0"/>
                <w:sz w:val="22"/>
              </w:rPr>
              <m:t>2</m:t>
            </m:r>
            <m:ctrlPr>
              <w:rPr>
                <w:rFonts w:ascii="Cambria Math" w:hAnsi="Cambria Math" w:cs="Times New Roman"/>
                <w:kern w:val="0"/>
                <w:sz w:val="22"/>
              </w:rPr>
            </m:ctrlPr>
          </m:sup>
        </m:sSup>
        <m:r>
          <m:rPr>
            <m:sty m:val="p"/>
          </m:rPr>
          <w:rPr>
            <w:rFonts w:ascii="Cambria Math" w:hAnsi="Cambria Math" w:cs="Times New Roman"/>
            <w:kern w:val="0"/>
            <w:sz w:val="22"/>
          </w:rPr>
          <m:t>}</m:t>
        </m:r>
      </m:oMath>
    </w:p>
    <w:p>
      <w:pPr>
        <w:spacing w:line="480" w:lineRule="auto"/>
        <w:rPr>
          <w:rFonts w:hint="eastAsia" w:ascii="Times New Roman" w:hAnsi="Times New Roman" w:cs="Times New Roman" w:eastAsiaTheme="minorEastAsia"/>
          <w:sz w:val="2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outlineLvl w:val="9"/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Reference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720" w:hanging="720"/>
        <w:textAlignment w:val="auto"/>
        <w:outlineLvl w:val="9"/>
        <w:rPr>
          <w:rFonts w:hint="default" w:ascii="Times New Roman" w:hAnsi="Times New Roman" w:cs="Times New Roman" w:eastAsiaTheme="minorEastAsia"/>
          <w:kern w:val="2"/>
          <w:sz w:val="22"/>
          <w:szCs w:val="22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sz w:val="22"/>
          <w:szCs w:val="22"/>
          <w:lang w:eastAsia="zh-CN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instrText xml:space="preserve"> ADDIN  EN.REFLIST </w:instrText>
      </w:r>
      <w:r>
        <w:rPr>
          <w:rFonts w:hint="default" w:ascii="Times New Roman" w:hAnsi="Times New Roman" w:cs="Times New Roman" w:eastAsiaTheme="minorEastAsia"/>
          <w:sz w:val="22"/>
          <w:szCs w:val="22"/>
          <w:lang w:eastAsia="zh-CN"/>
        </w:rPr>
        <w:fldChar w:fldCharType="separate"/>
      </w:r>
      <w:r>
        <w:rPr>
          <w:rFonts w:hint="default" w:ascii="Times New Roman" w:hAnsi="Times New Roman" w:cs="Times New Roman" w:eastAsiaTheme="minorEastAsia"/>
          <w:kern w:val="2"/>
          <w:sz w:val="22"/>
          <w:szCs w:val="22"/>
          <w:lang w:val="en-US" w:eastAsia="zh-CN" w:bidi="ar-SA"/>
        </w:rPr>
        <w:t>1.</w:t>
      </w:r>
      <w:r>
        <w:rPr>
          <w:rFonts w:hint="default" w:ascii="Times New Roman" w:hAnsi="Times New Roman" w:cs="Times New Roman" w:eastAsiaTheme="minorEastAsia"/>
          <w:kern w:val="2"/>
          <w:sz w:val="22"/>
          <w:szCs w:val="22"/>
          <w:lang w:val="en-US" w:eastAsia="zh-CN" w:bidi="ar-SA"/>
        </w:rPr>
        <w:tab/>
        <w:t>Higgins JJ GS. Cochrane Handbook for Systematic Reviews of Interventions. Version 5.1.0 [updated March 2011]. The Cochrane Collaboration, 2011 Available from wwwcochrane-handbookorg 2011.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outlineLvl w:val="9"/>
        <w:rPr>
          <w:rFonts w:hint="default" w:ascii="Times New Roman" w:hAnsi="Times New Roman" w:cs="Times New Roman" w:eastAsiaTheme="minorEastAsia"/>
          <w:sz w:val="22"/>
          <w:szCs w:val="22"/>
          <w:lang w:eastAsia="zh-CN"/>
        </w:rPr>
      </w:pPr>
      <w:r>
        <w:rPr>
          <w:rFonts w:hint="default" w:ascii="Times New Roman" w:hAnsi="Times New Roman" w:cs="Times New Roman" w:eastAsiaTheme="minorEastAsia"/>
          <w:sz w:val="22"/>
          <w:szCs w:val="22"/>
          <w:lang w:eastAsia="zh-CN"/>
        </w:rPr>
        <w:fldChar w:fldCharType="end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nionPro-Regular">
    <w:altName w:val="微软雅黑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F42DDC"/>
    <w:multiLevelType w:val="multilevel"/>
    <w:tmpl w:val="55F42DDC"/>
    <w:lvl w:ilvl="0" w:tentative="0">
      <w:start w:val="1"/>
      <w:numFmt w:val="decimal"/>
      <w:lvlText w:val="(%1)"/>
      <w:lvlJc w:val="left"/>
      <w:pPr>
        <w:ind w:left="360" w:hanging="360"/>
      </w:pPr>
      <w:rPr>
        <w:rFonts w:hint="default" w:ascii="Times New Roman" w:hAnsi="Times New Roman" w:cs="Times New Roman" w:eastAsiaTheme="minorEastAsia"/>
        <w:sz w:val="22"/>
        <w:szCs w:val="22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ipids in Health Disease NEW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ttaazrvlwdxe7eerpupwtwwp0pedrf0vsrt&quot;&gt;My EndNote Library&lt;record-ids&gt;&lt;item&gt;676&lt;/item&gt;&lt;/record-ids&gt;&lt;/item&gt;&lt;/Libraries&gt;"/>
  </w:docVars>
  <w:rsids>
    <w:rsidRoot w:val="005F1602"/>
    <w:rsid w:val="0003606E"/>
    <w:rsid w:val="000F395D"/>
    <w:rsid w:val="00364CA6"/>
    <w:rsid w:val="005F1602"/>
    <w:rsid w:val="00851D36"/>
    <w:rsid w:val="009E2A6E"/>
    <w:rsid w:val="00AF7B5F"/>
    <w:rsid w:val="00E87742"/>
    <w:rsid w:val="3883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uiPriority w:val="99"/>
    <w:rPr>
      <w:sz w:val="18"/>
      <w:szCs w:val="18"/>
    </w:rPr>
  </w:style>
  <w:style w:type="paragraph" w:styleId="8">
    <w:name w:val="List Paragraph"/>
    <w:basedOn w:val="1"/>
    <w:link w:val="10"/>
    <w:qFormat/>
    <w:uiPriority w:val="34"/>
    <w:pPr>
      <w:ind w:firstLine="420" w:firstLineChars="200"/>
    </w:pPr>
  </w:style>
  <w:style w:type="paragraph" w:customStyle="1" w:styleId="9">
    <w:name w:val="EndNote Bibliography Title"/>
    <w:basedOn w:val="1"/>
    <w:link w:val="11"/>
    <w:uiPriority w:val="0"/>
    <w:pPr>
      <w:jc w:val="center"/>
    </w:pPr>
    <w:rPr>
      <w:rFonts w:ascii="Calibri" w:hAnsi="Calibri" w:cs="Calibri"/>
      <w:sz w:val="20"/>
    </w:rPr>
  </w:style>
  <w:style w:type="character" w:customStyle="1" w:styleId="10">
    <w:name w:val="列表段落 字符"/>
    <w:basedOn w:val="4"/>
    <w:link w:val="8"/>
    <w:uiPriority w:val="34"/>
  </w:style>
  <w:style w:type="character" w:customStyle="1" w:styleId="11">
    <w:name w:val="EndNote Bibliography Title 字符"/>
    <w:basedOn w:val="10"/>
    <w:link w:val="9"/>
    <w:uiPriority w:val="0"/>
    <w:rPr>
      <w:rFonts w:ascii="Calibri" w:hAnsi="Calibri" w:cs="Calibri"/>
      <w:sz w:val="20"/>
    </w:rPr>
  </w:style>
  <w:style w:type="paragraph" w:customStyle="1" w:styleId="12">
    <w:name w:val="EndNote Bibliography"/>
    <w:basedOn w:val="1"/>
    <w:link w:val="13"/>
    <w:uiPriority w:val="0"/>
    <w:rPr>
      <w:rFonts w:ascii="Calibri" w:hAnsi="Calibri" w:cs="Calibri"/>
      <w:sz w:val="20"/>
    </w:rPr>
  </w:style>
  <w:style w:type="character" w:customStyle="1" w:styleId="13">
    <w:name w:val="EndNote Bibliography 字符"/>
    <w:basedOn w:val="10"/>
    <w:link w:val="12"/>
    <w:uiPriority w:val="0"/>
    <w:rPr>
      <w:rFonts w:ascii="Calibri" w:hAnsi="Calibri" w:cs="Calibri"/>
      <w:sz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726</Words>
  <Characters>4144</Characters>
  <Lines>34</Lines>
  <Paragraphs>9</Paragraphs>
  <TotalTime>4</TotalTime>
  <ScaleCrop>false</ScaleCrop>
  <LinksUpToDate>false</LinksUpToDate>
  <CharactersWithSpaces>4861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2018-11-11T08:18:00Z</dcterms:created>
  <dc:creator>QIU</dc:creator>
  <cp:lastModifiedBy>QIU</cp:lastModifiedBy>
  <dcterms:modified xsi:type="dcterms:W3CDTF">2018-11-12T12:08:38Z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