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94155" w14:textId="77777777" w:rsidR="0056365A" w:rsidRPr="00A567B8" w:rsidRDefault="00374B45" w:rsidP="00621E05">
      <w:pPr>
        <w:spacing w:line="360" w:lineRule="auto"/>
        <w:rPr>
          <w:rFonts w:ascii="Arial" w:hAnsi="Arial" w:cs="Arial"/>
          <w:b/>
          <w:bCs/>
          <w:sz w:val="24"/>
          <w:szCs w:val="24"/>
        </w:rPr>
      </w:pPr>
      <w:bookmarkStart w:id="0" w:name="_GoBack"/>
      <w:bookmarkEnd w:id="0"/>
      <w:r w:rsidRPr="00A567B8">
        <w:rPr>
          <w:rFonts w:ascii="Arial" w:hAnsi="Arial" w:cs="Arial"/>
          <w:b/>
          <w:bCs/>
          <w:sz w:val="24"/>
          <w:szCs w:val="24"/>
        </w:rPr>
        <w:t xml:space="preserve">Supplementary material </w:t>
      </w:r>
    </w:p>
    <w:p w14:paraId="2E1C5969" w14:textId="77777777" w:rsidR="00374B45" w:rsidRPr="00A567B8" w:rsidRDefault="00374B45" w:rsidP="00621E05">
      <w:pPr>
        <w:spacing w:line="360" w:lineRule="auto"/>
        <w:rPr>
          <w:rFonts w:ascii="Arial" w:hAnsi="Arial" w:cs="Arial"/>
          <w:sz w:val="24"/>
          <w:szCs w:val="24"/>
        </w:rPr>
      </w:pPr>
    </w:p>
    <w:p w14:paraId="109ECA9E" w14:textId="7DF70761" w:rsidR="00374B45" w:rsidRPr="009A11B5" w:rsidRDefault="00677D93" w:rsidP="00621E05">
      <w:pPr>
        <w:spacing w:line="360" w:lineRule="auto"/>
        <w:jc w:val="both"/>
        <w:rPr>
          <w:rFonts w:ascii="Arial" w:hAnsi="Arial" w:cs="Arial"/>
          <w:b/>
          <w:bCs/>
          <w:sz w:val="24"/>
          <w:szCs w:val="24"/>
        </w:rPr>
      </w:pPr>
      <w:r>
        <w:rPr>
          <w:rFonts w:ascii="Arial" w:hAnsi="Arial" w:cs="Arial"/>
          <w:b/>
          <w:bCs/>
          <w:sz w:val="24"/>
          <w:szCs w:val="24"/>
        </w:rPr>
        <w:t>S</w:t>
      </w:r>
      <w:r w:rsidR="00374B45" w:rsidRPr="009A11B5">
        <w:rPr>
          <w:rFonts w:ascii="Arial" w:hAnsi="Arial" w:cs="Arial"/>
          <w:b/>
          <w:bCs/>
          <w:sz w:val="24"/>
          <w:szCs w:val="24"/>
        </w:rPr>
        <w:t>earch</w:t>
      </w:r>
      <w:r>
        <w:rPr>
          <w:rFonts w:ascii="Arial" w:hAnsi="Arial" w:cs="Arial"/>
          <w:b/>
          <w:bCs/>
          <w:sz w:val="24"/>
          <w:szCs w:val="24"/>
        </w:rPr>
        <w:t xml:space="preserve"> strategy</w:t>
      </w:r>
    </w:p>
    <w:p w14:paraId="5B2A2898" w14:textId="548AE1F4" w:rsidR="00C37992" w:rsidRDefault="00D2307A" w:rsidP="00621E05">
      <w:pPr>
        <w:spacing w:line="360" w:lineRule="auto"/>
        <w:jc w:val="both"/>
        <w:rPr>
          <w:rFonts w:ascii="Arial" w:eastAsia="Times New Roman" w:hAnsi="Arial" w:cs="Arial"/>
          <w:sz w:val="24"/>
          <w:szCs w:val="24"/>
          <w:lang w:eastAsia="es-MX"/>
        </w:rPr>
      </w:pPr>
      <w:r w:rsidRPr="00A567B8">
        <w:rPr>
          <w:rFonts w:ascii="Arial" w:eastAsia="Times New Roman" w:hAnsi="Arial" w:cs="Arial"/>
          <w:sz w:val="24"/>
          <w:szCs w:val="24"/>
          <w:lang w:eastAsia="es-MX"/>
        </w:rPr>
        <w:t xml:space="preserve">The search strategy combined terms related epigenetic and fatty acids, included in title and/or abstract. </w:t>
      </w:r>
      <w:r w:rsidR="00C21D51">
        <w:rPr>
          <w:rFonts w:ascii="Arial" w:eastAsia="Times New Roman" w:hAnsi="Arial" w:cs="Arial"/>
          <w:sz w:val="24"/>
          <w:szCs w:val="24"/>
          <w:lang w:eastAsia="es-MX"/>
        </w:rPr>
        <w:t>“</w:t>
      </w:r>
      <w:r w:rsidR="00C77874">
        <w:rPr>
          <w:rFonts w:ascii="Arial" w:eastAsia="Times New Roman" w:hAnsi="Arial" w:cs="Arial"/>
          <w:sz w:val="24"/>
          <w:szCs w:val="24"/>
          <w:lang w:eastAsia="es-MX"/>
        </w:rPr>
        <w:t>fatty acids and epigenetic mechanisms “</w:t>
      </w:r>
      <w:r w:rsidR="006C6884">
        <w:rPr>
          <w:rFonts w:ascii="Arial" w:eastAsia="Times New Roman" w:hAnsi="Arial" w:cs="Arial"/>
          <w:sz w:val="24"/>
          <w:szCs w:val="24"/>
          <w:lang w:eastAsia="es-MX"/>
        </w:rPr>
        <w:t>unsaturated fatty acids and epigenetic”</w:t>
      </w:r>
      <w:r w:rsidR="0017106C">
        <w:rPr>
          <w:rFonts w:ascii="Arial" w:eastAsia="Times New Roman" w:hAnsi="Arial" w:cs="Arial"/>
          <w:sz w:val="24"/>
          <w:szCs w:val="24"/>
          <w:lang w:eastAsia="es-MX"/>
        </w:rPr>
        <w:t xml:space="preserve"> “polyunsaturated fatty acids and epigenetic”</w:t>
      </w:r>
      <w:r w:rsidR="003E4576">
        <w:rPr>
          <w:rFonts w:ascii="Arial" w:eastAsia="Times New Roman" w:hAnsi="Arial" w:cs="Arial"/>
          <w:sz w:val="24"/>
          <w:szCs w:val="24"/>
          <w:lang w:eastAsia="es-MX"/>
        </w:rPr>
        <w:t xml:space="preserve"> “omega 3 and epigenetic”</w:t>
      </w:r>
      <w:r w:rsidR="006C6884">
        <w:rPr>
          <w:rFonts w:ascii="Arial" w:eastAsia="Times New Roman" w:hAnsi="Arial" w:cs="Arial"/>
          <w:sz w:val="24"/>
          <w:szCs w:val="24"/>
          <w:lang w:eastAsia="es-MX"/>
        </w:rPr>
        <w:t xml:space="preserve"> “saturated fatty acids and epigenetic” “trans fatty acids and epigenetic”</w:t>
      </w:r>
      <w:r w:rsidR="003E4576">
        <w:rPr>
          <w:rFonts w:ascii="Arial" w:eastAsia="Times New Roman" w:hAnsi="Arial" w:cs="Arial"/>
          <w:sz w:val="24"/>
          <w:szCs w:val="24"/>
          <w:lang w:eastAsia="es-MX"/>
        </w:rPr>
        <w:t xml:space="preserve"> “short chain fatty acids and epigenetic” “butyric acid and epigenetic” butyrate and epigenetic”</w:t>
      </w:r>
      <w:r w:rsidR="006C6884">
        <w:rPr>
          <w:rFonts w:ascii="Arial" w:eastAsia="Times New Roman" w:hAnsi="Arial" w:cs="Arial"/>
          <w:sz w:val="24"/>
          <w:szCs w:val="24"/>
          <w:lang w:eastAsia="es-MX"/>
        </w:rPr>
        <w:t xml:space="preserve"> </w:t>
      </w:r>
      <w:r w:rsidR="003E4576">
        <w:rPr>
          <w:rFonts w:ascii="Arial" w:eastAsia="Times New Roman" w:hAnsi="Arial" w:cs="Arial"/>
          <w:sz w:val="24"/>
          <w:szCs w:val="24"/>
          <w:lang w:eastAsia="es-MX"/>
        </w:rPr>
        <w:t>“fatty acids and epigenomics” “unsaturated fatty acids and epigenomics” “polyunsaturated fatty acids and epigenomics” “omega 3 and epigenomics” “saturated fatty acids and epigenomics” “trans fatty acids and epigenomics” “short chain fatty acids and epigenomics” “butyric acid and epigenomics” butyrate and epigenomics”</w:t>
      </w:r>
      <w:r w:rsidR="00C37992">
        <w:rPr>
          <w:rFonts w:ascii="Arial" w:eastAsia="Times New Roman" w:hAnsi="Arial" w:cs="Arial"/>
          <w:sz w:val="24"/>
          <w:szCs w:val="24"/>
          <w:lang w:eastAsia="es-MX"/>
        </w:rPr>
        <w:t xml:space="preserve"> </w:t>
      </w:r>
      <w:r w:rsidR="003E4576">
        <w:rPr>
          <w:rFonts w:ascii="Arial" w:eastAsia="Times New Roman" w:hAnsi="Arial" w:cs="Arial"/>
          <w:sz w:val="24"/>
          <w:szCs w:val="24"/>
          <w:lang w:eastAsia="es-MX"/>
        </w:rPr>
        <w:t xml:space="preserve">“fatty acids and DNA methylation” “unsaturated fatty acids and DNA methylation” “polyunsaturated fatty acids and DNA methylation” “omega 3 and DNA methylation” “saturated fatty acids and DNA methylation” “trans fatty acids and DNA methylation” “short chain fatty acids and DNA methylation ” “butyric acid and DNA methylation” butyrate and DNA methylation” </w:t>
      </w:r>
      <w:r w:rsidR="00970E5B">
        <w:rPr>
          <w:rFonts w:ascii="Arial" w:eastAsia="Times New Roman" w:hAnsi="Arial" w:cs="Arial"/>
          <w:sz w:val="24"/>
          <w:szCs w:val="24"/>
          <w:lang w:eastAsia="es-MX"/>
        </w:rPr>
        <w:t>“fatty acids and</w:t>
      </w:r>
      <w:r w:rsidR="002318DA">
        <w:rPr>
          <w:rFonts w:ascii="Arial" w:eastAsia="Times New Roman" w:hAnsi="Arial" w:cs="Arial"/>
          <w:sz w:val="24"/>
          <w:szCs w:val="24"/>
          <w:lang w:eastAsia="es-MX"/>
        </w:rPr>
        <w:t xml:space="preserve"> </w:t>
      </w:r>
      <w:r w:rsidR="001A1F0C">
        <w:rPr>
          <w:rFonts w:ascii="Arial" w:eastAsia="Times New Roman" w:hAnsi="Arial" w:cs="Arial"/>
          <w:sz w:val="24"/>
          <w:szCs w:val="24"/>
          <w:lang w:eastAsia="es-MX"/>
        </w:rPr>
        <w:t>histone modification</w:t>
      </w:r>
      <w:r w:rsidR="00970E5B">
        <w:rPr>
          <w:rFonts w:ascii="Arial" w:eastAsia="Times New Roman" w:hAnsi="Arial" w:cs="Arial"/>
          <w:sz w:val="24"/>
          <w:szCs w:val="24"/>
          <w:lang w:eastAsia="es-MX"/>
        </w:rPr>
        <w:t xml:space="preserve">” “unsaturated fatty acids and </w:t>
      </w:r>
      <w:r w:rsidR="001A1F0C">
        <w:rPr>
          <w:rFonts w:ascii="Arial" w:eastAsia="Times New Roman" w:hAnsi="Arial" w:cs="Arial"/>
          <w:sz w:val="24"/>
          <w:szCs w:val="24"/>
          <w:lang w:eastAsia="es-MX"/>
        </w:rPr>
        <w:t>histone modification</w:t>
      </w:r>
      <w:r w:rsidR="00970E5B">
        <w:rPr>
          <w:rFonts w:ascii="Arial" w:eastAsia="Times New Roman" w:hAnsi="Arial" w:cs="Arial"/>
          <w:sz w:val="24"/>
          <w:szCs w:val="24"/>
          <w:lang w:eastAsia="es-MX"/>
        </w:rPr>
        <w:t xml:space="preserve">” “polyunsaturated fatty acids and </w:t>
      </w:r>
      <w:r w:rsidR="001A1F0C">
        <w:rPr>
          <w:rFonts w:ascii="Arial" w:eastAsia="Times New Roman" w:hAnsi="Arial" w:cs="Arial"/>
          <w:sz w:val="24"/>
          <w:szCs w:val="24"/>
          <w:lang w:eastAsia="es-MX"/>
        </w:rPr>
        <w:t>histone modification</w:t>
      </w:r>
      <w:r w:rsidR="00970E5B">
        <w:rPr>
          <w:rFonts w:ascii="Arial" w:eastAsia="Times New Roman" w:hAnsi="Arial" w:cs="Arial"/>
          <w:sz w:val="24"/>
          <w:szCs w:val="24"/>
          <w:lang w:eastAsia="es-MX"/>
        </w:rPr>
        <w:t xml:space="preserve">” “omega 3 and </w:t>
      </w:r>
      <w:r w:rsidR="001A1F0C">
        <w:rPr>
          <w:rFonts w:ascii="Arial" w:eastAsia="Times New Roman" w:hAnsi="Arial" w:cs="Arial"/>
          <w:sz w:val="24"/>
          <w:szCs w:val="24"/>
          <w:lang w:eastAsia="es-MX"/>
        </w:rPr>
        <w:t>histone modification</w:t>
      </w:r>
      <w:r w:rsidR="00970E5B">
        <w:rPr>
          <w:rFonts w:ascii="Arial" w:eastAsia="Times New Roman" w:hAnsi="Arial" w:cs="Arial"/>
          <w:sz w:val="24"/>
          <w:szCs w:val="24"/>
          <w:lang w:eastAsia="es-MX"/>
        </w:rPr>
        <w:t xml:space="preserve">” “saturated fatty acids and </w:t>
      </w:r>
      <w:r w:rsidR="001A1F0C">
        <w:rPr>
          <w:rFonts w:ascii="Arial" w:eastAsia="Times New Roman" w:hAnsi="Arial" w:cs="Arial"/>
          <w:sz w:val="24"/>
          <w:szCs w:val="24"/>
          <w:lang w:eastAsia="es-MX"/>
        </w:rPr>
        <w:t>histone modification</w:t>
      </w:r>
      <w:r w:rsidR="00970E5B">
        <w:rPr>
          <w:rFonts w:ascii="Arial" w:eastAsia="Times New Roman" w:hAnsi="Arial" w:cs="Arial"/>
          <w:sz w:val="24"/>
          <w:szCs w:val="24"/>
          <w:lang w:eastAsia="es-MX"/>
        </w:rPr>
        <w:t xml:space="preserve">” “trans fatty acids and </w:t>
      </w:r>
      <w:r w:rsidR="001A1F0C">
        <w:rPr>
          <w:rFonts w:ascii="Arial" w:eastAsia="Times New Roman" w:hAnsi="Arial" w:cs="Arial"/>
          <w:sz w:val="24"/>
          <w:szCs w:val="24"/>
          <w:lang w:eastAsia="es-MX"/>
        </w:rPr>
        <w:t>histone modification</w:t>
      </w:r>
      <w:r w:rsidR="00970E5B">
        <w:rPr>
          <w:rFonts w:ascii="Arial" w:eastAsia="Times New Roman" w:hAnsi="Arial" w:cs="Arial"/>
          <w:sz w:val="24"/>
          <w:szCs w:val="24"/>
          <w:lang w:eastAsia="es-MX"/>
        </w:rPr>
        <w:t xml:space="preserve">” “short chain fatty acids and </w:t>
      </w:r>
      <w:r w:rsidR="001A1F0C">
        <w:rPr>
          <w:rFonts w:ascii="Arial" w:eastAsia="Times New Roman" w:hAnsi="Arial" w:cs="Arial"/>
          <w:sz w:val="24"/>
          <w:szCs w:val="24"/>
          <w:lang w:eastAsia="es-MX"/>
        </w:rPr>
        <w:t>histone modification</w:t>
      </w:r>
      <w:r w:rsidR="00970E5B">
        <w:rPr>
          <w:rFonts w:ascii="Arial" w:eastAsia="Times New Roman" w:hAnsi="Arial" w:cs="Arial"/>
          <w:sz w:val="24"/>
          <w:szCs w:val="24"/>
          <w:lang w:eastAsia="es-MX"/>
        </w:rPr>
        <w:t xml:space="preserve">” “butyric acid and </w:t>
      </w:r>
      <w:r w:rsidR="001A1F0C">
        <w:rPr>
          <w:rFonts w:ascii="Arial" w:eastAsia="Times New Roman" w:hAnsi="Arial" w:cs="Arial"/>
          <w:sz w:val="24"/>
          <w:szCs w:val="24"/>
          <w:lang w:eastAsia="es-MX"/>
        </w:rPr>
        <w:t>histone modification</w:t>
      </w:r>
      <w:r w:rsidR="00970E5B">
        <w:rPr>
          <w:rFonts w:ascii="Arial" w:eastAsia="Times New Roman" w:hAnsi="Arial" w:cs="Arial"/>
          <w:sz w:val="24"/>
          <w:szCs w:val="24"/>
          <w:lang w:eastAsia="es-MX"/>
        </w:rPr>
        <w:t xml:space="preserve">” butyrate and </w:t>
      </w:r>
      <w:r w:rsidR="001A1F0C">
        <w:rPr>
          <w:rFonts w:ascii="Arial" w:eastAsia="Times New Roman" w:hAnsi="Arial" w:cs="Arial"/>
          <w:sz w:val="24"/>
          <w:szCs w:val="24"/>
          <w:lang w:eastAsia="es-MX"/>
        </w:rPr>
        <w:t>histone modification</w:t>
      </w:r>
      <w:r w:rsidR="00970E5B">
        <w:rPr>
          <w:rFonts w:ascii="Arial" w:eastAsia="Times New Roman" w:hAnsi="Arial" w:cs="Arial"/>
          <w:sz w:val="24"/>
          <w:szCs w:val="24"/>
          <w:lang w:eastAsia="es-MX"/>
        </w:rPr>
        <w:t xml:space="preserve">” </w:t>
      </w:r>
      <w:r w:rsidR="00C37992">
        <w:rPr>
          <w:rFonts w:ascii="Arial" w:eastAsia="Times New Roman" w:hAnsi="Arial" w:cs="Arial"/>
          <w:sz w:val="24"/>
          <w:szCs w:val="24"/>
          <w:lang w:eastAsia="es-MX"/>
        </w:rPr>
        <w:t>“fatty acids and miRNAs” “unsaturated fatty acids and miRNAs” “polyunsaturated fatty acids and miRNAs” “omega 3 and miRNAs” “saturated fatty acids and miRNAs” “trans fatty acids and miRNAs” “short chain fatty acids and miRNAs” “butyric acid and miRNAs” butyrate and miRNAs”.</w:t>
      </w:r>
    </w:p>
    <w:p w14:paraId="3A39CC3D" w14:textId="77777777" w:rsidR="00BB1860" w:rsidRDefault="00BB1860" w:rsidP="00621E05">
      <w:pPr>
        <w:spacing w:line="360" w:lineRule="auto"/>
        <w:jc w:val="both"/>
        <w:rPr>
          <w:rFonts w:ascii="Arial" w:hAnsi="Arial" w:cs="Arial"/>
          <w:b/>
          <w:bCs/>
          <w:sz w:val="24"/>
          <w:szCs w:val="24"/>
        </w:rPr>
      </w:pPr>
    </w:p>
    <w:p w14:paraId="145424EC" w14:textId="55E4811B" w:rsidR="00A567B8" w:rsidRPr="009A11B5" w:rsidRDefault="009A11B5" w:rsidP="00621E05">
      <w:pPr>
        <w:spacing w:line="360" w:lineRule="auto"/>
        <w:jc w:val="both"/>
        <w:rPr>
          <w:rFonts w:ascii="Arial" w:hAnsi="Arial" w:cs="Arial"/>
          <w:b/>
          <w:bCs/>
          <w:sz w:val="24"/>
          <w:szCs w:val="24"/>
        </w:rPr>
      </w:pPr>
      <w:r w:rsidRPr="009A11B5">
        <w:rPr>
          <w:rFonts w:ascii="Arial" w:hAnsi="Arial" w:cs="Arial"/>
          <w:b/>
          <w:bCs/>
          <w:sz w:val="24"/>
          <w:szCs w:val="24"/>
        </w:rPr>
        <w:t xml:space="preserve">Eligibility criteria </w:t>
      </w:r>
    </w:p>
    <w:p w14:paraId="70B21B06" w14:textId="18647975" w:rsidR="00E2673B" w:rsidRPr="00A567B8" w:rsidRDefault="00E2673B" w:rsidP="00621E05">
      <w:pPr>
        <w:spacing w:after="288" w:line="360" w:lineRule="auto"/>
        <w:jc w:val="both"/>
        <w:rPr>
          <w:rFonts w:ascii="Arial" w:eastAsia="Times New Roman" w:hAnsi="Arial" w:cs="Arial"/>
          <w:sz w:val="24"/>
          <w:szCs w:val="24"/>
          <w:lang w:eastAsia="es-MX"/>
        </w:rPr>
      </w:pPr>
      <w:r w:rsidRPr="00A567B8">
        <w:rPr>
          <w:rFonts w:ascii="Arial" w:eastAsia="Times New Roman" w:hAnsi="Arial" w:cs="Arial"/>
          <w:sz w:val="24"/>
          <w:szCs w:val="24"/>
          <w:lang w:eastAsia="es-MX"/>
        </w:rPr>
        <w:t xml:space="preserve">Studies to be included either described first an association between epigenetic marks (global, site specific or genome-wide methylation of DNA, histone </w:t>
      </w:r>
      <w:r w:rsidRPr="00A567B8">
        <w:rPr>
          <w:rFonts w:ascii="Arial" w:eastAsia="Times New Roman" w:hAnsi="Arial" w:cs="Arial"/>
          <w:sz w:val="24"/>
          <w:szCs w:val="24"/>
          <w:lang w:eastAsia="es-MX"/>
        </w:rPr>
        <w:lastRenderedPageBreak/>
        <w:t xml:space="preserve">modifications or miRNAs changes), and some type of fatty acids (supplemented or intake through the diet in humans or animal models and in case of cells that were stimulated with some type of fatty acid) and the third criterion that were related with some illness or metabolic alteration (lipid dysregulation, inflammation, insulin resistance, </w:t>
      </w:r>
      <w:proofErr w:type="spellStart"/>
      <w:r w:rsidRPr="00A567B8">
        <w:rPr>
          <w:rFonts w:ascii="Arial" w:eastAsia="Times New Roman" w:hAnsi="Arial" w:cs="Arial"/>
          <w:sz w:val="24"/>
          <w:szCs w:val="24"/>
          <w:lang w:eastAsia="es-MX"/>
        </w:rPr>
        <w:t>lipotoxicity</w:t>
      </w:r>
      <w:proofErr w:type="spellEnd"/>
      <w:r w:rsidRPr="00A567B8">
        <w:rPr>
          <w:rFonts w:ascii="Arial" w:eastAsia="Times New Roman" w:hAnsi="Arial" w:cs="Arial"/>
          <w:sz w:val="24"/>
          <w:szCs w:val="24"/>
          <w:lang w:eastAsia="es-MX"/>
        </w:rPr>
        <w:t xml:space="preserve"> oxidative stress,</w:t>
      </w:r>
      <w:r w:rsidR="001B25A5" w:rsidRPr="00A567B8">
        <w:rPr>
          <w:rFonts w:ascii="Arial" w:eastAsia="Times New Roman" w:hAnsi="Arial" w:cs="Arial"/>
          <w:sz w:val="24"/>
          <w:szCs w:val="24"/>
          <w:lang w:eastAsia="es-MX"/>
        </w:rPr>
        <w:t xml:space="preserve"> adipogenesis,</w:t>
      </w:r>
      <w:r w:rsidRPr="00A567B8">
        <w:rPr>
          <w:rFonts w:ascii="Arial" w:eastAsia="Times New Roman" w:hAnsi="Arial" w:cs="Arial"/>
          <w:sz w:val="24"/>
          <w:szCs w:val="24"/>
          <w:lang w:eastAsia="es-MX"/>
        </w:rPr>
        <w:t xml:space="preserve"> dyslipidemias, atherosclerosis, diabetes, obesity</w:t>
      </w:r>
      <w:r w:rsidR="001B25A5" w:rsidRPr="00A567B8">
        <w:rPr>
          <w:rFonts w:ascii="Arial" w:eastAsia="Times New Roman" w:hAnsi="Arial" w:cs="Arial"/>
          <w:sz w:val="24"/>
          <w:szCs w:val="24"/>
          <w:lang w:eastAsia="es-MX"/>
        </w:rPr>
        <w:t xml:space="preserve"> and</w:t>
      </w:r>
      <w:r w:rsidRPr="00A567B8">
        <w:rPr>
          <w:rFonts w:ascii="Arial" w:eastAsia="Times New Roman" w:hAnsi="Arial" w:cs="Arial"/>
          <w:sz w:val="24"/>
          <w:szCs w:val="24"/>
          <w:lang w:eastAsia="es-MX"/>
        </w:rPr>
        <w:t xml:space="preserve"> cancer</w:t>
      </w:r>
      <w:r w:rsidR="001B25A5" w:rsidRPr="00A567B8">
        <w:rPr>
          <w:rFonts w:ascii="Arial" w:eastAsia="Times New Roman" w:hAnsi="Arial" w:cs="Arial"/>
          <w:sz w:val="24"/>
          <w:szCs w:val="24"/>
          <w:lang w:eastAsia="es-MX"/>
        </w:rPr>
        <w:t>).</w:t>
      </w:r>
    </w:p>
    <w:p w14:paraId="7BC3A8B7" w14:textId="77777777" w:rsidR="00E2673B" w:rsidRPr="00A567B8" w:rsidRDefault="001B25A5" w:rsidP="00621E05">
      <w:pPr>
        <w:spacing w:after="288" w:line="360" w:lineRule="auto"/>
        <w:jc w:val="both"/>
        <w:rPr>
          <w:rFonts w:ascii="Arial" w:eastAsia="Times New Roman" w:hAnsi="Arial" w:cs="Arial"/>
          <w:sz w:val="24"/>
          <w:szCs w:val="24"/>
          <w:lang w:eastAsia="es-MX"/>
        </w:rPr>
      </w:pPr>
      <w:r w:rsidRPr="00A567B8">
        <w:rPr>
          <w:rFonts w:ascii="Arial" w:eastAsia="Times New Roman" w:hAnsi="Arial" w:cs="Arial"/>
          <w:sz w:val="24"/>
          <w:szCs w:val="24"/>
          <w:lang w:eastAsia="es-MX"/>
        </w:rPr>
        <w:t>For the final selection t</w:t>
      </w:r>
      <w:r w:rsidR="00E2673B" w:rsidRPr="00A567B8">
        <w:rPr>
          <w:rFonts w:ascii="Arial" w:eastAsia="Times New Roman" w:hAnsi="Arial" w:cs="Arial"/>
          <w:sz w:val="24"/>
          <w:szCs w:val="24"/>
          <w:lang w:eastAsia="es-MX"/>
        </w:rPr>
        <w:t>wo reviewers, screened the retrieved titles and abstracts and selected eligible studies. In case of disagreement, decision was made through consensus or consultation with a third independent reviewer. Full texts were retrieved for studies that satisfied all selection criteria.</w:t>
      </w:r>
    </w:p>
    <w:p w14:paraId="710F291C" w14:textId="77777777" w:rsidR="001B25A5" w:rsidRPr="009A11B5" w:rsidRDefault="001B25A5" w:rsidP="00621E05">
      <w:pPr>
        <w:spacing w:after="288" w:line="360" w:lineRule="auto"/>
        <w:jc w:val="both"/>
        <w:rPr>
          <w:rFonts w:ascii="Arial" w:eastAsia="Times New Roman" w:hAnsi="Arial" w:cs="Arial"/>
          <w:b/>
          <w:bCs/>
          <w:sz w:val="24"/>
          <w:szCs w:val="24"/>
          <w:lang w:eastAsia="es-MX"/>
        </w:rPr>
      </w:pPr>
      <w:r w:rsidRPr="009A11B5">
        <w:rPr>
          <w:rFonts w:ascii="Arial" w:eastAsia="Times New Roman" w:hAnsi="Arial" w:cs="Arial"/>
          <w:b/>
          <w:bCs/>
          <w:sz w:val="24"/>
          <w:szCs w:val="24"/>
          <w:lang w:eastAsia="es-MX"/>
        </w:rPr>
        <w:t>Data extraction</w:t>
      </w:r>
    </w:p>
    <w:p w14:paraId="67E4CFAA" w14:textId="55BC84C8" w:rsidR="00774FBC" w:rsidRPr="00A567B8" w:rsidRDefault="001B25A5" w:rsidP="00621E05">
      <w:pPr>
        <w:pStyle w:val="p"/>
        <w:shd w:val="clear" w:color="auto" w:fill="FFFFFF"/>
        <w:spacing w:before="166" w:beforeAutospacing="0" w:after="166" w:afterAutospacing="0" w:line="360" w:lineRule="auto"/>
        <w:jc w:val="both"/>
        <w:rPr>
          <w:rFonts w:ascii="Arial" w:hAnsi="Arial" w:cs="Arial"/>
          <w:color w:val="000000"/>
          <w:lang w:val="en-US"/>
        </w:rPr>
      </w:pPr>
      <w:r w:rsidRPr="00C21D51">
        <w:rPr>
          <w:rFonts w:ascii="Arial" w:hAnsi="Arial" w:cs="Arial"/>
          <w:lang w:val="en-US"/>
        </w:rPr>
        <w:t xml:space="preserve">A predesigned data collection form was </w:t>
      </w:r>
      <w:r w:rsidR="00B2312B" w:rsidRPr="00C21D51">
        <w:rPr>
          <w:rFonts w:ascii="Arial" w:hAnsi="Arial" w:cs="Arial"/>
          <w:lang w:val="en-US"/>
        </w:rPr>
        <w:t>realized by the authors</w:t>
      </w:r>
      <w:r w:rsidRPr="00C21D51">
        <w:rPr>
          <w:rFonts w:ascii="Arial" w:hAnsi="Arial" w:cs="Arial"/>
          <w:lang w:val="en-US"/>
        </w:rPr>
        <w:t xml:space="preserve"> to extract the relevant information from the</w:t>
      </w:r>
      <w:r w:rsidR="0061649E" w:rsidRPr="00C21D51">
        <w:rPr>
          <w:rFonts w:ascii="Arial" w:hAnsi="Arial" w:cs="Arial"/>
          <w:lang w:val="en-US"/>
        </w:rPr>
        <w:t xml:space="preserve"> included </w:t>
      </w:r>
      <w:r w:rsidRPr="00C21D51">
        <w:rPr>
          <w:rFonts w:ascii="Arial" w:hAnsi="Arial" w:cs="Arial"/>
          <w:lang w:val="en-US"/>
        </w:rPr>
        <w:t>studies</w:t>
      </w:r>
      <w:r w:rsidR="00586EF7">
        <w:rPr>
          <w:rFonts w:ascii="Arial" w:hAnsi="Arial" w:cs="Arial"/>
          <w:lang w:val="en-US"/>
        </w:rPr>
        <w:t>,</w:t>
      </w:r>
      <w:r w:rsidR="00396AEB" w:rsidRPr="00C21D51">
        <w:rPr>
          <w:rFonts w:ascii="Arial" w:hAnsi="Arial" w:cs="Arial"/>
          <w:lang w:val="en-US"/>
        </w:rPr>
        <w:t xml:space="preserve"> two authors as independent extracted the date and then were con</w:t>
      </w:r>
      <w:r w:rsidR="00A20945" w:rsidRPr="00C21D51">
        <w:rPr>
          <w:rFonts w:ascii="Arial" w:hAnsi="Arial" w:cs="Arial"/>
          <w:lang w:val="en-US"/>
        </w:rPr>
        <w:t>trasted.</w:t>
      </w:r>
      <w:r w:rsidR="00774FBC" w:rsidRPr="00C21D51">
        <w:rPr>
          <w:rFonts w:ascii="Arial" w:hAnsi="Arial" w:cs="Arial"/>
          <w:lang w:val="en-US"/>
        </w:rPr>
        <w:t xml:space="preserve"> </w:t>
      </w:r>
      <w:r w:rsidR="00774FBC" w:rsidRPr="00A567B8">
        <w:rPr>
          <w:rFonts w:ascii="Arial" w:hAnsi="Arial" w:cs="Arial"/>
          <w:color w:val="000000"/>
          <w:lang w:val="en-US"/>
        </w:rPr>
        <w:t>Any disagreements which cannot be resolved by discussion will be referred to a third reviewer who will act as an arbitrator.</w:t>
      </w:r>
    </w:p>
    <w:p w14:paraId="0B06AECC" w14:textId="6495626D" w:rsidR="001B25A5" w:rsidRPr="00A567B8" w:rsidRDefault="0055177C" w:rsidP="00621E05">
      <w:pPr>
        <w:spacing w:after="288" w:line="360" w:lineRule="auto"/>
        <w:jc w:val="both"/>
        <w:rPr>
          <w:rFonts w:ascii="Arial" w:eastAsia="Times New Roman" w:hAnsi="Arial" w:cs="Arial"/>
          <w:sz w:val="24"/>
          <w:szCs w:val="24"/>
          <w:lang w:eastAsia="es-MX"/>
        </w:rPr>
      </w:pPr>
      <w:r w:rsidRPr="00A567B8">
        <w:rPr>
          <w:rFonts w:ascii="Arial" w:eastAsia="Times New Roman" w:hAnsi="Arial" w:cs="Arial"/>
          <w:sz w:val="24"/>
          <w:szCs w:val="24"/>
          <w:lang w:eastAsia="es-MX"/>
        </w:rPr>
        <w:t xml:space="preserve">Data were extracted in a format that </w:t>
      </w:r>
      <w:r w:rsidR="00544D19" w:rsidRPr="00A567B8">
        <w:rPr>
          <w:rFonts w:ascii="Arial" w:eastAsia="Times New Roman" w:hAnsi="Arial" w:cs="Arial"/>
          <w:sz w:val="24"/>
          <w:szCs w:val="24"/>
          <w:lang w:eastAsia="es-MX"/>
        </w:rPr>
        <w:t>include</w:t>
      </w:r>
      <w:r w:rsidR="00225853">
        <w:rPr>
          <w:rFonts w:ascii="Arial" w:eastAsia="Times New Roman" w:hAnsi="Arial" w:cs="Arial"/>
          <w:sz w:val="24"/>
          <w:szCs w:val="24"/>
          <w:lang w:eastAsia="es-MX"/>
        </w:rPr>
        <w:t xml:space="preserve"> the study design,</w:t>
      </w:r>
      <w:r w:rsidR="001B25A5" w:rsidRPr="00A567B8">
        <w:rPr>
          <w:rFonts w:ascii="Arial" w:eastAsia="Times New Roman" w:hAnsi="Arial" w:cs="Arial"/>
          <w:sz w:val="24"/>
          <w:szCs w:val="24"/>
          <w:lang w:eastAsia="es-MX"/>
        </w:rPr>
        <w:t xml:space="preserve"> the type of FA, the dose and duration of follow up (for longitudinal studies), study model (human, animals or cells), the epigenetic mechanism (DNA methylation, histone modification or miRNAs), the type of </w:t>
      </w:r>
      <w:r w:rsidR="001B25A5" w:rsidRPr="007A5A1D">
        <w:rPr>
          <w:rFonts w:ascii="Arial" w:eastAsia="Times New Roman" w:hAnsi="Arial" w:cs="Arial"/>
          <w:sz w:val="24"/>
          <w:szCs w:val="24"/>
          <w:lang w:eastAsia="es-MX"/>
        </w:rPr>
        <w:t xml:space="preserve">epigenetic signature </w:t>
      </w:r>
      <w:r w:rsidR="00E24E77">
        <w:rPr>
          <w:rFonts w:ascii="Arial" w:eastAsia="Times New Roman" w:hAnsi="Arial" w:cs="Arial"/>
          <w:sz w:val="24"/>
          <w:szCs w:val="24"/>
          <w:lang w:eastAsia="es-MX"/>
        </w:rPr>
        <w:t>(</w:t>
      </w:r>
      <w:r w:rsidR="000712C9">
        <w:rPr>
          <w:rFonts w:ascii="Arial" w:eastAsia="Times New Roman" w:hAnsi="Arial" w:cs="Arial"/>
          <w:sz w:val="24"/>
          <w:szCs w:val="24"/>
          <w:lang w:eastAsia="es-MX"/>
        </w:rPr>
        <w:t>hypomethylation, hyper</w:t>
      </w:r>
      <w:r w:rsidR="007A5A1D">
        <w:rPr>
          <w:rFonts w:ascii="Arial" w:eastAsia="Times New Roman" w:hAnsi="Arial" w:cs="Arial"/>
          <w:sz w:val="24"/>
          <w:szCs w:val="24"/>
          <w:lang w:eastAsia="es-MX"/>
        </w:rPr>
        <w:t>methylation</w:t>
      </w:r>
      <w:r w:rsidR="000712C9">
        <w:rPr>
          <w:rFonts w:ascii="Arial" w:eastAsia="Times New Roman" w:hAnsi="Arial" w:cs="Arial"/>
          <w:sz w:val="24"/>
          <w:szCs w:val="24"/>
          <w:lang w:eastAsia="es-MX"/>
        </w:rPr>
        <w:t>, increase or decrease of global methylation, hyperacetylation</w:t>
      </w:r>
      <w:r w:rsidR="007A5A1D">
        <w:rPr>
          <w:rFonts w:ascii="Arial" w:eastAsia="Times New Roman" w:hAnsi="Arial" w:cs="Arial"/>
          <w:sz w:val="24"/>
          <w:szCs w:val="24"/>
          <w:lang w:eastAsia="es-MX"/>
        </w:rPr>
        <w:t>)</w:t>
      </w:r>
      <w:r w:rsidR="000712C9">
        <w:rPr>
          <w:rFonts w:ascii="Arial" w:eastAsia="Times New Roman" w:hAnsi="Arial" w:cs="Arial"/>
          <w:sz w:val="24"/>
          <w:szCs w:val="24"/>
          <w:lang w:eastAsia="es-MX"/>
        </w:rPr>
        <w:t xml:space="preserve"> </w:t>
      </w:r>
      <w:r w:rsidR="001B25A5" w:rsidRPr="00A567B8">
        <w:rPr>
          <w:rFonts w:ascii="Arial" w:eastAsia="Times New Roman" w:hAnsi="Arial" w:cs="Arial"/>
          <w:sz w:val="24"/>
          <w:szCs w:val="24"/>
          <w:lang w:eastAsia="es-MX"/>
        </w:rPr>
        <w:t>and finally the metabolic effect.</w:t>
      </w:r>
    </w:p>
    <w:p w14:paraId="1A6C6C4D" w14:textId="690FE1EC" w:rsidR="001B25A5" w:rsidRDefault="001B25A5" w:rsidP="00621E05">
      <w:pPr>
        <w:spacing w:after="288" w:line="360" w:lineRule="auto"/>
        <w:rPr>
          <w:rFonts w:ascii="Times New Roman" w:eastAsia="Times New Roman" w:hAnsi="Times New Roman" w:cs="Times New Roman"/>
          <w:color w:val="FF0000"/>
          <w:sz w:val="24"/>
          <w:szCs w:val="24"/>
          <w:lang w:eastAsia="es-MX"/>
        </w:rPr>
      </w:pPr>
    </w:p>
    <w:p w14:paraId="3D9CDA00" w14:textId="77777777" w:rsidR="00F3511E" w:rsidRDefault="00F3511E" w:rsidP="00621E05">
      <w:pPr>
        <w:spacing w:after="288" w:line="360" w:lineRule="auto"/>
        <w:rPr>
          <w:rFonts w:ascii="Times New Roman" w:eastAsia="Times New Roman" w:hAnsi="Times New Roman" w:cs="Times New Roman"/>
          <w:color w:val="FF0000"/>
          <w:sz w:val="24"/>
          <w:szCs w:val="24"/>
          <w:lang w:eastAsia="es-MX"/>
        </w:rPr>
      </w:pPr>
    </w:p>
    <w:sectPr w:rsidR="00F3511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7336BC"/>
    <w:multiLevelType w:val="multilevel"/>
    <w:tmpl w:val="01D2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8E1164"/>
    <w:multiLevelType w:val="hybridMultilevel"/>
    <w:tmpl w:val="E966A5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B45"/>
    <w:rsid w:val="00034A94"/>
    <w:rsid w:val="000712C9"/>
    <w:rsid w:val="000A4D48"/>
    <w:rsid w:val="000F772A"/>
    <w:rsid w:val="001151D7"/>
    <w:rsid w:val="0017106C"/>
    <w:rsid w:val="001A1F0C"/>
    <w:rsid w:val="001B25A5"/>
    <w:rsid w:val="001E69D2"/>
    <w:rsid w:val="00202F2B"/>
    <w:rsid w:val="00220BCE"/>
    <w:rsid w:val="00225853"/>
    <w:rsid w:val="002318DA"/>
    <w:rsid w:val="00235BE0"/>
    <w:rsid w:val="00265A43"/>
    <w:rsid w:val="00357638"/>
    <w:rsid w:val="00374B45"/>
    <w:rsid w:val="00396AEB"/>
    <w:rsid w:val="003D1493"/>
    <w:rsid w:val="003E4576"/>
    <w:rsid w:val="00434482"/>
    <w:rsid w:val="00544D19"/>
    <w:rsid w:val="0055177C"/>
    <w:rsid w:val="00561919"/>
    <w:rsid w:val="0056365A"/>
    <w:rsid w:val="00586EF7"/>
    <w:rsid w:val="0061649E"/>
    <w:rsid w:val="00621E05"/>
    <w:rsid w:val="00677D93"/>
    <w:rsid w:val="0068296F"/>
    <w:rsid w:val="006C6884"/>
    <w:rsid w:val="007676E3"/>
    <w:rsid w:val="00774FBC"/>
    <w:rsid w:val="007A5A1D"/>
    <w:rsid w:val="007D710D"/>
    <w:rsid w:val="007E5512"/>
    <w:rsid w:val="008814BE"/>
    <w:rsid w:val="008A40C5"/>
    <w:rsid w:val="00970E5B"/>
    <w:rsid w:val="009A11B5"/>
    <w:rsid w:val="009C71F8"/>
    <w:rsid w:val="00A20945"/>
    <w:rsid w:val="00A42814"/>
    <w:rsid w:val="00A567B8"/>
    <w:rsid w:val="00AC4D9A"/>
    <w:rsid w:val="00B2312B"/>
    <w:rsid w:val="00B57225"/>
    <w:rsid w:val="00BB1860"/>
    <w:rsid w:val="00BD6302"/>
    <w:rsid w:val="00C21D51"/>
    <w:rsid w:val="00C37992"/>
    <w:rsid w:val="00C77874"/>
    <w:rsid w:val="00D12112"/>
    <w:rsid w:val="00D2307A"/>
    <w:rsid w:val="00D648B5"/>
    <w:rsid w:val="00DD648E"/>
    <w:rsid w:val="00E24E77"/>
    <w:rsid w:val="00E2673B"/>
    <w:rsid w:val="00E3139A"/>
    <w:rsid w:val="00E56BFE"/>
    <w:rsid w:val="00F351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F6C8"/>
  <w15:chartTrackingRefBased/>
  <w15:docId w15:val="{7D0F4952-F737-4BC1-B244-F062A513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74B45"/>
    <w:pPr>
      <w:ind w:left="720"/>
      <w:contextualSpacing/>
    </w:pPr>
  </w:style>
  <w:style w:type="paragraph" w:customStyle="1" w:styleId="p">
    <w:name w:val="p"/>
    <w:basedOn w:val="Normal"/>
    <w:rsid w:val="00F3511E"/>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NormalWeb">
    <w:name w:val="Normal (Web)"/>
    <w:basedOn w:val="Normal"/>
    <w:uiPriority w:val="99"/>
    <w:semiHidden/>
    <w:unhideWhenUsed/>
    <w:rsid w:val="00F3511E"/>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styleId="Tablaconcuadrcula">
    <w:name w:val="Table Grid"/>
    <w:basedOn w:val="Tablanormal"/>
    <w:uiPriority w:val="39"/>
    <w:rsid w:val="00034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676E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76E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0C92B-4814-4FAD-9DF8-EBD3EBBD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2970</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BECERRA, KARINA</dc:creator>
  <cp:keywords/>
  <dc:description/>
  <cp:lastModifiedBy>GONZALEZ BECERRA, KARINA</cp:lastModifiedBy>
  <cp:revision>2</cp:revision>
  <dcterms:created xsi:type="dcterms:W3CDTF">2019-07-15T15:13:00Z</dcterms:created>
  <dcterms:modified xsi:type="dcterms:W3CDTF">2019-07-15T15:13:00Z</dcterms:modified>
</cp:coreProperties>
</file>