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454" w:rsidRPr="00EB5457" w:rsidRDefault="00E75B11" w:rsidP="00EB5457">
      <w:pPr>
        <w:pStyle w:val="Heading3"/>
        <w:spacing w:line="480" w:lineRule="auto"/>
        <w:rPr>
          <w:rFonts w:ascii="Times New Roman" w:hAnsi="Times New Roman" w:cs="Times New Roman"/>
          <w:i/>
          <w:color w:val="auto"/>
          <w:szCs w:val="32"/>
          <w:lang w:val="en-GB"/>
        </w:rPr>
      </w:pPr>
      <w:bookmarkStart w:id="0" w:name="_Toc523917545"/>
      <w:r>
        <w:rPr>
          <w:rFonts w:ascii="Times New Roman" w:eastAsia="Times New Roman" w:hAnsi="Times New Roman" w:cs="Times New Roman"/>
          <w:b/>
          <w:color w:val="auto"/>
          <w:lang w:val="en-US" w:eastAsia="nb-NO"/>
        </w:rPr>
        <w:t>Additional file 4</w:t>
      </w:r>
      <w:bookmarkStart w:id="1" w:name="_GoBack"/>
      <w:bookmarkEnd w:id="1"/>
      <w:r w:rsidR="00EA5452" w:rsidRPr="001F29AE">
        <w:rPr>
          <w:rFonts w:ascii="Times New Roman" w:eastAsia="Times New Roman" w:hAnsi="Times New Roman" w:cs="Times New Roman"/>
          <w:b/>
          <w:i/>
          <w:color w:val="auto"/>
          <w:lang w:val="en-US" w:eastAsia="nb-NO"/>
        </w:rPr>
        <w:t>:</w:t>
      </w:r>
      <w:r w:rsidR="00EA5452" w:rsidRPr="001F29AE">
        <w:rPr>
          <w:rFonts w:ascii="Times New Roman" w:eastAsia="Times New Roman" w:hAnsi="Times New Roman" w:cs="Times New Roman"/>
          <w:i/>
          <w:color w:val="auto"/>
          <w:lang w:val="en-US" w:eastAsia="nb-NO"/>
        </w:rPr>
        <w:t xml:space="preserve"> </w:t>
      </w:r>
      <w:r w:rsidR="00EA5452" w:rsidRPr="001F29AE">
        <w:rPr>
          <w:rFonts w:ascii="Times New Roman" w:hAnsi="Times New Roman" w:cs="Times New Roman"/>
          <w:i/>
          <w:color w:val="auto"/>
          <w:szCs w:val="32"/>
          <w:lang w:val="en-GB"/>
        </w:rPr>
        <w:t>Diet and lifestyle for metabolically healthy (MH) and unhealthy (MU) participants stratified by body mass index (BMI).</w:t>
      </w:r>
      <w:bookmarkEnd w:id="0"/>
    </w:p>
    <w:tbl>
      <w:tblPr>
        <w:tblStyle w:val="Vanligtabell21"/>
        <w:tblW w:w="15156" w:type="dxa"/>
        <w:tblBorders>
          <w:top w:val="double" w:sz="4" w:space="0" w:color="auto"/>
          <w:bottom w:val="none" w:sz="0" w:space="0" w:color="auto"/>
          <w:insideH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5"/>
        <w:gridCol w:w="1701"/>
        <w:gridCol w:w="1701"/>
        <w:gridCol w:w="907"/>
        <w:gridCol w:w="62"/>
        <w:gridCol w:w="1639"/>
        <w:gridCol w:w="1701"/>
        <w:gridCol w:w="907"/>
        <w:gridCol w:w="62"/>
        <w:gridCol w:w="1639"/>
        <w:gridCol w:w="1701"/>
        <w:gridCol w:w="666"/>
        <w:gridCol w:w="485"/>
      </w:tblGrid>
      <w:tr w:rsidR="00EA5452" w:rsidRPr="001F29AE" w:rsidTr="006E34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sz w:val="20"/>
                <w:szCs w:val="20"/>
                <w:lang w:val="en-GB" w:eastAsia="nb-NO"/>
              </w:rPr>
            </w:pPr>
          </w:p>
        </w:tc>
        <w:tc>
          <w:tcPr>
            <w:tcW w:w="43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Normal weight (BMI 18.5 – 24.9 kg/m</w:t>
            </w:r>
            <w:r w:rsidRPr="001F29AE">
              <w:rPr>
                <w:rFonts w:eastAsia="Times New Roman" w:cs="Times New Roman"/>
                <w:sz w:val="20"/>
                <w:szCs w:val="20"/>
                <w:vertAlign w:val="superscript"/>
                <w:lang w:val="en-GB" w:eastAsia="nb-NO"/>
              </w:rPr>
              <w:t>2</w:t>
            </w: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)</w:t>
            </w:r>
          </w:p>
        </w:tc>
        <w:tc>
          <w:tcPr>
            <w:tcW w:w="43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Overweight (BMI 25 – 29.9 kg/m</w:t>
            </w:r>
            <w:r w:rsidRPr="001F29AE">
              <w:rPr>
                <w:rFonts w:eastAsia="Times New Roman" w:cs="Times New Roman"/>
                <w:sz w:val="20"/>
                <w:szCs w:val="20"/>
                <w:vertAlign w:val="superscript"/>
                <w:lang w:val="en-GB" w:eastAsia="nb-NO"/>
              </w:rPr>
              <w:t>2</w:t>
            </w: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)</w:t>
            </w:r>
          </w:p>
        </w:tc>
        <w:tc>
          <w:tcPr>
            <w:tcW w:w="4491" w:type="dxa"/>
            <w:gridSpan w:val="4"/>
            <w:tcBorders>
              <w:top w:val="single" w:sz="4" w:space="0" w:color="auto"/>
              <w:left w:val="nil"/>
              <w:bottom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Obese (BMI ≥30 kg/m</w:t>
            </w:r>
            <w:r w:rsidRPr="001F29AE">
              <w:rPr>
                <w:rFonts w:eastAsia="Times New Roman" w:cs="Times New Roman"/>
                <w:sz w:val="20"/>
                <w:szCs w:val="20"/>
                <w:vertAlign w:val="superscript"/>
                <w:lang w:val="en-GB" w:eastAsia="nb-NO"/>
              </w:rPr>
              <w:t>2</w:t>
            </w: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)</w:t>
            </w:r>
          </w:p>
        </w:tc>
      </w:tr>
      <w:tr w:rsidR="00EA5452" w:rsidRPr="001F29AE" w:rsidTr="006E345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5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  <w:t>MH (n=63)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  <w:t>MU (n=11)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i/>
                <w:sz w:val="20"/>
                <w:szCs w:val="20"/>
                <w:lang w:val="en-GB" w:eastAsia="nb-NO"/>
              </w:rPr>
              <w:t>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  <w:t>MH (n=52)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  <w:t>MU (n=23)</w:t>
            </w:r>
          </w:p>
        </w:tc>
        <w:tc>
          <w:tcPr>
            <w:tcW w:w="907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i/>
                <w:sz w:val="20"/>
                <w:szCs w:val="20"/>
                <w:lang w:val="en-GB" w:eastAsia="nb-NO"/>
              </w:rPr>
              <w:t>P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  <w:t>MH (n=34)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sz w:val="20"/>
                <w:szCs w:val="20"/>
                <w:lang w:val="en-GB" w:eastAsia="nb-NO"/>
              </w:rPr>
              <w:t>MU (n=18)</w:t>
            </w:r>
          </w:p>
        </w:tc>
        <w:tc>
          <w:tcPr>
            <w:tcW w:w="66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b/>
                <w:i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/>
                <w:i/>
                <w:sz w:val="20"/>
                <w:szCs w:val="20"/>
                <w:lang w:val="en-GB" w:eastAsia="nb-NO"/>
              </w:rPr>
              <w:t>P</w:t>
            </w:r>
          </w:p>
        </w:tc>
      </w:tr>
      <w:tr w:rsidR="00EA5452" w:rsidRPr="001F29AE" w:rsidTr="006E3454">
        <w:trPr>
          <w:gridAfter w:val="1"/>
          <w:wAfter w:w="485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bCs w:val="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Cs w:val="0"/>
                <w:sz w:val="20"/>
                <w:szCs w:val="20"/>
                <w:lang w:val="en-GB" w:eastAsia="nb-NO"/>
              </w:rPr>
              <w:t>Food</w:t>
            </w:r>
            <w:r w:rsidRPr="001F29AE">
              <w:rPr>
                <w:rFonts w:eastAsia="Times New Roman" w:cs="Times New Roman"/>
                <w:b w:val="0"/>
                <w:bCs w:val="0"/>
                <w:sz w:val="20"/>
                <w:szCs w:val="20"/>
                <w:lang w:val="en-GB" w:eastAsia="nb-NO"/>
              </w:rPr>
              <w:t xml:space="preserve"> </w:t>
            </w:r>
            <w:r w:rsidRPr="001F29AE">
              <w:rPr>
                <w:rFonts w:eastAsia="Times New Roman" w:cs="Times New Roman"/>
                <w:b w:val="0"/>
                <w:sz w:val="20"/>
                <w:szCs w:val="20"/>
                <w:lang w:val="en-GB" w:eastAsia="nb-NO"/>
              </w:rPr>
              <w:t>(g/day)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cs="Times New Roman"/>
                <w:sz w:val="20"/>
                <w:szCs w:val="20"/>
                <w:lang w:val="en-US"/>
              </w:rPr>
              <w:t>median (25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>, 75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 xml:space="preserve"> percentiles).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7F7F7F" w:themeColor="text1" w:themeTint="80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cs="Times New Roman"/>
                <w:sz w:val="20"/>
                <w:szCs w:val="20"/>
                <w:lang w:val="en-US"/>
              </w:rPr>
              <w:t>median (25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>, 75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 xml:space="preserve"> percentiles).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7F7F7F" w:themeColor="text1" w:themeTint="80"/>
              <w:right w:val="nil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cs="Times New Roman"/>
                <w:sz w:val="20"/>
                <w:szCs w:val="20"/>
                <w:lang w:val="en-US"/>
              </w:rPr>
              <w:t>median (25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>, 75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 xml:space="preserve"> percentiles).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cs="Times New Roman"/>
                <w:sz w:val="20"/>
                <w:szCs w:val="20"/>
                <w:lang w:val="en-US"/>
              </w:rPr>
              <w:t>median (25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>, 75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 xml:space="preserve"> percentiles).</w:t>
            </w:r>
          </w:p>
        </w:tc>
        <w:tc>
          <w:tcPr>
            <w:tcW w:w="907" w:type="dxa"/>
            <w:tcBorders>
              <w:top w:val="single" w:sz="4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cs="Times New Roman"/>
                <w:sz w:val="20"/>
                <w:szCs w:val="20"/>
                <w:lang w:val="en-US"/>
              </w:rPr>
              <w:t>median (25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>, 75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 xml:space="preserve"> percentiles).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cs="Times New Roman"/>
                <w:sz w:val="20"/>
                <w:szCs w:val="20"/>
                <w:lang w:val="en-US"/>
              </w:rPr>
              <w:t>median (25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>, 75</w:t>
            </w:r>
            <w:r w:rsidRPr="001F29AE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Pr="001F29AE">
              <w:rPr>
                <w:rFonts w:cs="Times New Roman"/>
                <w:sz w:val="20"/>
                <w:szCs w:val="20"/>
                <w:lang w:val="en-US"/>
              </w:rPr>
              <w:t xml:space="preserve"> percentiles).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EA5452" w:rsidRPr="001F29AE" w:rsidTr="006E345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5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Fatty fish</w:t>
            </w:r>
          </w:p>
        </w:tc>
        <w:tc>
          <w:tcPr>
            <w:tcW w:w="1701" w:type="dxa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65.2 (25.4, 92.8)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33.9 (20.3, 75.2)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0.166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il"/>
              <w:bottom w:val="none" w:sz="0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36.9 (20.3, 64.5)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45.7 (33.2, 67.5)</w:t>
            </w:r>
          </w:p>
        </w:tc>
        <w:tc>
          <w:tcPr>
            <w:tcW w:w="907" w:type="dxa"/>
            <w:tcBorders>
              <w:top w:val="none" w:sz="0" w:space="0" w:color="auto"/>
              <w:bottom w:val="none" w:sz="0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0.073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43.9 (14.7, 71.7)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42.3 (3.9, 76.5)</w:t>
            </w:r>
          </w:p>
        </w:tc>
        <w:tc>
          <w:tcPr>
            <w:tcW w:w="666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0.630</w:t>
            </w:r>
          </w:p>
        </w:tc>
      </w:tr>
      <w:tr w:rsidR="00EA5452" w:rsidRPr="001F29AE" w:rsidTr="006E3454">
        <w:trPr>
          <w:gridAfter w:val="1"/>
          <w:wAfter w:w="485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Lean fish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30.4 (20.3, 42.1)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20.3 (5.0, 52.1)</w:t>
            </w:r>
          </w:p>
        </w:tc>
        <w:tc>
          <w:tcPr>
            <w:tcW w:w="9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0.160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20.3 (10.1, 49.6)</w:t>
            </w:r>
          </w:p>
        </w:tc>
        <w:tc>
          <w:tcPr>
            <w:tcW w:w="1701" w:type="dxa"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40.6 (20.3, 62.9)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0.188</w:t>
            </w:r>
          </w:p>
        </w:tc>
        <w:tc>
          <w:tcPr>
            <w:tcW w:w="1701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30.4 (10.1, 41.0)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20.3 (11.4, 52.1)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0.892</w:t>
            </w:r>
          </w:p>
        </w:tc>
      </w:tr>
      <w:tr w:rsidR="00EA5452" w:rsidRPr="001F29AE" w:rsidTr="006E345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5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Total fish</w:t>
            </w:r>
          </w:p>
        </w:tc>
        <w:tc>
          <w:tcPr>
            <w:tcW w:w="1701" w:type="dxa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92.8 (63.5, 141)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80.2 (38.9, 112)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0.149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il"/>
              <w:bottom w:val="none" w:sz="0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66.3 (41.2, 106)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96.1 (53.5, 125)</w:t>
            </w:r>
          </w:p>
        </w:tc>
        <w:tc>
          <w:tcPr>
            <w:tcW w:w="907" w:type="dxa"/>
            <w:tcBorders>
              <w:top w:val="none" w:sz="0" w:space="0" w:color="auto"/>
              <w:bottom w:val="none" w:sz="0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0.067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73.9 (43.2, 107)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79.7 (31.2, 104)</w:t>
            </w:r>
          </w:p>
        </w:tc>
        <w:tc>
          <w:tcPr>
            <w:tcW w:w="666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0.939</w:t>
            </w:r>
          </w:p>
        </w:tc>
      </w:tr>
      <w:tr w:rsidR="00EA5452" w:rsidRPr="001F29AE" w:rsidTr="006E3454">
        <w:trPr>
          <w:gridAfter w:val="1"/>
          <w:wAfter w:w="485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il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All products with whole grain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97.6 (59.2, 142)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109 (54.0, 167)</w:t>
            </w:r>
          </w:p>
        </w:tc>
        <w:tc>
          <w:tcPr>
            <w:tcW w:w="9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0.958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77.7 (40.4, 120)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114 (61.0, 143)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Cs/>
                <w:sz w:val="20"/>
                <w:szCs w:val="20"/>
                <w:lang w:val="en-GB" w:eastAsia="nb-NO"/>
              </w:rPr>
              <w:t>0.039</w:t>
            </w:r>
          </w:p>
        </w:tc>
        <w:tc>
          <w:tcPr>
            <w:tcW w:w="1701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99.3 (49.1, 144)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79.0 (59.6, 137)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0.700</w:t>
            </w:r>
          </w:p>
        </w:tc>
      </w:tr>
      <w:tr w:rsidR="00EA5452" w:rsidRPr="001F29AE" w:rsidTr="006E345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5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bottom w:val="none" w:sz="0" w:space="0" w:color="auto"/>
              <w:right w:val="nil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Products with high content of SFA</w:t>
            </w:r>
          </w:p>
        </w:tc>
        <w:tc>
          <w:tcPr>
            <w:tcW w:w="1701" w:type="dxa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82.3 (50.4, 158)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67.1 (17.8, 112)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0.057</w:t>
            </w:r>
          </w:p>
        </w:tc>
        <w:tc>
          <w:tcPr>
            <w:tcW w:w="1701" w:type="dxa"/>
            <w:gridSpan w:val="2"/>
            <w:tcBorders>
              <w:top w:val="none" w:sz="0" w:space="0" w:color="auto"/>
              <w:left w:val="nil"/>
              <w:bottom w:val="none" w:sz="0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84.2 (55.5, 130)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112 (66.6, 167)</w:t>
            </w:r>
          </w:p>
        </w:tc>
        <w:tc>
          <w:tcPr>
            <w:tcW w:w="907" w:type="dxa"/>
            <w:tcBorders>
              <w:top w:val="none" w:sz="0" w:space="0" w:color="auto"/>
              <w:bottom w:val="none" w:sz="0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0.215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87.2 (55.2, 115)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67.2 (41.4, 212)</w:t>
            </w:r>
          </w:p>
        </w:tc>
        <w:tc>
          <w:tcPr>
            <w:tcW w:w="666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0.901</w:t>
            </w:r>
          </w:p>
        </w:tc>
      </w:tr>
      <w:tr w:rsidR="00EA5452" w:rsidRPr="001F29AE" w:rsidTr="006E3454">
        <w:trPr>
          <w:gridAfter w:val="1"/>
          <w:wAfter w:w="485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il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Products with high content of sugar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51.5 (28.5, 80.5)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35.8 (12.9, 63.4)</w:t>
            </w:r>
          </w:p>
        </w:tc>
        <w:tc>
          <w:tcPr>
            <w:tcW w:w="9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0.134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55.4 (26.7, 96.6)</w:t>
            </w:r>
          </w:p>
        </w:tc>
        <w:tc>
          <w:tcPr>
            <w:tcW w:w="1701" w:type="dxa"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46.6 (19.0, 93.8)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0.743</w:t>
            </w:r>
          </w:p>
        </w:tc>
        <w:tc>
          <w:tcPr>
            <w:tcW w:w="1701" w:type="dxa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39.9 (10.7, 67.1)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60.5 (28.0, 99.9)</w:t>
            </w:r>
          </w:p>
        </w:tc>
        <w:tc>
          <w:tcPr>
            <w:tcW w:w="66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0.104</w:t>
            </w:r>
          </w:p>
        </w:tc>
      </w:tr>
      <w:tr w:rsidR="00EA5452" w:rsidRPr="001F29AE" w:rsidTr="006E345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5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Cs w:val="0"/>
                <w:color w:val="000000"/>
                <w:sz w:val="20"/>
                <w:szCs w:val="20"/>
                <w:lang w:val="en-GB" w:eastAsia="nb-NO"/>
              </w:rPr>
              <w:t>Alcohol</w:t>
            </w: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 xml:space="preserve"> (g/day)</w:t>
            </w:r>
          </w:p>
        </w:tc>
        <w:tc>
          <w:tcPr>
            <w:tcW w:w="1701" w:type="dxa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666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EA5452" w:rsidRPr="001F29AE" w:rsidTr="006E3454">
        <w:trPr>
          <w:gridAfter w:val="1"/>
          <w:wAfter w:w="485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il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Total drinks containing alcohol</w:t>
            </w:r>
          </w:p>
        </w:tc>
        <w:tc>
          <w:tcPr>
            <w:tcW w:w="1701" w:type="dxa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63.8 (7.7, 158)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14.2 (0, 125)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0.177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68.3 (0, 200)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30.8 (0, 156)</w:t>
            </w: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0.661</w:t>
            </w: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37.3 (0, 127)</w:t>
            </w: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16.0 (0, 181)</w:t>
            </w:r>
          </w:p>
        </w:tc>
        <w:tc>
          <w:tcPr>
            <w:tcW w:w="666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0.751</w:t>
            </w:r>
          </w:p>
        </w:tc>
      </w:tr>
      <w:tr w:rsidR="00EA5452" w:rsidRPr="001F29AE" w:rsidTr="006E3454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5" w:type="dxa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907" w:type="dxa"/>
            <w:tcBorders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gridSpan w:val="2"/>
            <w:tcBorders>
              <w:lef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  <w:tc>
          <w:tcPr>
            <w:tcW w:w="666" w:type="dxa"/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</w:p>
        </w:tc>
      </w:tr>
      <w:tr w:rsidR="00EA5452" w:rsidRPr="001F29AE" w:rsidTr="006E3454">
        <w:trPr>
          <w:gridAfter w:val="1"/>
          <w:wAfter w:w="485" w:type="dxa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4" w:space="0" w:color="auto"/>
              <w:right w:val="nil"/>
            </w:tcBorders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Cs w:val="0"/>
                <w:color w:val="000000"/>
                <w:sz w:val="20"/>
                <w:szCs w:val="20"/>
                <w:lang w:val="en-GB" w:eastAsia="nb-NO"/>
              </w:rPr>
              <w:lastRenderedPageBreak/>
              <w:t>Physical activity</w:t>
            </w:r>
            <w:r w:rsidRPr="001F29AE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val="en-GB" w:eastAsia="nb-NO"/>
              </w:rPr>
              <w:t xml:space="preserve"> </w:t>
            </w:r>
            <w:r w:rsidRPr="001F29AE">
              <w:rPr>
                <w:rFonts w:eastAsia="Times New Roman" w:cs="Times New Roman"/>
                <w:b w:val="0"/>
                <w:color w:val="000000"/>
                <w:sz w:val="20"/>
                <w:szCs w:val="20"/>
                <w:lang w:val="en-GB" w:eastAsia="nb-NO"/>
              </w:rPr>
              <w:t>(min/week)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247 (117, 508)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152 (0, 319)</w:t>
            </w:r>
          </w:p>
        </w:tc>
        <w:tc>
          <w:tcPr>
            <w:tcW w:w="907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0.117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218 (102, 469)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160 (90, 393)</w:t>
            </w:r>
          </w:p>
        </w:tc>
        <w:tc>
          <w:tcPr>
            <w:tcW w:w="907" w:type="dxa"/>
            <w:tcBorders>
              <w:bottom w:val="single" w:sz="4" w:space="0" w:color="auto"/>
              <w:right w:val="nil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sz w:val="20"/>
                <w:szCs w:val="20"/>
                <w:lang w:val="en-GB" w:eastAsia="nb-NO"/>
              </w:rPr>
              <w:t>0.369</w:t>
            </w: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150 (0, 362)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color w:val="000000"/>
                <w:sz w:val="20"/>
                <w:szCs w:val="20"/>
                <w:lang w:val="en-GB" w:eastAsia="nb-NO"/>
              </w:rPr>
              <w:t>38 (0, 126)</w:t>
            </w:r>
          </w:p>
        </w:tc>
        <w:tc>
          <w:tcPr>
            <w:tcW w:w="66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A5452" w:rsidRPr="001F29AE" w:rsidRDefault="00EA5452" w:rsidP="006E345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 w:eastAsia="nb-NO"/>
              </w:rPr>
            </w:pPr>
            <w:r w:rsidRPr="001F29AE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 w:eastAsia="nb-NO"/>
              </w:rPr>
              <w:t>0.031</w:t>
            </w:r>
          </w:p>
        </w:tc>
      </w:tr>
    </w:tbl>
    <w:p w:rsidR="00EA5452" w:rsidRPr="001F29AE" w:rsidRDefault="00EA5452" w:rsidP="006E3454">
      <w:pPr>
        <w:pStyle w:val="NoSpacing"/>
        <w:spacing w:line="480" w:lineRule="auto"/>
        <w:rPr>
          <w:rFonts w:ascii="Times New Roman" w:hAnsi="Times New Roman" w:cs="Times New Roman"/>
          <w:lang w:val="en-US"/>
        </w:rPr>
      </w:pPr>
      <w:r w:rsidRPr="001F29AE">
        <w:rPr>
          <w:rFonts w:ascii="Times New Roman" w:hAnsi="Times New Roman" w:cs="Times New Roman"/>
          <w:sz w:val="18"/>
          <w:lang w:val="en-US"/>
        </w:rPr>
        <w:t>Data are expressed as median (25</w:t>
      </w:r>
      <w:r w:rsidRPr="001F29AE">
        <w:rPr>
          <w:rFonts w:ascii="Times New Roman" w:hAnsi="Times New Roman" w:cs="Times New Roman"/>
          <w:sz w:val="18"/>
          <w:vertAlign w:val="superscript"/>
          <w:lang w:val="en-US"/>
        </w:rPr>
        <w:t>th</w:t>
      </w:r>
      <w:r w:rsidRPr="001F29AE">
        <w:rPr>
          <w:rFonts w:ascii="Times New Roman" w:hAnsi="Times New Roman" w:cs="Times New Roman"/>
          <w:sz w:val="18"/>
          <w:lang w:val="en-US"/>
        </w:rPr>
        <w:t>, 75</w:t>
      </w:r>
      <w:r w:rsidRPr="001F29AE">
        <w:rPr>
          <w:rFonts w:ascii="Times New Roman" w:hAnsi="Times New Roman" w:cs="Times New Roman"/>
          <w:sz w:val="18"/>
          <w:vertAlign w:val="superscript"/>
          <w:lang w:val="en-US"/>
        </w:rPr>
        <w:t>th</w:t>
      </w:r>
      <w:r w:rsidRPr="001F29AE">
        <w:rPr>
          <w:rFonts w:ascii="Times New Roman" w:hAnsi="Times New Roman" w:cs="Times New Roman"/>
          <w:sz w:val="18"/>
          <w:lang w:val="en-US"/>
        </w:rPr>
        <w:t xml:space="preserve"> percentiles). P values from Mann-Whitney test. </w:t>
      </w:r>
      <w:r w:rsidRPr="001F29AE">
        <w:rPr>
          <w:rFonts w:ascii="Times New Roman" w:hAnsi="Times New Roman" w:cs="Times New Roman"/>
          <w:i/>
          <w:sz w:val="18"/>
          <w:lang w:val="en-US"/>
        </w:rPr>
        <w:t xml:space="preserve">P </w:t>
      </w:r>
      <w:r w:rsidRPr="001F29AE">
        <w:rPr>
          <w:rFonts w:ascii="Times New Roman" w:hAnsi="Times New Roman" w:cs="Times New Roman"/>
          <w:sz w:val="18"/>
          <w:lang w:val="en-US"/>
        </w:rPr>
        <w:t>is significant at 0.05 level and highlighted in bold</w:t>
      </w:r>
      <w:r w:rsidRPr="001F29AE">
        <w:rPr>
          <w:rFonts w:ascii="Times New Roman" w:hAnsi="Times New Roman" w:cs="Times New Roman"/>
          <w:lang w:val="en-US"/>
        </w:rPr>
        <w:t xml:space="preserve">. </w:t>
      </w:r>
    </w:p>
    <w:p w:rsidR="00EA5452" w:rsidRPr="001F29AE" w:rsidRDefault="00EA5452" w:rsidP="006E3454">
      <w:pPr>
        <w:pStyle w:val="NoSpacing"/>
        <w:spacing w:line="480" w:lineRule="auto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1F29AE">
        <w:rPr>
          <w:rFonts w:ascii="Times New Roman" w:hAnsi="Times New Roman" w:cs="Times New Roman"/>
          <w:sz w:val="18"/>
          <w:szCs w:val="18"/>
          <w:lang w:val="en-GB"/>
        </w:rPr>
        <w:t xml:space="preserve">MH when fulfilling </w:t>
      </w:r>
      <w:r w:rsidRPr="001F29AE">
        <w:rPr>
          <w:rFonts w:ascii="Times New Roman" w:hAnsi="Times New Roman" w:cs="Times New Roman"/>
          <w:bCs/>
          <w:sz w:val="18"/>
          <w:szCs w:val="18"/>
          <w:lang w:val="en-US"/>
        </w:rPr>
        <w:t>≥ three of the following: total cholesterol ≥ 5.2 mmol/L, LDL-C ≥ 2.6 mmol/L, HDL-C ≤ 1.3 mmol/L, triglycerides ≥ 1.7 mmol/L (fasting) or ≥ 2.1 mmol/L (non-fasting) or HbA1c ≥ 5.7%. MU when fulfilling ≥ four of the following: total cholesterol &lt; 5.2 mmol/L, LDL-C &lt; 2.6 mmol/L, HDL-C &gt; 1.3 mmol/L, triglycerides &lt; 1.7 mmol/L (fasting) or &lt; 2.1 mmol/L (non-fasting) or HbA1c &lt; 5.7%.</w:t>
      </w:r>
    </w:p>
    <w:p w:rsidR="00EA5452" w:rsidRPr="001F29AE" w:rsidRDefault="00EA5452" w:rsidP="006E3454">
      <w:pPr>
        <w:pStyle w:val="NoSpacing"/>
        <w:spacing w:line="480" w:lineRule="auto"/>
        <w:rPr>
          <w:rFonts w:ascii="Times New Roman" w:eastAsiaTheme="majorEastAsia" w:hAnsi="Times New Roman" w:cs="Times New Roman"/>
          <w:color w:val="2E74B5" w:themeColor="accent1" w:themeShade="BF"/>
          <w:sz w:val="18"/>
          <w:lang w:val="en-US"/>
        </w:rPr>
      </w:pPr>
      <w:r w:rsidRPr="001F29AE">
        <w:rPr>
          <w:rFonts w:ascii="Times New Roman" w:hAnsi="Times New Roman" w:cs="Times New Roman"/>
          <w:sz w:val="18"/>
          <w:lang w:val="en-US"/>
        </w:rPr>
        <w:t xml:space="preserve">SFA, saturated fatty acids. </w:t>
      </w:r>
    </w:p>
    <w:p w:rsidR="00EA5452" w:rsidRPr="001F29AE" w:rsidRDefault="00EA5452" w:rsidP="006E3454">
      <w:pPr>
        <w:spacing w:line="480" w:lineRule="auto"/>
        <w:rPr>
          <w:rFonts w:ascii="Times New Roman" w:hAnsi="Times New Roman" w:cs="Times New Roman"/>
        </w:rPr>
      </w:pPr>
    </w:p>
    <w:p w:rsidR="005274BB" w:rsidRPr="001F29AE" w:rsidRDefault="005274BB" w:rsidP="006E345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5274BB" w:rsidRPr="001F29AE" w:rsidRDefault="005274BB" w:rsidP="006E3454">
      <w:pPr>
        <w:tabs>
          <w:tab w:val="left" w:pos="1520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274BB" w:rsidRPr="001F29AE" w:rsidSect="00624D33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4BB"/>
    <w:rsid w:val="00103FC8"/>
    <w:rsid w:val="001D0DDA"/>
    <w:rsid w:val="001F29AE"/>
    <w:rsid w:val="00436FED"/>
    <w:rsid w:val="005274BB"/>
    <w:rsid w:val="006E3454"/>
    <w:rsid w:val="009E2F9B"/>
    <w:rsid w:val="00AA3AC5"/>
    <w:rsid w:val="00E75B11"/>
    <w:rsid w:val="00EA5452"/>
    <w:rsid w:val="00EB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3F9D"/>
  <w15:chartTrackingRefBased/>
  <w15:docId w15:val="{9EE94E33-10C7-4665-AE4F-CCDF1218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4B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54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274BB"/>
    <w:pPr>
      <w:spacing w:after="0" w:line="240" w:lineRule="auto"/>
    </w:pPr>
    <w:rPr>
      <w:rFonts w:eastAsiaTheme="minorEastAsia"/>
      <w:lang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5274BB"/>
    <w:rPr>
      <w:rFonts w:eastAsiaTheme="minorEastAsia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4BB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A545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Vanligtabell21">
    <w:name w:val="Vanlig tabell 21"/>
    <w:basedOn w:val="TableNormal"/>
    <w:uiPriority w:val="42"/>
    <w:rsid w:val="00EA5452"/>
    <w:pPr>
      <w:spacing w:after="0" w:line="240" w:lineRule="auto"/>
    </w:pPr>
    <w:rPr>
      <w:rFonts w:ascii="Times New Roman" w:hAnsi="Times New Roman"/>
      <w:sz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Svendsen</dc:creator>
  <cp:keywords/>
  <dc:description/>
  <cp:lastModifiedBy>karsv_adm</cp:lastModifiedBy>
  <cp:revision>3</cp:revision>
  <cp:lastPrinted>2019-10-30T15:17:00Z</cp:lastPrinted>
  <dcterms:created xsi:type="dcterms:W3CDTF">2019-11-11T12:57:00Z</dcterms:created>
  <dcterms:modified xsi:type="dcterms:W3CDTF">2020-04-03T11:32:00Z</dcterms:modified>
</cp:coreProperties>
</file>