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1C3" w:rsidRDefault="000331C3" w:rsidP="000331C3">
      <w:pPr>
        <w:pStyle w:val="Heading2"/>
      </w:pPr>
      <w:r>
        <w:t>Supplement 2.</w:t>
      </w:r>
    </w:p>
    <w:p w:rsidR="000331C3" w:rsidRPr="00A85B12" w:rsidRDefault="000331C3" w:rsidP="000331C3"/>
    <w:p w:rsidR="000331C3" w:rsidRDefault="000331C3" w:rsidP="000331C3">
      <w:r w:rsidRPr="009F0242">
        <w:rPr>
          <w:noProof/>
        </w:rPr>
        <w:drawing>
          <wp:inline distT="0" distB="0" distL="0" distR="0" wp14:anchorId="436EC603" wp14:editId="0BAF3803">
            <wp:extent cx="5943600" cy="2142651"/>
            <wp:effectExtent l="0" t="0" r="0" b="0"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4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1C3" w:rsidRDefault="000331C3" w:rsidP="000331C3">
      <w:r w:rsidRPr="00C1420C">
        <w:rPr>
          <w:rStyle w:val="Heading3Char"/>
        </w:rPr>
        <w:t>Supplement 2.</w:t>
      </w:r>
      <w:r>
        <w:t xml:space="preserve"> LDH activity release is dose- and time-dependent, increasing between 1 and 1000uM and 4 to 48hr of exposure. HUVEC treated with OA-BSA showed greater increase in LDH activity release relative to EtOH.  MBCD induced the greatest dose-responsive increase in LDH activity release, significant relative to EtOH at the highest two doses. LDH activity release was measured as percent of vehicle control. Values shown as mean </w:t>
      </w:r>
      <w:r w:rsidRPr="00A078E6">
        <w:t>±</w:t>
      </w:r>
      <w:r>
        <w:t xml:space="preserve"> SEM, </w:t>
      </w:r>
      <w:r w:rsidRPr="00072C53">
        <w:t>24hr compared by 2-way ANOVA, EtO</w:t>
      </w:r>
      <w:r>
        <w:t>H vs MBCD *=p&lt;0.005, **=p&lt;0.001;</w:t>
      </w:r>
      <w:r w:rsidRPr="00072C53">
        <w:t xml:space="preserve"> 48hr compared by multiple t tests, *=p&lt;0.01</w:t>
      </w:r>
      <w:r>
        <w:t>.</w:t>
      </w:r>
    </w:p>
    <w:p w:rsidR="00D87306" w:rsidRDefault="00D87306">
      <w:bookmarkStart w:id="0" w:name="_GoBack"/>
      <w:bookmarkEnd w:id="0"/>
    </w:p>
    <w:sectPr w:rsidR="00D87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1C3"/>
    <w:rsid w:val="000331C3"/>
    <w:rsid w:val="001D4E04"/>
    <w:rsid w:val="00D8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49FAC0-ADE5-4D05-A76A-80A246B0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31C3"/>
    <w:pPr>
      <w:spacing w:after="0" w:line="480" w:lineRule="auto"/>
    </w:pPr>
    <w:rPr>
      <w:rFonts w:eastAsiaTheme="minorEastAsia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31C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31C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331C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31C3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1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1C3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Madden, Michael</dc:creator>
  <cp:keywords/>
  <dc:description/>
  <cp:lastModifiedBy>Madden, Michael</cp:lastModifiedBy>
  <cp:revision>1</cp:revision>
  <dcterms:created xsi:type="dcterms:W3CDTF">2019-11-07T15:11:00Z</dcterms:created>
  <dcterms:modified xsi:type="dcterms:W3CDTF">2019-11-07T15:12:00Z</dcterms:modified>
</cp:coreProperties>
</file>