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4A0" w:firstRow="1" w:lastRow="0" w:firstColumn="1" w:lastColumn="0" w:noHBand="0" w:noVBand="1"/>
      </w:tblPr>
      <w:tblGrid>
        <w:gridCol w:w="8306"/>
      </w:tblGrid>
      <w:tr w:rsidR="00E2761C" w:rsidRPr="00E2761C" w14:paraId="3862592E" w14:textId="77777777" w:rsidTr="00E2761C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254F7" w14:textId="56AD68D5" w:rsidR="00E2761C" w:rsidRPr="00E2761C" w:rsidRDefault="00B7456A" w:rsidP="00E2761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745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Table S1. </w:t>
            </w:r>
            <w:r w:rsidR="00E2761C"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The study inclusion and exclusion criteria</w:t>
            </w:r>
          </w:p>
        </w:tc>
      </w:tr>
      <w:tr w:rsidR="00E2761C" w:rsidRPr="00E2761C" w14:paraId="243B9EC1" w14:textId="77777777" w:rsidTr="00E2761C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3FE32" w14:textId="77777777" w:rsidR="00E2761C" w:rsidRPr="00E2761C" w:rsidRDefault="00E2761C" w:rsidP="00E276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Inclusion criteria</w:t>
            </w:r>
          </w:p>
        </w:tc>
      </w:tr>
      <w:tr w:rsidR="00E2761C" w:rsidRPr="00E2761C" w14:paraId="02C97B92" w14:textId="77777777" w:rsidTr="00E2761C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61CBF" w14:textId="6E37EBFA" w:rsidR="00E2761C" w:rsidRPr="00E2761C" w:rsidRDefault="00E2761C" w:rsidP="00E2761C">
            <w:pPr>
              <w:pStyle w:val="a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 years of age or older</w:t>
            </w:r>
          </w:p>
        </w:tc>
      </w:tr>
      <w:tr w:rsidR="00E2761C" w:rsidRPr="00E2761C" w14:paraId="4C7B1E35" w14:textId="77777777" w:rsidTr="00E2761C">
        <w:trPr>
          <w:trHeight w:val="1665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963BA7" w14:textId="24AA8452" w:rsidR="00E2761C" w:rsidRPr="00E2761C" w:rsidRDefault="00E2761C" w:rsidP="00E2761C">
            <w:pPr>
              <w:pStyle w:val="a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hypertension defined as office systolic blood pressure (SBP) values ≥140 mmHg and/or diastolic BP (DBP) values ≥90 mmHg, self-reported history of hypertension, or the use of antihypertensive drug(s) at baseline</w:t>
            </w:r>
          </w:p>
        </w:tc>
      </w:tr>
      <w:tr w:rsidR="00E2761C" w:rsidRPr="00E2761C" w14:paraId="5ACCE42C" w14:textId="77777777" w:rsidTr="00E2761C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2ABFD" w14:textId="4497AA50" w:rsidR="00E2761C" w:rsidRPr="00E2761C" w:rsidRDefault="00E2761C" w:rsidP="00E2761C">
            <w:pPr>
              <w:pStyle w:val="a9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signed informed consent</w:t>
            </w:r>
          </w:p>
        </w:tc>
      </w:tr>
      <w:tr w:rsidR="00E2761C" w:rsidRPr="00E2761C" w14:paraId="0094318D" w14:textId="77777777" w:rsidTr="00E2761C">
        <w:trPr>
          <w:trHeight w:val="278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5A4EF8" w14:textId="77777777" w:rsidR="00E2761C" w:rsidRPr="00E2761C" w:rsidRDefault="00E2761C" w:rsidP="00E2761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Exclusion criteria</w:t>
            </w:r>
          </w:p>
        </w:tc>
      </w:tr>
      <w:tr w:rsidR="00E2761C" w:rsidRPr="00E2761C" w14:paraId="66C4B4F5" w14:textId="77777777" w:rsidTr="00B7456A">
        <w:trPr>
          <w:trHeight w:val="833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3D9D34" w14:textId="6B1CF5FF" w:rsidR="00E2761C" w:rsidRPr="00E2761C" w:rsidRDefault="00E2761C" w:rsidP="00E2761C">
            <w:pPr>
              <w:pStyle w:val="a9"/>
              <w:widowControl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psychological or nervous system impairment resulting in an inability to demonstrate informed consent</w:t>
            </w:r>
          </w:p>
        </w:tc>
      </w:tr>
      <w:tr w:rsidR="00E2761C" w:rsidRPr="00E2761C" w14:paraId="0E22E5CA" w14:textId="77777777" w:rsidTr="00E2761C">
        <w:trPr>
          <w:trHeight w:val="83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EFD29" w14:textId="2B69BBEA" w:rsidR="00E2761C" w:rsidRPr="00E2761C" w:rsidRDefault="00E2761C" w:rsidP="00E2761C">
            <w:pPr>
              <w:pStyle w:val="a9"/>
              <w:widowControl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unable to be followed up according to the study protocol, or plans to relocate in the near future</w:t>
            </w:r>
          </w:p>
        </w:tc>
      </w:tr>
      <w:tr w:rsidR="00E2761C" w:rsidRPr="00E2761C" w14:paraId="126F8A54" w14:textId="77777777" w:rsidTr="00B7456A">
        <w:trPr>
          <w:trHeight w:val="833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62C54" w14:textId="0235AC22" w:rsidR="00E2761C" w:rsidRPr="00E2761C" w:rsidRDefault="00E2761C" w:rsidP="00E2761C">
            <w:pPr>
              <w:pStyle w:val="a9"/>
              <w:widowControl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E276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patients who were not suitable for inclusion or for long-term follow-up as assessed by the study physicians</w:t>
            </w:r>
          </w:p>
        </w:tc>
      </w:tr>
    </w:tbl>
    <w:p w14:paraId="3279B799" w14:textId="02852607" w:rsidR="00E2761C" w:rsidRDefault="00E2761C" w:rsidP="00E2761C">
      <w:pPr>
        <w:widowControl/>
        <w:tabs>
          <w:tab w:val="center" w:pos="4153"/>
        </w:tabs>
        <w:spacing w:line="360" w:lineRule="auto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ab/>
      </w:r>
    </w:p>
    <w:p w14:paraId="017F95C1" w14:textId="1DE6989E" w:rsidR="00E2761C" w:rsidRPr="00E2761C" w:rsidRDefault="00E2761C" w:rsidP="00E2761C">
      <w:pPr>
        <w:rPr>
          <w:rFonts w:ascii="Times New Roman" w:eastAsia="等线" w:hAnsi="Times New Roman" w:cs="Times New Roman"/>
          <w:sz w:val="20"/>
          <w:szCs w:val="20"/>
        </w:rPr>
        <w:sectPr w:rsidR="00E2761C" w:rsidRPr="00E2761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89"/>
        <w:gridCol w:w="1511"/>
        <w:gridCol w:w="1481"/>
        <w:gridCol w:w="1510"/>
        <w:gridCol w:w="1015"/>
      </w:tblGrid>
      <w:tr w:rsidR="0048626B" w:rsidRPr="0048626B" w14:paraId="4FFFF7BD" w14:textId="77777777" w:rsidTr="0048626B">
        <w:trPr>
          <w:trHeight w:val="28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6747F" w14:textId="4CC76088" w:rsidR="0048626B" w:rsidRPr="00A9645B" w:rsidRDefault="00776CC5" w:rsidP="00A9645B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964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Table </w:t>
            </w:r>
            <w:r w:rsidR="00A964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="00B7456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964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 w:rsidR="0048626B" w:rsidRPr="00A9645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Mortality during follow-up was described according to classification of LDL-C/HDL-C ratio</w:t>
            </w:r>
          </w:p>
        </w:tc>
      </w:tr>
      <w:tr w:rsidR="0048626B" w:rsidRPr="0048626B" w14:paraId="7A2A204F" w14:textId="77777777" w:rsidTr="0048626B">
        <w:trPr>
          <w:trHeight w:val="285"/>
        </w:trPr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FF211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LDL-C/HDL-C ratio*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638F0" w14:textId="7DAA94B0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&lt;1.6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322F6" w14:textId="21F41821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-2.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0EDB1" w14:textId="0F70FE19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≥2.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B6D3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-value</w:t>
            </w:r>
          </w:p>
        </w:tc>
      </w:tr>
      <w:tr w:rsidR="0048626B" w:rsidRPr="0048626B" w14:paraId="24888153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7986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Number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E938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2,776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AD2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1,389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2D0F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2,776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8649B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8626B" w:rsidRPr="0048626B" w14:paraId="49248AC3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201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Male, n (%)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3BD7" w14:textId="7CD0C85D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527 (55.01)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A25C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629 (45.28)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9BE8" w14:textId="70A39C55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C646D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,</w:t>
            </w: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188 (42.80)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F01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8626B" w:rsidRPr="0048626B" w14:paraId="20DF36F3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28D8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9D52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71.71 ± 5.55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B04C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71.10 ± 5.36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B2F6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70.73 ± 4.97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6673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8626B" w:rsidRPr="0048626B" w14:paraId="6AF3CD6F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D4C8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BMI, kg/m2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C197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21.38 ± 4.22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9BE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22.77 ± 3.07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5219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23.85 ± 3.23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3B81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48626B" w:rsidRPr="0048626B" w14:paraId="508F27C4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CF8C3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All-cause mortality, n (%)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17CC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 (2.59)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C77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(1.37)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490B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 (2.38)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0DE7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0.037</w:t>
            </w:r>
          </w:p>
        </w:tc>
      </w:tr>
      <w:tr w:rsidR="0048626B" w:rsidRPr="0048626B" w14:paraId="1C7C6FA9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63AB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Causes of death, n (%)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6C51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2710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36C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33D7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</w:tr>
      <w:tr w:rsidR="0048626B" w:rsidRPr="0048626B" w14:paraId="1AEBA32E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74D8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Stroke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36321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 (26.39)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EA8C2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 (15.79)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CBDB2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 (31.82)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1761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8626B" w:rsidRPr="0048626B" w14:paraId="6D9360BF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E55D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CVD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F0FD5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 (22.22)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F193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(21.05)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6838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 (30.30)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CA1C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8626B" w:rsidRPr="0048626B" w14:paraId="21723292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71A7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Cancer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EDA9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 (23.61)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925A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 (47.37)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5D5B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 (16.67)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0F8C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8626B" w:rsidRPr="0048626B" w14:paraId="75EDA0F3" w14:textId="77777777" w:rsidTr="0048626B">
        <w:trPr>
          <w:trHeight w:val="278"/>
        </w:trPr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D42C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Respiratory disease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A5A3F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(8.33)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20EB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C9EE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 (0.00)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D5D9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8626B" w:rsidRPr="0048626B" w14:paraId="60E6C0B7" w14:textId="77777777" w:rsidTr="0048626B">
        <w:trPr>
          <w:trHeight w:val="285"/>
        </w:trPr>
        <w:tc>
          <w:tcPr>
            <w:tcW w:w="16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4702E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906FC0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(19.44)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1BE6D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 (15.79)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7310D4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(21.21)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98F9A" w14:textId="77777777" w:rsidR="0048626B" w:rsidRPr="0048626B" w:rsidRDefault="0048626B" w:rsidP="00A9645B">
            <w:pPr>
              <w:widowControl/>
              <w:spacing w:line="360" w:lineRule="auto"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48626B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1084D4C" w14:textId="1233B24A" w:rsidR="00E85C4D" w:rsidRPr="00E85C4D" w:rsidRDefault="00E85C4D" w:rsidP="00E85C4D">
      <w:pPr>
        <w:rPr>
          <w:rFonts w:ascii="Times New Roman" w:hAnsi="Times New Roman" w:cs="Times New Roman"/>
          <w:sz w:val="20"/>
          <w:szCs w:val="20"/>
        </w:rPr>
      </w:pPr>
      <w:r w:rsidRPr="00E85C4D">
        <w:rPr>
          <w:rFonts w:ascii="Times New Roman" w:hAnsi="Times New Roman" w:cs="Times New Roman"/>
          <w:sz w:val="20"/>
          <w:szCs w:val="20"/>
        </w:rPr>
        <w:t>Abbreviations: BMI, body mass index; C</w:t>
      </w:r>
      <w:r>
        <w:rPr>
          <w:rFonts w:ascii="Times New Roman" w:hAnsi="Times New Roman" w:cs="Times New Roman"/>
          <w:sz w:val="20"/>
          <w:szCs w:val="20"/>
        </w:rPr>
        <w:t>V</w:t>
      </w:r>
      <w:r w:rsidRPr="00E85C4D">
        <w:rPr>
          <w:rFonts w:ascii="Times New Roman" w:hAnsi="Times New Roman" w:cs="Times New Roman"/>
          <w:sz w:val="20"/>
          <w:szCs w:val="20"/>
        </w:rPr>
        <w:t xml:space="preserve">D, </w:t>
      </w:r>
      <w:r>
        <w:rPr>
          <w:rFonts w:ascii="Times New Roman" w:hAnsi="Times New Roman" w:cs="Times New Roman"/>
          <w:sz w:val="20"/>
          <w:szCs w:val="20"/>
        </w:rPr>
        <w:t>c</w:t>
      </w:r>
      <w:r w:rsidRPr="00E85C4D">
        <w:rPr>
          <w:rFonts w:ascii="Times New Roman" w:hAnsi="Times New Roman" w:cs="Times New Roman"/>
          <w:sz w:val="20"/>
          <w:szCs w:val="20"/>
        </w:rPr>
        <w:t>ardiovascular diseases; LDL-C, low density lipoprotein cholesterol; HDL-C, high density lipoprotein cholesterol.</w:t>
      </w:r>
    </w:p>
    <w:p w14:paraId="2957AA9B" w14:textId="77777777" w:rsidR="00A9645B" w:rsidRDefault="00E85C4D" w:rsidP="00E85C4D">
      <w:pPr>
        <w:rPr>
          <w:rFonts w:ascii="Times New Roman" w:hAnsi="Times New Roman" w:cs="Times New Roman"/>
          <w:sz w:val="20"/>
          <w:szCs w:val="20"/>
        </w:rPr>
        <w:sectPr w:rsidR="00A9645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5C4D">
        <w:rPr>
          <w:rFonts w:ascii="Times New Roman" w:hAnsi="Times New Roman" w:cs="Times New Roman"/>
          <w:sz w:val="20"/>
          <w:szCs w:val="20"/>
        </w:rPr>
        <w:t>*Data are presented as number (%) or mean ± standard deviation.</w:t>
      </w:r>
      <w:r w:rsidR="00C97F00" w:rsidRPr="00E85C4D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26"/>
        <w:gridCol w:w="1185"/>
        <w:gridCol w:w="1277"/>
        <w:gridCol w:w="654"/>
        <w:gridCol w:w="1228"/>
        <w:gridCol w:w="654"/>
        <w:gridCol w:w="1228"/>
        <w:gridCol w:w="654"/>
      </w:tblGrid>
      <w:tr w:rsidR="00A9645B" w:rsidRPr="00C06687" w14:paraId="5576AD3F" w14:textId="77777777" w:rsidTr="004009C3">
        <w:trPr>
          <w:trHeight w:val="28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CF55" w14:textId="7F15D466" w:rsidR="00A9645B" w:rsidRPr="00C06687" w:rsidRDefault="00A9645B" w:rsidP="004009C3">
            <w:pPr>
              <w:widowControl/>
              <w:spacing w:line="36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>Table S</w:t>
            </w:r>
            <w:r w:rsidR="00B7456A"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</w:t>
            </w:r>
            <w:r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. Association between the LDL-C/HDL-C ratio and all-cause mortality during the follow-up period</w:t>
            </w:r>
          </w:p>
        </w:tc>
      </w:tr>
      <w:tr w:rsidR="00A9645B" w:rsidRPr="00C06687" w14:paraId="23888EF1" w14:textId="77777777" w:rsidTr="00A9645B">
        <w:trPr>
          <w:trHeight w:val="285"/>
        </w:trPr>
        <w:tc>
          <w:tcPr>
            <w:tcW w:w="85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E11AA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LDL-C/HDL-C ratio</w:t>
            </w:r>
          </w:p>
        </w:tc>
        <w:tc>
          <w:tcPr>
            <w:tcW w:w="71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C897E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Events, %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DF24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Crude model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855B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83E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Model 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D008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D2B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Model 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C5F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9645B" w:rsidRPr="00C06687" w14:paraId="7A85EBA5" w14:textId="77777777" w:rsidTr="00A9645B">
        <w:trPr>
          <w:trHeight w:val="285"/>
        </w:trPr>
        <w:tc>
          <w:tcPr>
            <w:tcW w:w="8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8E070D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55D84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6CC0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β (95% CI) 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EC14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A71C0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AB73A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7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4332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β (95% CI)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BBF4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A9645B" w:rsidRPr="00C06687" w14:paraId="5DB52504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058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Continuous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541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157/6,947 (2.29)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1C8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-0.08 (-0.32, 0.17)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D60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E844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0.06 (-0.19, 0.30)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601A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0.658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B8C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0.02 (-0.28, 0.32)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7D93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0.906</w:t>
            </w:r>
          </w:p>
        </w:tc>
      </w:tr>
      <w:tr w:rsidR="00A9645B" w:rsidRPr="00C06687" w14:paraId="0EE69993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E50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Quintiles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A1A0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4DA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56B1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469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FF8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C51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CDC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A9645B" w:rsidRPr="00C06687" w14:paraId="631FA6BB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E5220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&lt;1.16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788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40/1,387 (2.88)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9CA4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0.76 (0.21, 1.31)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F91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0.007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497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0.64 (0.08, 1.19)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FB7F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29DA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0.68 (0.11, 1.26)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6DA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0.020</w:t>
            </w:r>
          </w:p>
        </w:tc>
      </w:tr>
      <w:tr w:rsidR="00A9645B" w:rsidRPr="00C06687" w14:paraId="22FF1AD4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4DB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1.16-1.67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5F8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32/1,389 (2.30)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E0C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0.53 (-0.04, 1.10)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46D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0.069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BA8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0.45 (-0.13, 1.03)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137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226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0.49 (-0.09, 1.08)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C9E4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0.099</w:t>
            </w:r>
          </w:p>
        </w:tc>
      </w:tr>
      <w:tr w:rsidR="00A9645B" w:rsidRPr="00C06687" w14:paraId="039A7E0B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F92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1.67-2.10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1C1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19/1,389 (1.37)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C260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A7C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55E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CD5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6CD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4B0A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9645B" w:rsidRPr="00C06687" w14:paraId="565D59E8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3174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2.10-2.79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0179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30/1,387 (2.16)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DDA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0.47 (-0.11, 1.05)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91B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0.115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77E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0.57 (-0.02, 1.15)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177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E05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0.60 (0.01, 1.20)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0E3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0.048</w:t>
            </w:r>
          </w:p>
        </w:tc>
      </w:tr>
      <w:tr w:rsidR="00A9645B" w:rsidRPr="00C06687" w14:paraId="2981503C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FD0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≥2.79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2CD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36/1,389 (2.59)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ECC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0.65 (0.09, 1.21)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8DF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50B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0.76 (0.20, 1.33)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4C5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0AA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0.81 (0.20, 1.41)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D9C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0.009</w:t>
            </w:r>
          </w:p>
        </w:tc>
      </w:tr>
      <w:tr w:rsidR="00A9645B" w:rsidRPr="00C06687" w14:paraId="5FA3444F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E19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Categories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545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41B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B95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EDAE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EF7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4AA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C40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A9645B" w:rsidRPr="00C06687" w14:paraId="79DC28DA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84C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&lt;1.67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F33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72/2,776 (2.59)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B481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0.65 (0.14, 1.16)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B61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981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0.55 (0.04, 1.06)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BC7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02B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0.59 (0.07, 1.12)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E605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</w:tr>
      <w:tr w:rsidR="00A9645B" w:rsidRPr="00C06687" w14:paraId="3331F827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27A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1.67-2.10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562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19/1,389 (1.37)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04D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908B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DA8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F8B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1028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AB07F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9645B" w:rsidRPr="00C06687" w14:paraId="6A1E9FB9" w14:textId="77777777" w:rsidTr="00A9645B">
        <w:trPr>
          <w:trHeight w:val="278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C3B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≥2.10</w:t>
            </w: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0B43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66/2,776 (2.38)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E3A2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0.56 (0.05, 1.08)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6C9C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5D56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0.67 (0.15, 1.19)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8837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D919D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0.70 (0.16, 1.24)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1E49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</w:tr>
      <w:tr w:rsidR="00A9645B" w:rsidRPr="00C06687" w14:paraId="2BEA5EF1" w14:textId="77777777" w:rsidTr="00A9645B">
        <w:trPr>
          <w:trHeight w:val="285"/>
        </w:trPr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267CE" w14:textId="77777777" w:rsidR="00A9645B" w:rsidRPr="00C06687" w:rsidRDefault="00A9645B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for trend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51D62" w14:textId="77777777" w:rsidR="00A9645B" w:rsidRPr="00C06687" w:rsidRDefault="00A9645B" w:rsidP="004009C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50062" w14:textId="77777777" w:rsidR="00A9645B" w:rsidRPr="00C06687" w:rsidRDefault="00A9645B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0.566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C89E4" w14:textId="77777777" w:rsidR="00A9645B" w:rsidRPr="00C06687" w:rsidRDefault="00A9645B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  <w:tc>
          <w:tcPr>
            <w:tcW w:w="113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2C4F3" w14:textId="77777777" w:rsidR="00A9645B" w:rsidRPr="00C06687" w:rsidRDefault="00A9645B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C06687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0.750</w:t>
            </w:r>
          </w:p>
        </w:tc>
      </w:tr>
    </w:tbl>
    <w:p w14:paraId="71CF6049" w14:textId="77777777" w:rsidR="00A9645B" w:rsidRPr="0084744F" w:rsidRDefault="00A9645B" w:rsidP="00A9645B">
      <w:pPr>
        <w:spacing w:line="360" w:lineRule="auto"/>
        <w:rPr>
          <w:rFonts w:ascii="Times New Roman" w:hAnsi="Times New Roman"/>
          <w:kern w:val="0"/>
          <w:sz w:val="20"/>
          <w:szCs w:val="20"/>
          <w:lang w:bidi="ar"/>
        </w:rPr>
      </w:pPr>
      <w:r w:rsidRPr="0084744F">
        <w:rPr>
          <w:rFonts w:ascii="Times New Roman" w:hAnsi="Times New Roman"/>
          <w:kern w:val="0"/>
          <w:sz w:val="20"/>
          <w:szCs w:val="20"/>
          <w:lang w:bidi="ar"/>
        </w:rPr>
        <w:t>Abbreviations: CI, confidence interval; LDL-C, low density lipoprotein-cholesterol; HDL-C, high-density lipoprotein cholesterol.</w:t>
      </w:r>
    </w:p>
    <w:p w14:paraId="27A03862" w14:textId="77777777" w:rsidR="00A22B7D" w:rsidRDefault="00A9645B" w:rsidP="00A22B7D">
      <w:pPr>
        <w:spacing w:line="360" w:lineRule="auto"/>
        <w:rPr>
          <w:rFonts w:ascii="Times New Roman" w:hAnsi="Times New Roman"/>
          <w:kern w:val="0"/>
          <w:sz w:val="20"/>
          <w:szCs w:val="20"/>
          <w:lang w:bidi="ar"/>
        </w:rPr>
        <w:sectPr w:rsidR="00A22B7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744F">
        <w:rPr>
          <w:rFonts w:ascii="Times New Roman" w:hAnsi="Times New Roman"/>
          <w:kern w:val="0"/>
          <w:sz w:val="20"/>
          <w:szCs w:val="20"/>
          <w:lang w:bidi="ar"/>
        </w:rPr>
        <w:t xml:space="preserve">Model 1: adjusted for none. Model 2: adjusted for age, sex. Model 3: adjusted for age, sex, BMI, SBP, DBP, TG, </w:t>
      </w:r>
      <w:proofErr w:type="spellStart"/>
      <w:r w:rsidRPr="0084744F">
        <w:rPr>
          <w:rFonts w:ascii="Times New Roman" w:hAnsi="Times New Roman"/>
          <w:kern w:val="0"/>
          <w:sz w:val="20"/>
          <w:szCs w:val="20"/>
          <w:lang w:bidi="ar"/>
        </w:rPr>
        <w:t>Hcy</w:t>
      </w:r>
      <w:proofErr w:type="spellEnd"/>
      <w:r w:rsidRPr="0084744F">
        <w:rPr>
          <w:rFonts w:ascii="Times New Roman" w:hAnsi="Times New Roman"/>
          <w:kern w:val="0"/>
          <w:sz w:val="20"/>
          <w:szCs w:val="20"/>
          <w:lang w:bidi="ar"/>
        </w:rPr>
        <w:t>, FBG, SUA, eGFR, smoking, alcohol consumption, diabetes, stroke, CVD and anti-hypertensive drugs.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11"/>
        <w:gridCol w:w="1642"/>
        <w:gridCol w:w="1995"/>
        <w:gridCol w:w="1469"/>
        <w:gridCol w:w="1389"/>
      </w:tblGrid>
      <w:tr w:rsidR="00A22B7D" w:rsidRPr="00AE0713" w14:paraId="35E3BCE4" w14:textId="77777777" w:rsidTr="00A22B7D">
        <w:trPr>
          <w:trHeight w:val="28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FCF62" w14:textId="3AE01772" w:rsidR="00A22B7D" w:rsidRPr="00AE0713" w:rsidRDefault="00A22B7D" w:rsidP="004009C3">
            <w:pPr>
              <w:widowControl/>
              <w:spacing w:line="360" w:lineRule="auto"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>Table S</w:t>
            </w:r>
            <w:r w:rsidR="00B7456A"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4</w:t>
            </w:r>
            <w:r w:rsidRPr="00240DF5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. The subgroup analysis for LDL-C/HDL-C ratio on all-cause mortality</w:t>
            </w:r>
          </w:p>
        </w:tc>
      </w:tr>
      <w:tr w:rsidR="00A22B7D" w:rsidRPr="00AE0713" w14:paraId="660E6118" w14:textId="77777777" w:rsidTr="00A22B7D">
        <w:trPr>
          <w:trHeight w:val="285"/>
        </w:trPr>
        <w:tc>
          <w:tcPr>
            <w:tcW w:w="109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24BF1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Subgroups</w:t>
            </w:r>
          </w:p>
        </w:tc>
        <w:tc>
          <w:tcPr>
            <w:tcW w:w="218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869F1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Categories of LDL-C/HDL-C ratio, β (95% CI)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51318" w14:textId="77777777" w:rsidR="00A22B7D" w:rsidRPr="00AE0713" w:rsidRDefault="00A22B7D" w:rsidP="004009C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7A8A09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for interaction</w:t>
            </w:r>
          </w:p>
        </w:tc>
      </w:tr>
      <w:tr w:rsidR="00A22B7D" w:rsidRPr="00AE0713" w14:paraId="3CE430B2" w14:textId="77777777" w:rsidTr="00A22B7D">
        <w:trPr>
          <w:trHeight w:val="285"/>
        </w:trPr>
        <w:tc>
          <w:tcPr>
            <w:tcW w:w="109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AFD027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13A5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Low (&lt;1.67)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8E59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Reference (1.67-2.10)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CA999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High (≥2.10)</w:t>
            </w:r>
          </w:p>
        </w:tc>
        <w:tc>
          <w:tcPr>
            <w:tcW w:w="83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1320F6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0FD9CD09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CE067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8AAF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4F6A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684D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4729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0.239</w:t>
            </w:r>
          </w:p>
        </w:tc>
      </w:tr>
      <w:tr w:rsidR="00A22B7D" w:rsidRPr="00AE0713" w14:paraId="72406245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7D48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male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F0A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0.30 (-0.31, 0.91)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D53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A96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0.41 (-0.24, 1.06)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480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6A37C465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E056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female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130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1.23 (0.16, 2.31)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51A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7604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1.37 (0.30, 2.45)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39D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6E8F3D92" w14:textId="77777777" w:rsidTr="00A22B7D">
        <w:trPr>
          <w:trHeight w:val="30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480E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BMI, kg/m</w:t>
            </w: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3A78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F153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CDFF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AF77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0.994</w:t>
            </w:r>
          </w:p>
        </w:tc>
      </w:tr>
      <w:tr w:rsidR="00A22B7D" w:rsidRPr="00AE0713" w14:paraId="3D40A158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05F9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&lt;24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E5B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0.58 (-0.02, 1.19)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898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D709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0.77 (0.13, 1.41)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49C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23D2AC92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8F32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≥24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766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0.63 (-0.49, 1.74)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8C4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6C19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0.54 (-0.47, 1.56)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B3C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3E59E8C1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227F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Stroke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4A97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3E4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DED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CF0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0.610</w:t>
            </w:r>
          </w:p>
        </w:tc>
      </w:tr>
      <w:tr w:rsidR="00A22B7D" w:rsidRPr="00AE0713" w14:paraId="378DFE93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0A3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61C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0.54 (-0.01, 1.08)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2F6E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773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0.60 (0.04, 1.16)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CE7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5CB751C0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1D59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D845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1.34 (-0.93, 3.62)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B88FD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150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2.02 (-0.22, 4.26)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3D9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5F6F4B81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28E9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CVD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5DA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451B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DF3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5587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0.232</w:t>
            </w:r>
          </w:p>
        </w:tc>
      </w:tr>
      <w:tr w:rsidR="00A22B7D" w:rsidRPr="00AE0713" w14:paraId="54C5BC42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8D3F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8D9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0.46 (-0.09, 1.00)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B72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E57A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0.71 (0.15, 1.26)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37900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38CBC516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FFDA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19CD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1.42 (-0.94, 3.77)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8B8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09B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0.22 (-2.48, 2.92)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854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2DE902F3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B8DA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Diabetes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4778F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863C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8B1A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6673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</w:tr>
      <w:tr w:rsidR="00A22B7D" w:rsidRPr="00AE0713" w14:paraId="5E469F55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EE74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2D199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0.48 (-0.07, 1.03)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C549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27CF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0.53 (-0.05, 1.10)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031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7C7C4460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B58E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1AF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1.92 (-0.20, 4.03)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498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49F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2.16 (0.06, 4.26)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54D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102DCEBC" w14:textId="77777777" w:rsidTr="00A22B7D">
        <w:trPr>
          <w:trHeight w:val="30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0997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eGFR, ml/min/1.73m</w:t>
            </w: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C34B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DB21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5463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13D0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0.093</w:t>
            </w:r>
          </w:p>
        </w:tc>
      </w:tr>
      <w:tr w:rsidR="00A22B7D" w:rsidRPr="00AE0713" w14:paraId="11CC914B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0B04D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&lt;60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680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1.74 (0.23, 3.24)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4152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99AA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2.29 (0.76, 3.83)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F56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5D89CB64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9D0B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   ≥60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B50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0.37 (-0.21, 0.94)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3F30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E641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0.37 (-0.23, 0.96)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594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34993ADD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B52A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Smoking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CD12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09F4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840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9E5E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0.460</w:t>
            </w:r>
          </w:p>
        </w:tc>
      </w:tr>
      <w:tr w:rsidR="00A22B7D" w:rsidRPr="00AE0713" w14:paraId="13560023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0B6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61D1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0.75 (0.15, 1.36)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2837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A19E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0.74 (0.12, 1.37)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09DB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0690E284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EF91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Yes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7800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0.08 (-0.98, 1.14)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682C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477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0.60 (-0.49, 1.68)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4DDD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1F54967A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A383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D653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1D9D5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BC9B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8CCF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0.959</w:t>
            </w:r>
          </w:p>
        </w:tc>
      </w:tr>
      <w:tr w:rsidR="00A22B7D" w:rsidRPr="00AE0713" w14:paraId="17B800CC" w14:textId="77777777" w:rsidTr="00A22B7D">
        <w:trPr>
          <w:trHeight w:val="278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7F6B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 xml:space="preserve">  No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EF16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0.57 (0.01, 1.13)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CFD8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7BCA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0.70 (0.12, 1.27)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4EAFF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22B7D" w:rsidRPr="00AE0713" w14:paraId="6610D1DB" w14:textId="77777777" w:rsidTr="00A22B7D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34284" w14:textId="77777777" w:rsidR="00A22B7D" w:rsidRPr="00AE0713" w:rsidRDefault="00A22B7D" w:rsidP="004009C3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lastRenderedPageBreak/>
              <w:t xml:space="preserve">  Yes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B8277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0.58 (-0.97, 2.13)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8F822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3EF37" w14:textId="77777777" w:rsidR="00A22B7D" w:rsidRPr="00AE0713" w:rsidRDefault="00A22B7D" w:rsidP="004009C3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Times New Roman" w:eastAsia="等线" w:hAnsi="Times New Roman"/>
                <w:color w:val="000000"/>
                <w:kern w:val="0"/>
                <w:sz w:val="20"/>
                <w:szCs w:val="20"/>
              </w:rPr>
              <w:t>0.72 (-0.93, 2.36)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CFA08" w14:textId="77777777" w:rsidR="00A22B7D" w:rsidRPr="00AE0713" w:rsidRDefault="00A22B7D" w:rsidP="004009C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0"/>
                <w:szCs w:val="20"/>
              </w:rPr>
            </w:pPr>
            <w:r w:rsidRPr="00AE0713">
              <w:rPr>
                <w:rFonts w:ascii="等线" w:eastAsia="等线" w:hAnsi="等线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268B31A" w14:textId="0F1876C2" w:rsidR="00A9645B" w:rsidRPr="00A22B7D" w:rsidRDefault="00A22B7D" w:rsidP="00A22B7D">
      <w:pPr>
        <w:spacing w:line="360" w:lineRule="auto"/>
        <w:rPr>
          <w:rFonts w:ascii="Times New Roman" w:hAnsi="Times New Roman"/>
          <w:kern w:val="0"/>
          <w:sz w:val="20"/>
          <w:szCs w:val="20"/>
          <w:lang w:bidi="ar"/>
        </w:rPr>
      </w:pPr>
      <w:r w:rsidRPr="00A22B7D">
        <w:rPr>
          <w:rFonts w:ascii="Times New Roman" w:hAnsi="Times New Roman"/>
          <w:kern w:val="0"/>
          <w:sz w:val="20"/>
          <w:szCs w:val="20"/>
          <w:lang w:bidi="ar"/>
        </w:rPr>
        <w:t xml:space="preserve">Adjusted for age, sex, BMI, SBP, DBP, TG, </w:t>
      </w:r>
      <w:proofErr w:type="spellStart"/>
      <w:r w:rsidRPr="00A22B7D">
        <w:rPr>
          <w:rFonts w:ascii="Times New Roman" w:hAnsi="Times New Roman"/>
          <w:kern w:val="0"/>
          <w:sz w:val="20"/>
          <w:szCs w:val="20"/>
          <w:lang w:bidi="ar"/>
        </w:rPr>
        <w:t>Hcy</w:t>
      </w:r>
      <w:proofErr w:type="spellEnd"/>
      <w:r w:rsidRPr="00A22B7D">
        <w:rPr>
          <w:rFonts w:ascii="Times New Roman" w:hAnsi="Times New Roman"/>
          <w:kern w:val="0"/>
          <w:sz w:val="20"/>
          <w:szCs w:val="20"/>
          <w:lang w:bidi="ar"/>
        </w:rPr>
        <w:t>, FBG, SUA, eGFR, smoking, alcohol consumption, diabetes, stroke, CVD and anti-hypertensive drugs, if not be stratified.</w:t>
      </w:r>
    </w:p>
    <w:sectPr w:rsidR="00A9645B" w:rsidRPr="00A22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2C8EB" w14:textId="77777777" w:rsidR="005A3C23" w:rsidRDefault="005A3C23" w:rsidP="00B440E3">
      <w:r>
        <w:separator/>
      </w:r>
    </w:p>
  </w:endnote>
  <w:endnote w:type="continuationSeparator" w:id="0">
    <w:p w14:paraId="3D04C64B" w14:textId="77777777" w:rsidR="005A3C23" w:rsidRDefault="005A3C23" w:rsidP="00B44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21DB8" w14:textId="77777777" w:rsidR="005A3C23" w:rsidRDefault="005A3C23" w:rsidP="00B440E3">
      <w:r>
        <w:separator/>
      </w:r>
    </w:p>
  </w:footnote>
  <w:footnote w:type="continuationSeparator" w:id="0">
    <w:p w14:paraId="383B70C6" w14:textId="77777777" w:rsidR="005A3C23" w:rsidRDefault="005A3C23" w:rsidP="00B44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10809"/>
    <w:multiLevelType w:val="hybridMultilevel"/>
    <w:tmpl w:val="3EDE5282"/>
    <w:lvl w:ilvl="0" w:tplc="53A6735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1155C51"/>
    <w:multiLevelType w:val="hybridMultilevel"/>
    <w:tmpl w:val="D59EB228"/>
    <w:lvl w:ilvl="0" w:tplc="41281D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642"/>
    <w:rsid w:val="00073833"/>
    <w:rsid w:val="00240DF5"/>
    <w:rsid w:val="002B0434"/>
    <w:rsid w:val="00340347"/>
    <w:rsid w:val="004455EE"/>
    <w:rsid w:val="0048626B"/>
    <w:rsid w:val="005A3C23"/>
    <w:rsid w:val="005D555A"/>
    <w:rsid w:val="006527FE"/>
    <w:rsid w:val="006A2789"/>
    <w:rsid w:val="006B0D76"/>
    <w:rsid w:val="00711C6D"/>
    <w:rsid w:val="00776CC5"/>
    <w:rsid w:val="007B5B75"/>
    <w:rsid w:val="00976892"/>
    <w:rsid w:val="00984E91"/>
    <w:rsid w:val="009A0018"/>
    <w:rsid w:val="009F2B9F"/>
    <w:rsid w:val="00A22B7D"/>
    <w:rsid w:val="00A61642"/>
    <w:rsid w:val="00A8309A"/>
    <w:rsid w:val="00A9645B"/>
    <w:rsid w:val="00AC4036"/>
    <w:rsid w:val="00B159DD"/>
    <w:rsid w:val="00B440E3"/>
    <w:rsid w:val="00B7456A"/>
    <w:rsid w:val="00C126CA"/>
    <w:rsid w:val="00C646D0"/>
    <w:rsid w:val="00C6718B"/>
    <w:rsid w:val="00C97F00"/>
    <w:rsid w:val="00CC183C"/>
    <w:rsid w:val="00D71670"/>
    <w:rsid w:val="00E2761C"/>
    <w:rsid w:val="00E85C4D"/>
    <w:rsid w:val="00EC0056"/>
    <w:rsid w:val="00F8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896D7"/>
  <w15:chartTrackingRefBased/>
  <w15:docId w15:val="{0A5DB735-3D9D-434E-9213-28B840BD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0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40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40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40E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97F0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97F00"/>
    <w:rPr>
      <w:sz w:val="18"/>
      <w:szCs w:val="18"/>
    </w:rPr>
  </w:style>
  <w:style w:type="paragraph" w:styleId="a9">
    <w:name w:val="List Paragraph"/>
    <w:basedOn w:val="a"/>
    <w:uiPriority w:val="34"/>
    <w:qFormat/>
    <w:rsid w:val="00E2761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瑜</dc:creator>
  <cp:keywords/>
  <dc:description/>
  <cp:lastModifiedBy>喻 瑜</cp:lastModifiedBy>
  <cp:revision>25</cp:revision>
  <dcterms:created xsi:type="dcterms:W3CDTF">2020-07-11T15:26:00Z</dcterms:created>
  <dcterms:modified xsi:type="dcterms:W3CDTF">2020-10-22T15:29:00Z</dcterms:modified>
</cp:coreProperties>
</file>