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678" w:rsidRPr="003306FB" w:rsidRDefault="003B5678" w:rsidP="003B5678">
      <w:pPr>
        <w:adjustRightInd/>
        <w:snapToGrid/>
        <w:spacing w:after="0" w:line="360" w:lineRule="auto"/>
        <w:rPr>
          <w:rFonts w:ascii="Times New Roman" w:eastAsia="SimSun" w:hAnsi="Times New Roman" w:cs="Times New Roman"/>
          <w:bCs/>
          <w:color w:val="000000"/>
        </w:rPr>
      </w:pPr>
      <w:proofErr w:type="gramStart"/>
      <w:r w:rsidRPr="00B53CC4">
        <w:rPr>
          <w:rFonts w:ascii="Times New Roman" w:hAnsi="Times New Roman" w:cs="Times New Roman"/>
          <w:b/>
        </w:rPr>
        <w:t>Additional file</w:t>
      </w:r>
      <w:r w:rsidRPr="003306FB">
        <w:rPr>
          <w:rFonts w:ascii="Times New Roman" w:eastAsia="SimSun" w:hAnsi="Times New Roman" w:cs="Times New Roman"/>
          <w:b/>
          <w:bCs/>
          <w:color w:val="000000"/>
        </w:rPr>
        <w:t xml:space="preserve"> </w:t>
      </w:r>
      <w:r w:rsidRPr="003306FB">
        <w:rPr>
          <w:rFonts w:ascii="Times New Roman" w:eastAsia="SimSun" w:hAnsi="Times New Roman" w:cs="Times New Roman" w:hint="eastAsia"/>
          <w:b/>
          <w:bCs/>
          <w:color w:val="000000"/>
        </w:rPr>
        <w:t>4</w:t>
      </w:r>
      <w:r w:rsidRPr="003306FB">
        <w:rPr>
          <w:rFonts w:ascii="Times New Roman" w:eastAsia="SimSun" w:hAnsi="Times New Roman" w:cs="Times New Roman"/>
          <w:b/>
          <w:bCs/>
          <w:color w:val="000000"/>
        </w:rPr>
        <w:t>.</w:t>
      </w:r>
      <w:proofErr w:type="gramEnd"/>
      <w:r w:rsidRPr="003306FB">
        <w:rPr>
          <w:rFonts w:ascii="Times New Roman" w:eastAsia="SimSun" w:hAnsi="Times New Roman" w:cs="Times New Roman"/>
          <w:bCs/>
          <w:color w:val="000000"/>
        </w:rPr>
        <w:t xml:space="preserve"> Subgroup analysis for relationships between blood lipid </w:t>
      </w:r>
      <w:r w:rsidRPr="003306FB">
        <w:rPr>
          <w:rFonts w:ascii="Times New Roman" w:eastAsia="SimSun" w:hAnsi="Times New Roman" w:cs="Times New Roman" w:hint="eastAsia"/>
          <w:bCs/>
          <w:color w:val="000000"/>
        </w:rPr>
        <w:t>levels</w:t>
      </w:r>
      <w:r w:rsidRPr="003306FB">
        <w:rPr>
          <w:rFonts w:ascii="Times New Roman" w:eastAsia="SimSun" w:hAnsi="Times New Roman" w:cs="Times New Roman"/>
          <w:bCs/>
          <w:color w:val="000000"/>
        </w:rPr>
        <w:t xml:space="preserve"> and gallstone disease by gender</w:t>
      </w:r>
      <w:r w:rsidRPr="003306FB">
        <w:rPr>
          <w:rFonts w:ascii="Times New Roman" w:eastAsia="SimSun" w:hAnsi="Times New Roman" w:cs="Times New Roman" w:hint="eastAsia"/>
          <w:bCs/>
          <w:color w:val="000000"/>
        </w:rPr>
        <w:t xml:space="preserve"> in our cross-sectional study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38"/>
        <w:gridCol w:w="1341"/>
        <w:gridCol w:w="1726"/>
        <w:gridCol w:w="862"/>
        <w:gridCol w:w="1628"/>
        <w:gridCol w:w="768"/>
        <w:gridCol w:w="1722"/>
        <w:gridCol w:w="691"/>
      </w:tblGrid>
      <w:tr w:rsidR="003B5678" w:rsidRPr="003306FB" w:rsidTr="00483DDB">
        <w:trPr>
          <w:trHeight w:val="315"/>
        </w:trPr>
        <w:tc>
          <w:tcPr>
            <w:tcW w:w="438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b/>
                <w:bCs/>
              </w:rPr>
              <w:t>Subgroup</w:t>
            </w:r>
          </w:p>
        </w:tc>
        <w:tc>
          <w:tcPr>
            <w:tcW w:w="70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50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First 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</w:rPr>
              <w:t>A</w:t>
            </w: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ffiliated Hospital of Chongqing Medical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</w:rPr>
              <w:t xml:space="preserve"> </w:t>
            </w: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University Jinshan Hospital</w:t>
            </w:r>
          </w:p>
        </w:tc>
        <w:tc>
          <w:tcPr>
            <w:tcW w:w="1251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The People’s Hospital of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Kaizhou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 District of Chongqing</w:t>
            </w:r>
          </w:p>
        </w:tc>
        <w:tc>
          <w:tcPr>
            <w:tcW w:w="1261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Tianjin Medical University Cancer Institute and Hospital</w:t>
            </w: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1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OR (95%CI)</w:t>
            </w:r>
          </w:p>
        </w:tc>
        <w:tc>
          <w:tcPr>
            <w:tcW w:w="450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  <w:tc>
          <w:tcPr>
            <w:tcW w:w="850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OR (95%CI)</w:t>
            </w:r>
          </w:p>
        </w:tc>
        <w:tc>
          <w:tcPr>
            <w:tcW w:w="401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  <w:tc>
          <w:tcPr>
            <w:tcW w:w="899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OR (95%CI)</w:t>
            </w:r>
          </w:p>
        </w:tc>
        <w:tc>
          <w:tcPr>
            <w:tcW w:w="362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Male</w:t>
            </w:r>
          </w:p>
        </w:tc>
        <w:tc>
          <w:tcPr>
            <w:tcW w:w="70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TC,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/L</w:t>
            </w:r>
          </w:p>
        </w:tc>
        <w:tc>
          <w:tcPr>
            <w:tcW w:w="90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5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5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0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9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&lt;3.1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3.1-5.7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0.719 (0.577, 0.897)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0.003</w:t>
            </w: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0.838 (0.628, 1.12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t>)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0.233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&gt;5.7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0.643 (0.509, 0.811)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0.737 (0.544, 0.999)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0.049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0.869 (0.658, 1.147)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0.321</w:t>
            </w: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TG,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/L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&lt;0.4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0.4-1.7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0.705 (0.35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t>, 1.421)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0.329</w:t>
            </w: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0.395 (0.112, 1.39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t>)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0.148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&gt;1.7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0.824 (0.408, 1.663)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0.589</w:t>
            </w: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0.447 (0.127, 1.575)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0.21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0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1.034 (0.771, 1.385)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0.825</w:t>
            </w: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LDL-C,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/L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&lt;2.07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2.07-3.1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0.929 (0.835, 1.032)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0.17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0</w:t>
            </w: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0.907 (0.829, 0.993)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0.034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&gt;3.1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0.854 (0.765, 0.954)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0.005</w:t>
            </w: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0.895 (0.795, 1.007)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0.066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HDL-C,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/L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&lt;0.9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0.9-2.0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0.908 (0.817, 1.009)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0.072</w:t>
            </w: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0.875 (0.777, 0.986)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0.029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&gt;2.0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0.636 (0.492, 0.821)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0.77</w:t>
            </w:r>
            <w:r w:rsidRPr="003306FB">
              <w:rPr>
                <w:rFonts w:ascii="Times New Roman" w:eastAsia="SimSun" w:hAnsi="Times New Roman" w:cs="Times New Roman" w:hint="eastAsia"/>
                <w:b/>
                <w:bCs/>
                <w:color w:val="000000"/>
              </w:rPr>
              <w:t>0</w:t>
            </w: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 (0.63</w:t>
            </w:r>
            <w:r w:rsidRPr="003306FB">
              <w:rPr>
                <w:rFonts w:ascii="Times New Roman" w:eastAsia="SimSun" w:hAnsi="Times New Roman" w:cs="Times New Roman" w:hint="eastAsia"/>
                <w:b/>
                <w:bCs/>
                <w:color w:val="000000"/>
              </w:rPr>
              <w:t>0</w:t>
            </w: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, 0.94</w:t>
            </w:r>
            <w:r w:rsidRPr="003306FB">
              <w:rPr>
                <w:rFonts w:ascii="Times New Roman" w:eastAsia="SimSun" w:hAnsi="Times New Roman" w:cs="Times New Roman" w:hint="eastAsia"/>
                <w:b/>
                <w:bCs/>
                <w:color w:val="000000"/>
              </w:rPr>
              <w:t>0</w:t>
            </w: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0.01</w:t>
            </w:r>
            <w:r w:rsidRPr="003306FB">
              <w:rPr>
                <w:rFonts w:ascii="Times New Roman" w:eastAsia="SimSun" w:hAnsi="Times New Roman" w:cs="Times New Roman" w:hint="eastAsia"/>
                <w:b/>
                <w:bCs/>
                <w:color w:val="000000"/>
              </w:rPr>
              <w:t>0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TC, per unit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0.941 (0.86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t>, 1.029)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0.18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0</w:t>
            </w: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0.879 (0.81</w:t>
            </w:r>
            <w:r w:rsidRPr="003306FB">
              <w:rPr>
                <w:rFonts w:ascii="Times New Roman" w:eastAsia="SimSun" w:hAnsi="Times New Roman" w:cs="Times New Roman" w:hint="eastAsia"/>
                <w:b/>
                <w:bCs/>
                <w:color w:val="000000"/>
              </w:rPr>
              <w:t>0</w:t>
            </w: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, 0.954)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0.002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0.891 (0.775, 1.023)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0.101</w:t>
            </w: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TG, per unit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1.033 (1.008, 1.059)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0.011</w:t>
            </w: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1.042 (1.017, 1.067)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0.973 (0.86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t>, 1.1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00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t>)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0.661</w:t>
            </w: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LDLC, per unit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0.977 (0.891, 1.071)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0.615</w:t>
            </w: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1.038 (0.932, 1.156)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0.496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HDLC, per unit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0.776 (0.673, 0.895)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0.958 (0.857, 1.07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t>)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0.44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7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Female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TC,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/L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&lt;3.1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3.1-5.7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0.779 (0.575, 1.055)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0.106</w:t>
            </w: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0.897 (0.637, 1.264)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0.53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6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&gt;5.7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0.777 (0.566, 1.067)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0.118</w:t>
            </w: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0.822 (0.575, 1.175)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0.28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2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0.888 (0.677, 1.166)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0.394</w:t>
            </w: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TG,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/L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&lt;0.4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0.4-1.7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0.808 (0.527, 1.24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t>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0.33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0</w:t>
            </w: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1.814 (0.572, 5.75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t>)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0.312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&gt;1.7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0.997 (0.646, 1.54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t>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0.99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0</w:t>
            </w: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2.211 (0.696, 7.025)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0.179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0.897 (0.645, 1.246)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0.516</w:t>
            </w: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LDL-C,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/L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&lt;2.07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2.07-3.1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0.956 (0.865, 1.055)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0.371</w:t>
            </w: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0.917 (0.844, 0.997)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0.041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&gt;3.1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0.951 (0.848, 1.067)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0.4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00</w:t>
            </w: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0.939 (0.828, 1.065)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0.325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HDL-C,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/L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&lt;0.9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0.9-2.0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0.864 (0.688, 1.084)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0.206</w:t>
            </w: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1.024 (0.791, 1.326)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0.856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&gt;2.0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0.708 (0.548, 0.915)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0.008</w:t>
            </w: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0.772 (0.576, 1.035)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0.084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TC, per unit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0.786 (0.693, 0.891)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0.874 (0.797, 0.958)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0.004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1.003 (0.882, 1.141)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0.967</w:t>
            </w: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TG, per unit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1.126 (1.082, 1.172)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1.089 (1.054, 1.125)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0.925 (0.765, 1.119)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0.423</w:t>
            </w: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LDLC, per unit</w:t>
            </w:r>
          </w:p>
        </w:tc>
        <w:tc>
          <w:tcPr>
            <w:tcW w:w="9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1.276 (1.122, 1.451)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1.132 (1.002, 1.279)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0.047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3B5678" w:rsidRPr="003306FB" w:rsidTr="00483DDB">
        <w:trPr>
          <w:trHeight w:val="315"/>
        </w:trPr>
        <w:tc>
          <w:tcPr>
            <w:tcW w:w="43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HDLC, per unit</w:t>
            </w:r>
          </w:p>
        </w:tc>
        <w:tc>
          <w:tcPr>
            <w:tcW w:w="90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1.022 (0.868, 1.203)</w:t>
            </w:r>
          </w:p>
        </w:tc>
        <w:tc>
          <w:tcPr>
            <w:tcW w:w="45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0.793</w:t>
            </w:r>
          </w:p>
        </w:tc>
        <w:tc>
          <w:tcPr>
            <w:tcW w:w="85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0.93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t xml:space="preserve"> (0.818, 1.058)</w:t>
            </w:r>
          </w:p>
        </w:tc>
        <w:tc>
          <w:tcPr>
            <w:tcW w:w="40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0.269</w:t>
            </w:r>
          </w:p>
        </w:tc>
        <w:tc>
          <w:tcPr>
            <w:tcW w:w="89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62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5678" w:rsidRPr="003306FB" w:rsidRDefault="003B5678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</w:tbl>
    <w:p w:rsidR="00124E31" w:rsidRDefault="003B5678">
      <w:r w:rsidRPr="003306FB">
        <w:rPr>
          <w:rFonts w:ascii="Times New Roman" w:hAnsi="Times New Roman" w:cs="Times New Roman" w:hint="eastAsia"/>
        </w:rPr>
        <w:t>The ORs were a</w:t>
      </w:r>
      <w:r w:rsidRPr="003306FB">
        <w:rPr>
          <w:rFonts w:ascii="Times New Roman" w:hAnsi="Times New Roman" w:cs="Times New Roman"/>
        </w:rPr>
        <w:t xml:space="preserve">djusted for age, sex, BMI, fatty liver disease, kidney stone, </w:t>
      </w:r>
      <w:proofErr w:type="gramStart"/>
      <w:r w:rsidRPr="003306FB">
        <w:rPr>
          <w:rFonts w:ascii="Times New Roman" w:hAnsi="Times New Roman" w:cs="Times New Roman"/>
        </w:rPr>
        <w:t>hypertension</w:t>
      </w:r>
      <w:proofErr w:type="gramEnd"/>
      <w:r w:rsidRPr="003306FB">
        <w:rPr>
          <w:rFonts w:ascii="Times New Roman" w:hAnsi="Times New Roman" w:cs="Times New Roman"/>
        </w:rPr>
        <w:t>, FBG, Cr, UA, UN, TBIL, ALT, AST, and TC, TG, LDL-C, LDL-C.</w:t>
      </w:r>
      <w:r w:rsidRPr="003306FB">
        <w:rPr>
          <w:rFonts w:ascii="Times New Roman" w:hAnsi="Times New Roman" w:cs="Times New Roman" w:hint="eastAsia"/>
        </w:rPr>
        <w:t xml:space="preserve"> Bold means </w:t>
      </w:r>
      <w:r w:rsidRPr="003306FB">
        <w:rPr>
          <w:rFonts w:ascii="Times New Roman" w:hAnsi="Times New Roman" w:cs="Times New Roman" w:hint="eastAsia"/>
          <w:i/>
        </w:rPr>
        <w:t>p</w:t>
      </w:r>
      <w:r w:rsidRPr="003306FB">
        <w:rPr>
          <w:rFonts w:ascii="Times New Roman" w:hAnsi="Times New Roman" w:cs="Times New Roman" w:hint="eastAsia"/>
        </w:rPr>
        <w:t xml:space="preserve"> &lt; 0.05, </w:t>
      </w:r>
      <w:r w:rsidRPr="003306FB">
        <w:rPr>
          <w:rFonts w:ascii="Times New Roman" w:hAnsi="Times New Roman" w:cs="Times New Roman"/>
        </w:rPr>
        <w:t>TC: total cholesterol, TG: triglycerides, LDL:</w:t>
      </w:r>
      <w:r w:rsidRPr="003306FB">
        <w:rPr>
          <w:rFonts w:ascii="Times New Roman" w:hAnsi="Times New Roman" w:cs="Times New Roman" w:hint="eastAsia"/>
        </w:rPr>
        <w:t xml:space="preserve"> </w:t>
      </w:r>
      <w:r w:rsidRPr="003306FB">
        <w:rPr>
          <w:rFonts w:ascii="Times New Roman" w:hAnsi="Times New Roman" w:cs="Times New Roman"/>
        </w:rPr>
        <w:t>low density lipoprotein cholesterol, HDL:</w:t>
      </w:r>
      <w:r>
        <w:rPr>
          <w:rFonts w:ascii="Times New Roman" w:hAnsi="Times New Roman" w:cs="Times New Roman"/>
        </w:rPr>
        <w:t xml:space="preserve"> </w:t>
      </w:r>
      <w:r w:rsidRPr="003306FB">
        <w:rPr>
          <w:rFonts w:ascii="Times New Roman" w:hAnsi="Times New Roman" w:cs="Times New Roman"/>
        </w:rPr>
        <w:t>high density lipoprotein cholesterol</w:t>
      </w:r>
      <w:r w:rsidRPr="003306FB">
        <w:rPr>
          <w:rFonts w:ascii="Times New Roman" w:hAnsi="Times New Roman" w:cs="Times New Roman" w:hint="eastAsia"/>
        </w:rPr>
        <w:t>.</w:t>
      </w:r>
      <w:bookmarkStart w:id="0" w:name="_GoBack"/>
      <w:bookmarkEnd w:id="0"/>
    </w:p>
    <w:sectPr w:rsidR="00124E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678"/>
    <w:rsid w:val="00124E31"/>
    <w:rsid w:val="003B5678"/>
    <w:rsid w:val="00B93A88"/>
    <w:rsid w:val="00CA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678"/>
    <w:pPr>
      <w:adjustRightInd w:val="0"/>
      <w:snapToGrid w:val="0"/>
      <w:spacing w:after="200" w:line="240" w:lineRule="auto"/>
    </w:pPr>
    <w:rPr>
      <w:rFonts w:ascii="Tahoma" w:eastAsia="Microsoft YaHei" w:hAnsi="Tahom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C79"/>
    <w:pPr>
      <w:keepNext/>
      <w:keepLines/>
      <w:adjustRightInd/>
      <w:snapToGrid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3864" w:themeColor="accent1" w:themeShade="8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C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C7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C7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C7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ommentText">
    <w:name w:val="annotation text"/>
    <w:aliases w:val=" Char11,Char11,Char11 Char Char"/>
    <w:basedOn w:val="Normal"/>
    <w:link w:val="CommentTextChar"/>
    <w:uiPriority w:val="99"/>
    <w:unhideWhenUsed/>
    <w:qFormat/>
    <w:rsid w:val="00CA3C79"/>
    <w:pPr>
      <w:adjustRightInd/>
      <w:snapToGrid/>
      <w:spacing w:after="160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CommentTextChar">
    <w:name w:val="Comment Text Char"/>
    <w:aliases w:val=" Char11 Char,Char11 Char,Char11 Char Char Char"/>
    <w:basedOn w:val="DefaultParagraphFont"/>
    <w:link w:val="CommentText"/>
    <w:uiPriority w:val="99"/>
    <w:qFormat/>
    <w:rsid w:val="00CA3C79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A3C79"/>
    <w:pPr>
      <w:adjustRightInd/>
      <w:snapToGrid/>
      <w:spacing w:after="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A3C7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C79"/>
    <w:pPr>
      <w:numPr>
        <w:ilvl w:val="1"/>
      </w:numPr>
      <w:adjustRightInd/>
      <w:snapToGrid/>
      <w:spacing w:after="160" w:line="259" w:lineRule="auto"/>
    </w:pPr>
    <w:rPr>
      <w:rFonts w:asciiTheme="minorHAnsi" w:eastAsiaTheme="minorHAnsi" w:hAnsiTheme="minorHAnsi"/>
      <w:color w:val="5A5A5A" w:themeColor="text1" w:themeTint="A5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A3C79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CA3C79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CA3C79"/>
    <w:rPr>
      <w:i/>
      <w:iCs/>
      <w:color w:val="auto"/>
    </w:rPr>
  </w:style>
  <w:style w:type="paragraph" w:styleId="NoSpacing">
    <w:name w:val="No Spacing"/>
    <w:uiPriority w:val="1"/>
    <w:qFormat/>
    <w:rsid w:val="00CA3C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A3C79"/>
    <w:pPr>
      <w:adjustRightInd/>
      <w:snapToGrid/>
      <w:spacing w:after="160" w:line="259" w:lineRule="auto"/>
      <w:ind w:leftChars="400" w:left="800"/>
    </w:pPr>
    <w:rPr>
      <w:rFonts w:asciiTheme="minorHAnsi" w:eastAsiaTheme="minorHAnsi" w:hAnsiTheme="minorHAnsi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A3C79"/>
    <w:pPr>
      <w:adjustRightInd/>
      <w:snapToGrid/>
      <w:spacing w:before="200" w:after="160" w:line="259" w:lineRule="auto"/>
      <w:ind w:left="864" w:right="864"/>
    </w:pPr>
    <w:rPr>
      <w:rFonts w:asciiTheme="minorHAnsi" w:eastAsiaTheme="minorHAnsi" w:hAnsi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A3C7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C79"/>
    <w:pPr>
      <w:pBdr>
        <w:top w:val="single" w:sz="4" w:space="10" w:color="4472C4" w:themeColor="accent1"/>
        <w:bottom w:val="single" w:sz="4" w:space="10" w:color="4472C4" w:themeColor="accent1"/>
      </w:pBdr>
      <w:adjustRightInd/>
      <w:snapToGrid/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4472C4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C79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A3C7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C79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A3C7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A3C79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A3C7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3C79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678"/>
    <w:pPr>
      <w:adjustRightInd w:val="0"/>
      <w:snapToGrid w:val="0"/>
      <w:spacing w:after="200" w:line="240" w:lineRule="auto"/>
    </w:pPr>
    <w:rPr>
      <w:rFonts w:ascii="Tahoma" w:eastAsia="Microsoft YaHei" w:hAnsi="Tahom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C79"/>
    <w:pPr>
      <w:keepNext/>
      <w:keepLines/>
      <w:adjustRightInd/>
      <w:snapToGrid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3864" w:themeColor="accent1" w:themeShade="8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C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C7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C7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C7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ommentText">
    <w:name w:val="annotation text"/>
    <w:aliases w:val=" Char11,Char11,Char11 Char Char"/>
    <w:basedOn w:val="Normal"/>
    <w:link w:val="CommentTextChar"/>
    <w:uiPriority w:val="99"/>
    <w:unhideWhenUsed/>
    <w:qFormat/>
    <w:rsid w:val="00CA3C79"/>
    <w:pPr>
      <w:adjustRightInd/>
      <w:snapToGrid/>
      <w:spacing w:after="160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CommentTextChar">
    <w:name w:val="Comment Text Char"/>
    <w:aliases w:val=" Char11 Char,Char11 Char,Char11 Char Char Char"/>
    <w:basedOn w:val="DefaultParagraphFont"/>
    <w:link w:val="CommentText"/>
    <w:uiPriority w:val="99"/>
    <w:qFormat/>
    <w:rsid w:val="00CA3C79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A3C79"/>
    <w:pPr>
      <w:adjustRightInd/>
      <w:snapToGrid/>
      <w:spacing w:after="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A3C7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C79"/>
    <w:pPr>
      <w:numPr>
        <w:ilvl w:val="1"/>
      </w:numPr>
      <w:adjustRightInd/>
      <w:snapToGrid/>
      <w:spacing w:after="160" w:line="259" w:lineRule="auto"/>
    </w:pPr>
    <w:rPr>
      <w:rFonts w:asciiTheme="minorHAnsi" w:eastAsiaTheme="minorHAnsi" w:hAnsiTheme="minorHAnsi"/>
      <w:color w:val="5A5A5A" w:themeColor="text1" w:themeTint="A5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A3C79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CA3C79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CA3C79"/>
    <w:rPr>
      <w:i/>
      <w:iCs/>
      <w:color w:val="auto"/>
    </w:rPr>
  </w:style>
  <w:style w:type="paragraph" w:styleId="NoSpacing">
    <w:name w:val="No Spacing"/>
    <w:uiPriority w:val="1"/>
    <w:qFormat/>
    <w:rsid w:val="00CA3C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A3C79"/>
    <w:pPr>
      <w:adjustRightInd/>
      <w:snapToGrid/>
      <w:spacing w:after="160" w:line="259" w:lineRule="auto"/>
      <w:ind w:leftChars="400" w:left="800"/>
    </w:pPr>
    <w:rPr>
      <w:rFonts w:asciiTheme="minorHAnsi" w:eastAsiaTheme="minorHAnsi" w:hAnsiTheme="minorHAnsi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A3C79"/>
    <w:pPr>
      <w:adjustRightInd/>
      <w:snapToGrid/>
      <w:spacing w:before="200" w:after="160" w:line="259" w:lineRule="auto"/>
      <w:ind w:left="864" w:right="864"/>
    </w:pPr>
    <w:rPr>
      <w:rFonts w:asciiTheme="minorHAnsi" w:eastAsiaTheme="minorHAnsi" w:hAnsi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A3C7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C79"/>
    <w:pPr>
      <w:pBdr>
        <w:top w:val="single" w:sz="4" w:space="10" w:color="4472C4" w:themeColor="accent1"/>
        <w:bottom w:val="single" w:sz="4" w:space="10" w:color="4472C4" w:themeColor="accent1"/>
      </w:pBdr>
      <w:adjustRightInd/>
      <w:snapToGrid/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4472C4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C79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A3C7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C79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A3C7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A3C79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A3C7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3C7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2022-02-22T08:49:00Z</dcterms:created>
  <dcterms:modified xsi:type="dcterms:W3CDTF">2022-02-22T08:49:00Z</dcterms:modified>
</cp:coreProperties>
</file>