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A4138C" w14:textId="0234A459" w:rsidR="00C01EB3" w:rsidRPr="00511D28" w:rsidRDefault="00083892" w:rsidP="00C01EB3">
      <w:pPr>
        <w:spacing w:line="360" w:lineRule="auto"/>
        <w:jc w:val="lef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S</w:t>
      </w:r>
      <w:r>
        <w:rPr>
          <w:rFonts w:ascii="Times New Roman" w:hAnsi="Times New Roman" w:hint="eastAsia"/>
          <w:b/>
          <w:bCs/>
          <w:sz w:val="20"/>
          <w:szCs w:val="20"/>
        </w:rPr>
        <w:t>u</w:t>
      </w:r>
      <w:r>
        <w:rPr>
          <w:rFonts w:ascii="Times New Roman" w:hAnsi="Times New Roman"/>
          <w:b/>
          <w:bCs/>
          <w:sz w:val="20"/>
          <w:szCs w:val="20"/>
        </w:rPr>
        <w:t>pplementary table 1</w:t>
      </w:r>
      <w:r w:rsidR="00C01EB3" w:rsidRPr="00511D28">
        <w:rPr>
          <w:rFonts w:ascii="Times New Roman" w:hAnsi="Times New Roman"/>
          <w:b/>
          <w:bCs/>
          <w:sz w:val="20"/>
          <w:szCs w:val="20"/>
        </w:rPr>
        <w:t xml:space="preserve"> </w:t>
      </w:r>
      <w:r w:rsidR="00C01EB3" w:rsidRPr="00511D28">
        <w:rPr>
          <w:rFonts w:ascii="Times New Roman" w:hAnsi="Times New Roman"/>
          <w:sz w:val="20"/>
          <w:szCs w:val="20"/>
        </w:rPr>
        <w:t xml:space="preserve">Subgroup analysis for the association between </w:t>
      </w:r>
      <w:r w:rsidR="006879B9">
        <w:rPr>
          <w:rFonts w:ascii="Times New Roman" w:hAnsi="Times New Roman"/>
          <w:sz w:val="20"/>
          <w:szCs w:val="20"/>
        </w:rPr>
        <w:t xml:space="preserve">categorized </w:t>
      </w:r>
      <w:r w:rsidR="00C01EB3" w:rsidRPr="00511D28">
        <w:rPr>
          <w:rFonts w:ascii="Times New Roman" w:hAnsi="Times New Roman"/>
          <w:sz w:val="20"/>
          <w:szCs w:val="20"/>
        </w:rPr>
        <w:t>BMI and lymph node metastasis.</w:t>
      </w:r>
    </w:p>
    <w:tbl>
      <w:tblPr>
        <w:tblW w:w="9383" w:type="dxa"/>
        <w:tblInd w:w="108" w:type="dxa"/>
        <w:tblLook w:val="04A0" w:firstRow="1" w:lastRow="0" w:firstColumn="1" w:lastColumn="0" w:noHBand="0" w:noVBand="1"/>
      </w:tblPr>
      <w:tblGrid>
        <w:gridCol w:w="1276"/>
        <w:gridCol w:w="2410"/>
        <w:gridCol w:w="938"/>
        <w:gridCol w:w="236"/>
        <w:gridCol w:w="2374"/>
        <w:gridCol w:w="992"/>
        <w:gridCol w:w="1157"/>
      </w:tblGrid>
      <w:tr w:rsidR="00C01EB3" w:rsidRPr="00511D28" w14:paraId="3BA27842" w14:textId="77777777" w:rsidTr="00D82417">
        <w:trPr>
          <w:trHeight w:val="280"/>
        </w:trPr>
        <w:tc>
          <w:tcPr>
            <w:tcW w:w="1276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8EDC9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Subgroups</w:t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B17B13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23-24.9 vs. &lt; 23 (kg/m</w:t>
            </w: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6928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3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8E1AE4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≥ 25 vs. &lt; 23 (kg/m</w:t>
            </w: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  <w:vertAlign w:val="superscript"/>
              </w:rPr>
              <w:t>2</w:t>
            </w: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)</w:t>
            </w:r>
          </w:p>
        </w:tc>
        <w:tc>
          <w:tcPr>
            <w:tcW w:w="115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AA844E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for interaction</w:t>
            </w:r>
          </w:p>
        </w:tc>
      </w:tr>
      <w:tr w:rsidR="00C01EB3" w:rsidRPr="00511D28" w14:paraId="55AC2CC5" w14:textId="77777777" w:rsidTr="00D82417">
        <w:trPr>
          <w:trHeight w:val="280"/>
        </w:trPr>
        <w:tc>
          <w:tcPr>
            <w:tcW w:w="12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2EC403C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6929D9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Adjusted OR (95% CI) </w:t>
            </w:r>
            <w:r w:rsidRPr="00511D28">
              <w:rPr>
                <w:rFonts w:ascii="Times New Roman" w:hAnsi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71A7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value</w:t>
            </w: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511D28">
              <w:rPr>
                <w:rFonts w:ascii="Times New Roman" w:hAnsi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3EF649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7B2B0E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Adjusted OR (95% CI)</w:t>
            </w:r>
            <w:r w:rsidRPr="00511D28">
              <w:rPr>
                <w:rFonts w:ascii="Times New Roman" w:hAnsi="Times New Roman"/>
                <w:sz w:val="20"/>
                <w:szCs w:val="20"/>
                <w:vertAlign w:val="superscript"/>
              </w:rPr>
              <w:t xml:space="preserve"> 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2F9E6F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value</w:t>
            </w:r>
            <w:r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 w:rsidRPr="00511D28">
              <w:rPr>
                <w:rFonts w:ascii="Times New Roman" w:hAnsi="Times New Roman"/>
                <w:sz w:val="20"/>
                <w:szCs w:val="20"/>
                <w:vertAlign w:val="superscript"/>
              </w:rPr>
              <w:t>†</w:t>
            </w:r>
          </w:p>
        </w:tc>
        <w:tc>
          <w:tcPr>
            <w:tcW w:w="115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4DE0D2D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0A7FC09C" w14:textId="77777777" w:rsidTr="00D82417">
        <w:trPr>
          <w:trHeight w:val="280"/>
        </w:trPr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E6EF6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Sex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3B4B2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0EFF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09B5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19A8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5FEA6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6FE1F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0.774</w:t>
            </w:r>
          </w:p>
        </w:tc>
      </w:tr>
      <w:tr w:rsidR="00C01EB3" w:rsidRPr="00511D28" w14:paraId="4CF7CDE8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CFE0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AEDA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2.10 (1.15-3.84)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398F1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0.015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F34C9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8D7B1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2.05 (1.15-3.64)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75E84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0.014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D72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12E92842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15D8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Female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9F421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1.88 (0.75-4.70)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78F13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0.179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893C2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5ABB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1.46 (0.54-3.96)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AAF4B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0.453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3B7A5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790EB063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A346F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Age (years)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529A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B45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631A4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B37B9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57133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485D2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0.551</w:t>
            </w:r>
          </w:p>
        </w:tc>
      </w:tr>
      <w:tr w:rsidR="00C01EB3" w:rsidRPr="00511D28" w14:paraId="75F83DC0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C3C5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 xml:space="preserve">≤ 65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03582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1.93 (1.00-3.74)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8701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0.050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15D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3C94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1.86 (0.99-3.52)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590D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0.056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DFA4D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085342CF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F086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&gt; 65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93599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2.68 (1.23-5.83)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9FE29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0.013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81AA0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23AA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1.87 (0.83-4.26)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D9EF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0.134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6151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059DCB12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6C5B4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Grade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B87AC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9FF0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747C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578A9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2CD6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EB260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0.317</w:t>
            </w:r>
          </w:p>
        </w:tc>
      </w:tr>
      <w:tr w:rsidR="00C01EB3" w:rsidRPr="00511D28" w14:paraId="71BB0A1D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1BE0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G2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E2BE8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1.16 (0.37-3.65)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71A5A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0.795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ADBF2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47FF1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0.86 (0.25-2.93)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D471F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0.812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E52CC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066109F1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FE89C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G2-3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B6CA1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3.32 (1.33-8.28)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3530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0.010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4F4A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A4F4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4.65 (1.91-11.32)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6E8E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0.001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AB9A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7EF44A83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7119B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G3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B43D9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1.88 (0.87-4.08)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9BD2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0.111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A5C6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78A5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1.35 (0.60-3.03)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1202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0.473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95D1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401BC0A9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B90C0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Location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D1E0C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6756C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37984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8928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F92F5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58929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0.489</w:t>
            </w:r>
          </w:p>
        </w:tc>
      </w:tr>
      <w:tr w:rsidR="00C01EB3" w:rsidRPr="00511D28" w14:paraId="1622AFF3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AFA46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Upper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011F8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4.06 (1.11-14.91)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15F5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0.035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410F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582E3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2.06 (0.59-7.22)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B1F46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0.258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8DFC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7219A266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C7FB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Middle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8C5B1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1.39 (0.61-3.15)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50B84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0.432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963A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B0FA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1.64 (0.67-4.07)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458AD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0.279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ACAFA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23968285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80B21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Lower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FD65F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2.20 (0.99-4.88)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A4C6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0.054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1047D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610F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2.25 (1.03-4.91)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5C0C0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0.041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06A9B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3C921EC2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9E35C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 stage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41F5B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3C53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1C30B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464B3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7E97D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3EAD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0.951</w:t>
            </w:r>
          </w:p>
        </w:tc>
      </w:tr>
      <w:tr w:rsidR="00C01EB3" w:rsidRPr="00511D28" w14:paraId="58320656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2BCE3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T1+T2</w:t>
            </w:r>
          </w:p>
        </w:tc>
        <w:tc>
          <w:tcPr>
            <w:tcW w:w="24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52417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1.82 (0.97-3.43)</w:t>
            </w:r>
          </w:p>
        </w:tc>
        <w:tc>
          <w:tcPr>
            <w:tcW w:w="93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62EBD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0.061</w:t>
            </w:r>
          </w:p>
        </w:tc>
        <w:tc>
          <w:tcPr>
            <w:tcW w:w="2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C0530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00C28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2.05 (1.07-3.92)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2EF9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b/>
                <w:bCs/>
                <w:color w:val="000000"/>
                <w:kern w:val="0"/>
                <w:sz w:val="20"/>
                <w:szCs w:val="20"/>
              </w:rPr>
              <w:t>0.031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9FB7E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C01EB3" w:rsidRPr="00511D28" w14:paraId="2239BEEE" w14:textId="77777777" w:rsidTr="00D82417">
        <w:trPr>
          <w:trHeight w:val="280"/>
        </w:trPr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229EAEF" w14:textId="77777777" w:rsidR="00C01EB3" w:rsidRPr="00511D28" w:rsidRDefault="00C01EB3" w:rsidP="00D82417">
            <w:pPr>
              <w:widowControl/>
              <w:spacing w:line="360" w:lineRule="auto"/>
              <w:ind w:firstLineChars="100" w:firstLine="200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T3+T4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6968F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2.14 (0.97-4.72)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6ACD94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0.060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D9AAE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03DF0D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1.88 (0.90-3.93)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90C764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  <w:r w:rsidRPr="00511D28"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  <w:t>0.094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3E4714" w14:textId="77777777" w:rsidR="00C01EB3" w:rsidRPr="00511D28" w:rsidRDefault="00C01EB3" w:rsidP="00D82417">
            <w:pPr>
              <w:widowControl/>
              <w:spacing w:line="360" w:lineRule="auto"/>
              <w:jc w:val="left"/>
              <w:rPr>
                <w:rFonts w:ascii="Times New Roman" w:eastAsia="宋体" w:hAnsi="Times New Roman"/>
                <w:color w:val="000000"/>
                <w:kern w:val="0"/>
                <w:sz w:val="20"/>
                <w:szCs w:val="20"/>
              </w:rPr>
            </w:pPr>
          </w:p>
        </w:tc>
      </w:tr>
    </w:tbl>
    <w:p w14:paraId="1C5E832F" w14:textId="77777777" w:rsidR="00C01EB3" w:rsidRPr="00511D28" w:rsidRDefault="00C01EB3" w:rsidP="00C01EB3">
      <w:pPr>
        <w:spacing w:line="360" w:lineRule="auto"/>
        <w:jc w:val="left"/>
        <w:rPr>
          <w:rFonts w:ascii="Times New Roman" w:hAnsi="Times New Roman"/>
          <w:sz w:val="20"/>
          <w:szCs w:val="20"/>
        </w:rPr>
      </w:pPr>
      <w:r w:rsidRPr="00511D28">
        <w:rPr>
          <w:rFonts w:ascii="Times New Roman" w:hAnsi="Times New Roman"/>
          <w:i/>
          <w:iCs/>
          <w:sz w:val="20"/>
          <w:szCs w:val="20"/>
        </w:rPr>
        <w:t>OR</w:t>
      </w:r>
      <w:r w:rsidRPr="00511D28">
        <w:rPr>
          <w:rFonts w:ascii="Times New Roman" w:hAnsi="Times New Roman"/>
          <w:sz w:val="20"/>
          <w:szCs w:val="20"/>
        </w:rPr>
        <w:t xml:space="preserve"> odds ratio, </w:t>
      </w:r>
      <w:r w:rsidRPr="00511D28">
        <w:rPr>
          <w:rFonts w:ascii="Times New Roman" w:hAnsi="Times New Roman"/>
          <w:i/>
          <w:iCs/>
          <w:sz w:val="20"/>
          <w:szCs w:val="20"/>
        </w:rPr>
        <w:t>CI</w:t>
      </w:r>
      <w:r w:rsidRPr="00511D28">
        <w:rPr>
          <w:rFonts w:ascii="Times New Roman" w:hAnsi="Times New Roman"/>
          <w:sz w:val="20"/>
          <w:szCs w:val="20"/>
        </w:rPr>
        <w:t xml:space="preserve"> confidence interval.</w:t>
      </w:r>
      <w:r w:rsidRPr="003F5DCD">
        <w:rPr>
          <w:rFonts w:ascii="Times New Roman" w:hAnsi="Times New Roman"/>
          <w:i/>
          <w:iCs/>
          <w:sz w:val="20"/>
          <w:szCs w:val="20"/>
        </w:rPr>
        <w:t xml:space="preserve"> </w:t>
      </w:r>
      <w:r w:rsidRPr="00511D28">
        <w:rPr>
          <w:rFonts w:ascii="Times New Roman" w:hAnsi="Times New Roman"/>
          <w:i/>
          <w:iCs/>
          <w:sz w:val="20"/>
          <w:szCs w:val="20"/>
        </w:rPr>
        <w:t>LDL-C</w:t>
      </w:r>
      <w:r w:rsidRPr="00511D28">
        <w:rPr>
          <w:rFonts w:ascii="Times New Roman" w:hAnsi="Times New Roman"/>
          <w:sz w:val="20"/>
          <w:szCs w:val="20"/>
        </w:rPr>
        <w:t xml:space="preserve"> low-density lipoprotein cholesterol, </w:t>
      </w:r>
      <w:r w:rsidRPr="00511D28">
        <w:rPr>
          <w:rFonts w:ascii="Times New Roman" w:eastAsia="宋体" w:hAnsi="Times New Roman"/>
          <w:i/>
          <w:iCs/>
          <w:kern w:val="0"/>
          <w:sz w:val="20"/>
          <w:szCs w:val="20"/>
        </w:rPr>
        <w:t xml:space="preserve">LP (a) </w:t>
      </w:r>
      <w:r w:rsidRPr="00511D28">
        <w:rPr>
          <w:rFonts w:ascii="Times New Roman" w:eastAsia="宋体" w:hAnsi="Times New Roman"/>
          <w:kern w:val="0"/>
          <w:sz w:val="20"/>
          <w:szCs w:val="20"/>
        </w:rPr>
        <w:t>lipoprotein (a)</w:t>
      </w:r>
      <w:r>
        <w:rPr>
          <w:rFonts w:ascii="Times New Roman" w:eastAsia="宋体" w:hAnsi="Times New Roman"/>
          <w:kern w:val="0"/>
          <w:sz w:val="20"/>
          <w:szCs w:val="20"/>
        </w:rPr>
        <w:t>.</w:t>
      </w:r>
    </w:p>
    <w:p w14:paraId="70DB69EE" w14:textId="77777777" w:rsidR="00C01EB3" w:rsidRPr="00511D28" w:rsidRDefault="00C01EB3" w:rsidP="00C01EB3">
      <w:pPr>
        <w:spacing w:line="360" w:lineRule="auto"/>
        <w:jc w:val="left"/>
        <w:rPr>
          <w:rFonts w:ascii="Times New Roman" w:hAnsi="Times New Roman"/>
          <w:sz w:val="20"/>
          <w:szCs w:val="20"/>
        </w:rPr>
      </w:pPr>
      <w:r w:rsidRPr="00511D28">
        <w:rPr>
          <w:rFonts w:ascii="Times New Roman" w:hAnsi="Times New Roman"/>
          <w:sz w:val="20"/>
          <w:szCs w:val="20"/>
          <w:vertAlign w:val="superscript"/>
        </w:rPr>
        <w:t>†</w:t>
      </w:r>
      <w:r w:rsidRPr="00511D28">
        <w:rPr>
          <w:rFonts w:ascii="Times New Roman" w:hAnsi="Times New Roman"/>
          <w:sz w:val="20"/>
          <w:szCs w:val="20"/>
        </w:rPr>
        <w:t xml:space="preserve"> </w:t>
      </w:r>
      <w:r w:rsidRPr="00511D28">
        <w:rPr>
          <w:rFonts w:ascii="Times New Roman" w:eastAsia="宋体" w:hAnsi="Times New Roman"/>
          <w:kern w:val="0"/>
          <w:sz w:val="20"/>
          <w:szCs w:val="20"/>
        </w:rPr>
        <w:t xml:space="preserve">Adjusted for TG, TC, HDL-C, LDL-C, LP (a), THR, BMI, age, sex, location, grade, T stage, tumor size, PNI, LVI, Lauren classification, and ELN </w:t>
      </w:r>
      <w:r w:rsidRPr="00511D28">
        <w:rPr>
          <w:rFonts w:ascii="Times New Roman" w:hAnsi="Times New Roman"/>
          <w:sz w:val="20"/>
          <w:szCs w:val="20"/>
        </w:rPr>
        <w:t>(excluding the stratified factor in each stratum).</w:t>
      </w:r>
    </w:p>
    <w:p w14:paraId="51DD9971" w14:textId="77777777" w:rsidR="00366A65" w:rsidRPr="00C01EB3" w:rsidRDefault="00366A65"/>
    <w:sectPr w:rsidR="00366A65" w:rsidRPr="00C01E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EB3"/>
    <w:rsid w:val="00083892"/>
    <w:rsid w:val="00366A65"/>
    <w:rsid w:val="006879B9"/>
    <w:rsid w:val="00C0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CBF4A"/>
  <w15:chartTrackingRefBased/>
  <w15:docId w15:val="{AECBA94F-0297-4618-B0BE-8B077C422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1EB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 jian</dc:creator>
  <cp:keywords/>
  <dc:description/>
  <cp:lastModifiedBy>xiao jian</cp:lastModifiedBy>
  <cp:revision>3</cp:revision>
  <dcterms:created xsi:type="dcterms:W3CDTF">2022-06-01T01:26:00Z</dcterms:created>
  <dcterms:modified xsi:type="dcterms:W3CDTF">2022-06-01T01:29:00Z</dcterms:modified>
</cp:coreProperties>
</file>