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13807" w14:textId="77777777" w:rsidR="00DE310A" w:rsidRPr="007F594D" w:rsidRDefault="00DE310A" w:rsidP="00DE310A">
      <w:pPr>
        <w:spacing w:line="480" w:lineRule="auto"/>
        <w:rPr>
          <w:rFonts w:cs="Times New Roman"/>
        </w:rPr>
      </w:pPr>
      <w:r w:rsidRPr="00DA2555">
        <w:rPr>
          <w:rFonts w:cs="Times New Roman"/>
        </w:rPr>
        <w:t>Supplementary</w:t>
      </w:r>
      <w:r>
        <w:rPr>
          <w:rFonts w:cs="Times New Roman"/>
        </w:rPr>
        <w:t xml:space="preserve"> </w:t>
      </w:r>
      <w:r w:rsidRPr="007F594D">
        <w:rPr>
          <w:rFonts w:cs="Times New Roman"/>
        </w:rPr>
        <w:t>Table</w:t>
      </w:r>
      <w:r>
        <w:rPr>
          <w:rFonts w:cs="Times New Roman"/>
        </w:rPr>
        <w:t>1</w:t>
      </w:r>
      <w:r w:rsidRPr="007F594D">
        <w:rPr>
          <w:rFonts w:cs="Times New Roman"/>
        </w:rPr>
        <w:t xml:space="preserve">: </w:t>
      </w:r>
      <w:r w:rsidRPr="005222C9">
        <w:rPr>
          <w:rFonts w:cs="Times New Roman"/>
        </w:rPr>
        <w:t xml:space="preserve">Pearson correlation between HbA1c and </w:t>
      </w:r>
      <w:r>
        <w:rPr>
          <w:rFonts w:cs="Times New Roman"/>
        </w:rPr>
        <w:t>LDL-C</w:t>
      </w:r>
      <w:r w:rsidRPr="005222C9">
        <w:rPr>
          <w:rFonts w:cs="Times New Roman"/>
        </w:rPr>
        <w:t xml:space="preserve"> in patients with T2DM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  <w:gridCol w:w="2814"/>
        <w:gridCol w:w="2468"/>
      </w:tblGrid>
      <w:tr w:rsidR="00DE310A" w:rsidRPr="00795708" w14:paraId="2B766F2F" w14:textId="77777777" w:rsidTr="005A1FBA">
        <w:trPr>
          <w:trHeight w:val="647"/>
        </w:trPr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403F2522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518052DB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R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42F77CAA" w14:textId="77777777" w:rsidR="00DE310A" w:rsidRPr="00D54CCB" w:rsidRDefault="00DE310A" w:rsidP="005A1FBA">
            <w:pPr>
              <w:spacing w:line="480" w:lineRule="auto"/>
              <w:rPr>
                <w:rFonts w:cs="Times New Roman"/>
                <w:i/>
                <w:iCs/>
                <w:sz w:val="21"/>
                <w:szCs w:val="21"/>
              </w:rPr>
            </w:pPr>
            <w:r w:rsidRPr="00D54CCB">
              <w:rPr>
                <w:rFonts w:cs="Times New Roman" w:hint="eastAsia"/>
                <w:i/>
                <w:iCs/>
                <w:sz w:val="21"/>
                <w:szCs w:val="21"/>
              </w:rPr>
              <w:t>P</w:t>
            </w:r>
          </w:p>
        </w:tc>
      </w:tr>
      <w:tr w:rsidR="00DE310A" w:rsidRPr="00795708" w14:paraId="36C0C63B" w14:textId="77777777" w:rsidTr="005A1FBA">
        <w:trPr>
          <w:trHeight w:val="647"/>
        </w:trPr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7994275A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</w:t>
            </w:r>
            <w:r>
              <w:rPr>
                <w:rFonts w:cs="Times New Roman"/>
                <w:sz w:val="21"/>
                <w:szCs w:val="21"/>
              </w:rPr>
              <w:t>n all patients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43B69A43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 w:rsidRPr="00795708">
              <w:rPr>
                <w:rFonts w:cs="Times New Roman"/>
                <w:sz w:val="21"/>
                <w:szCs w:val="21"/>
              </w:rPr>
              <w:t>0.</w:t>
            </w:r>
            <w:r>
              <w:rPr>
                <w:rFonts w:cs="Times New Roman"/>
                <w:sz w:val="21"/>
                <w:szCs w:val="21"/>
              </w:rPr>
              <w:t>210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4F48CBD7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0</w:t>
            </w:r>
            <w:r>
              <w:rPr>
                <w:rFonts w:cs="Times New Roman"/>
                <w:sz w:val="21"/>
                <w:szCs w:val="21"/>
              </w:rPr>
              <w:t>.022</w:t>
            </w:r>
            <w:r w:rsidRPr="003403DB">
              <w:rPr>
                <w:rFonts w:cs="Times New Roman"/>
                <w:sz w:val="21"/>
                <w:szCs w:val="21"/>
                <w:highlight w:val="yellow"/>
                <w:vertAlign w:val="superscript"/>
              </w:rPr>
              <w:t>*</w:t>
            </w:r>
          </w:p>
        </w:tc>
      </w:tr>
      <w:tr w:rsidR="00DE310A" w:rsidRPr="00795708" w14:paraId="7B37F480" w14:textId="77777777" w:rsidTr="005A1FBA">
        <w:trPr>
          <w:trHeight w:val="647"/>
        </w:trPr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1C819815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</w:t>
            </w:r>
            <w:r>
              <w:rPr>
                <w:rFonts w:cs="Times New Roman"/>
                <w:sz w:val="21"/>
                <w:szCs w:val="21"/>
              </w:rPr>
              <w:t>n patients with DPN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32B41E85" w14:textId="77777777" w:rsidR="00DE310A" w:rsidRPr="00795708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0</w:t>
            </w:r>
            <w:r>
              <w:rPr>
                <w:rFonts w:cs="Times New Roman"/>
                <w:sz w:val="21"/>
                <w:szCs w:val="21"/>
              </w:rPr>
              <w:t>.283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43039355" w14:textId="77777777" w:rsidR="00DE310A" w:rsidRDefault="00DE310A" w:rsidP="005A1FBA">
            <w:pPr>
              <w:spacing w:line="48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0</w:t>
            </w:r>
            <w:r>
              <w:rPr>
                <w:rFonts w:cs="Times New Roman"/>
                <w:sz w:val="21"/>
                <w:szCs w:val="21"/>
              </w:rPr>
              <w:t>.022</w:t>
            </w:r>
            <w:r w:rsidRPr="003403DB">
              <w:rPr>
                <w:rFonts w:cs="Times New Roman"/>
                <w:sz w:val="21"/>
                <w:szCs w:val="21"/>
                <w:highlight w:val="yellow"/>
                <w:vertAlign w:val="superscript"/>
              </w:rPr>
              <w:t>*</w:t>
            </w:r>
          </w:p>
        </w:tc>
      </w:tr>
    </w:tbl>
    <w:p w14:paraId="2CABBD6D" w14:textId="77777777" w:rsidR="00DE310A" w:rsidRPr="00F46B72" w:rsidRDefault="00DE310A" w:rsidP="00DE310A">
      <w:pPr>
        <w:spacing w:line="480" w:lineRule="auto"/>
        <w:rPr>
          <w:rFonts w:cs="Times New Roman"/>
          <w:sz w:val="21"/>
          <w:szCs w:val="21"/>
        </w:rPr>
      </w:pPr>
      <w:r w:rsidRPr="00897E6F">
        <w:rPr>
          <w:rFonts w:cs="Times New Roman"/>
          <w:sz w:val="21"/>
          <w:szCs w:val="21"/>
          <w:vertAlign w:val="superscript"/>
        </w:rPr>
        <w:t>*</w:t>
      </w:r>
      <w:r w:rsidRPr="00D54CCB">
        <w:rPr>
          <w:rFonts w:cs="Times New Roman"/>
          <w:i/>
          <w:iCs/>
          <w:sz w:val="21"/>
          <w:szCs w:val="21"/>
        </w:rPr>
        <w:t>P</w:t>
      </w:r>
      <w:r>
        <w:rPr>
          <w:rFonts w:cs="Times New Roman"/>
          <w:sz w:val="21"/>
          <w:szCs w:val="21"/>
        </w:rPr>
        <w:t xml:space="preserve"> </w:t>
      </w:r>
      <w:r w:rsidRPr="00F46B72">
        <w:rPr>
          <w:rFonts w:cs="Times New Roman"/>
          <w:sz w:val="21"/>
          <w:szCs w:val="21"/>
        </w:rPr>
        <w:t>&lt;</w:t>
      </w:r>
      <w:r>
        <w:rPr>
          <w:rFonts w:cs="Times New Roman"/>
          <w:sz w:val="21"/>
          <w:szCs w:val="21"/>
        </w:rPr>
        <w:t xml:space="preserve"> </w:t>
      </w:r>
      <w:r w:rsidRPr="00F46B72">
        <w:rPr>
          <w:rFonts w:cs="Times New Roman"/>
          <w:sz w:val="21"/>
          <w:szCs w:val="21"/>
        </w:rPr>
        <w:t>0.05</w:t>
      </w:r>
    </w:p>
    <w:p w14:paraId="538EB9DD" w14:textId="77777777" w:rsidR="00DE310A" w:rsidRPr="005222C9" w:rsidRDefault="00DE310A" w:rsidP="00DE310A">
      <w:pPr>
        <w:spacing w:line="480" w:lineRule="auto"/>
        <w:rPr>
          <w:rFonts w:cs="Times New Roman"/>
          <w:sz w:val="21"/>
          <w:szCs w:val="21"/>
        </w:rPr>
      </w:pPr>
      <w:r w:rsidRPr="00F46B72">
        <w:rPr>
          <w:rFonts w:cs="Times New Roman"/>
          <w:sz w:val="21"/>
          <w:szCs w:val="21"/>
        </w:rPr>
        <w:t xml:space="preserve">Abbreviations: </w:t>
      </w:r>
      <w:r w:rsidRPr="00577828">
        <w:rPr>
          <w:rFonts w:cs="Times New Roman"/>
          <w:sz w:val="21"/>
          <w:szCs w:val="21"/>
        </w:rPr>
        <w:t xml:space="preserve">HbA1c, </w:t>
      </w:r>
      <w:r>
        <w:rPr>
          <w:rFonts w:cs="Times New Roman"/>
          <w:sz w:val="21"/>
          <w:szCs w:val="21"/>
        </w:rPr>
        <w:t>g</w:t>
      </w:r>
      <w:r w:rsidRPr="00577828">
        <w:rPr>
          <w:rFonts w:cs="Times New Roman"/>
          <w:sz w:val="21"/>
          <w:szCs w:val="21"/>
        </w:rPr>
        <w:t>lycosylated hemoglobin; LDL-C, low density lipoprotein cholesterol</w:t>
      </w:r>
      <w:r>
        <w:rPr>
          <w:rFonts w:cs="Times New Roman"/>
          <w:sz w:val="21"/>
          <w:szCs w:val="21"/>
        </w:rPr>
        <w:t>; T2DM, type 2 diabetes mellitus</w:t>
      </w:r>
      <w:r w:rsidRPr="00577828">
        <w:rPr>
          <w:rFonts w:cs="Times New Roman"/>
          <w:sz w:val="21"/>
          <w:szCs w:val="21"/>
        </w:rPr>
        <w:t>.</w:t>
      </w:r>
    </w:p>
    <w:p w14:paraId="0FCE3DBF" w14:textId="77777777" w:rsidR="00F24C4C" w:rsidRDefault="00DE310A"/>
    <w:sectPr w:rsidR="00F24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44"/>
    <w:rsid w:val="00224D44"/>
    <w:rsid w:val="002651A6"/>
    <w:rsid w:val="005009CB"/>
    <w:rsid w:val="00CB6C70"/>
    <w:rsid w:val="00D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C3459-9B7A-41A1-B8AC-DF4628DA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10A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10A"/>
    <w:pPr>
      <w:spacing w:after="0" w:line="240" w:lineRule="auto"/>
    </w:pPr>
    <w:rPr>
      <w:rFonts w:asciiTheme="majorHAnsi" w:eastAsiaTheme="minorEastAsia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Springer Nature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Udaysingh Jaysing Thorat</dc:creator>
  <cp:keywords/>
  <dc:description/>
  <cp:lastModifiedBy>Udaysingh Jaysing Thorat</cp:lastModifiedBy>
  <cp:revision>2</cp:revision>
  <dcterms:created xsi:type="dcterms:W3CDTF">2023-06-30T02:34:00Z</dcterms:created>
  <dcterms:modified xsi:type="dcterms:W3CDTF">2023-06-30T02:40:00Z</dcterms:modified>
</cp:coreProperties>
</file>