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B9CB5" w14:textId="128EB0B2" w:rsidR="000904C0" w:rsidRDefault="00493C0D">
      <w:pPr>
        <w:rPr>
          <w:rFonts w:ascii="Times New Roman" w:hAnsi="Times New Roman" w:cs="Times New Roman"/>
          <w:bCs/>
          <w:sz w:val="24"/>
          <w:szCs w:val="24"/>
        </w:rPr>
      </w:pPr>
      <w:bookmarkStart w:id="0" w:name="_Hlk131768097"/>
      <w:r w:rsidRPr="00024487">
        <w:rPr>
          <w:rFonts w:ascii="Times New Roman" w:hAnsi="Times New Roman" w:cs="Times New Roman"/>
          <w:bCs/>
          <w:sz w:val="24"/>
          <w:szCs w:val="24"/>
        </w:rPr>
        <w:t>Suppl. Materials</w:t>
      </w:r>
      <w:r>
        <w:rPr>
          <w:rFonts w:ascii="Times New Roman" w:hAnsi="Times New Roman" w:cs="Times New Roman"/>
          <w:bCs/>
          <w:sz w:val="24"/>
          <w:szCs w:val="24"/>
        </w:rPr>
        <w:t xml:space="preserve"> (S</w:t>
      </w:r>
      <w:r w:rsidRPr="00024487">
        <w:rPr>
          <w:rFonts w:ascii="Times New Roman" w:hAnsi="Times New Roman" w:cs="Times New Roman"/>
          <w:bCs/>
          <w:sz w:val="24"/>
          <w:szCs w:val="24"/>
        </w:rPr>
        <w:t>imilarity index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explanation)</w:t>
      </w:r>
      <w:bookmarkEnd w:id="0"/>
      <w:r w:rsidR="003715C9">
        <w:rPr>
          <w:rFonts w:ascii="Times New Roman" w:hAnsi="Times New Roman" w:cs="Times New Roman"/>
          <w:bCs/>
          <w:sz w:val="24"/>
          <w:szCs w:val="24"/>
        </w:rPr>
        <w:t xml:space="preserve"> for </w:t>
      </w:r>
      <w:r w:rsidR="003715C9" w:rsidRPr="00AA322E">
        <w:rPr>
          <w:rFonts w:ascii="Times New Roman" w:hAnsi="Times New Roman" w:cs="Times New Roman"/>
          <w:sz w:val="24"/>
          <w:szCs w:val="24"/>
        </w:rPr>
        <w:t>manuscript</w:t>
      </w:r>
      <w:r w:rsidR="003715C9">
        <w:rPr>
          <w:rFonts w:ascii="Times New Roman" w:hAnsi="Times New Roman" w:cs="Times New Roman"/>
          <w:sz w:val="24"/>
          <w:szCs w:val="24"/>
        </w:rPr>
        <w:t xml:space="preserve"> (</w:t>
      </w:r>
      <w:r w:rsidR="003715C9" w:rsidRPr="003435B6">
        <w:rPr>
          <w:rFonts w:ascii="Times New Roman" w:hAnsi="Times New Roman" w:cs="Times New Roman"/>
          <w:sz w:val="24"/>
          <w:szCs w:val="24"/>
        </w:rPr>
        <w:t>ID d0b88a5c-0826-4e2b-aa1e-22db33dcbcf9</w:t>
      </w:r>
      <w:r w:rsidR="003715C9">
        <w:rPr>
          <w:rFonts w:ascii="Times New Roman" w:hAnsi="Times New Roman" w:cs="Times New Roman"/>
          <w:sz w:val="24"/>
          <w:szCs w:val="24"/>
        </w:rPr>
        <w:t xml:space="preserve">, </w:t>
      </w:r>
      <w:r w:rsidR="003715C9" w:rsidRPr="00AA322E">
        <w:rPr>
          <w:rFonts w:ascii="Times New Roman" w:hAnsi="Times New Roman" w:cs="Times New Roman"/>
          <w:sz w:val="24"/>
          <w:szCs w:val="24"/>
        </w:rPr>
        <w:t xml:space="preserve">entitled as </w:t>
      </w:r>
      <w:r w:rsidR="003715C9" w:rsidRPr="00F74756">
        <w:rPr>
          <w:rFonts w:ascii="Times New Roman" w:hAnsi="Times New Roman" w:cs="Times New Roman"/>
          <w:sz w:val="24"/>
          <w:szCs w:val="24"/>
        </w:rPr>
        <w:t>“</w:t>
      </w:r>
      <w:r w:rsidR="003715C9" w:rsidRPr="00110D2E">
        <w:rPr>
          <w:rFonts w:ascii="Times New Roman" w:hAnsi="Times New Roman" w:cs="Times New Roman"/>
          <w:sz w:val="24"/>
          <w:szCs w:val="24"/>
        </w:rPr>
        <w:t>Balancing adipocyte production and lipid metabolism to treat diabetes-associated obesity with a novel proteoglycan from Ganoderma lucidum</w:t>
      </w:r>
      <w:r w:rsidR="003715C9" w:rsidRPr="00F74756">
        <w:rPr>
          <w:rFonts w:ascii="Times New Roman" w:hAnsi="Times New Roman" w:cs="Times New Roman"/>
          <w:sz w:val="24"/>
          <w:szCs w:val="24"/>
        </w:rPr>
        <w:t>”</w:t>
      </w:r>
      <w:r w:rsidR="003715C9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003"/>
        <w:gridCol w:w="1176"/>
        <w:gridCol w:w="3527"/>
        <w:gridCol w:w="2590"/>
      </w:tblGrid>
      <w:tr w:rsidR="00860298" w:rsidRPr="00860298" w14:paraId="07A67988" w14:textId="77777777" w:rsidTr="000E5C2B">
        <w:trPr>
          <w:jc w:val="center"/>
        </w:trPr>
        <w:tc>
          <w:tcPr>
            <w:tcW w:w="1003" w:type="dxa"/>
            <w:vAlign w:val="center"/>
          </w:tcPr>
          <w:p w14:paraId="7F22ACC6" w14:textId="7777777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176" w:type="dxa"/>
            <w:vAlign w:val="center"/>
          </w:tcPr>
          <w:p w14:paraId="704B1AA4" w14:textId="7777777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Similarity index (%)</w:t>
            </w:r>
          </w:p>
        </w:tc>
        <w:tc>
          <w:tcPr>
            <w:tcW w:w="3527" w:type="dxa"/>
            <w:vAlign w:val="center"/>
          </w:tcPr>
          <w:p w14:paraId="0C4A0961" w14:textId="7777777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Primary sources</w:t>
            </w:r>
          </w:p>
        </w:tc>
        <w:tc>
          <w:tcPr>
            <w:tcW w:w="2590" w:type="dxa"/>
            <w:vAlign w:val="center"/>
          </w:tcPr>
          <w:p w14:paraId="0F569533" w14:textId="7777777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Explanations</w:t>
            </w:r>
          </w:p>
        </w:tc>
      </w:tr>
      <w:tr w:rsidR="00860298" w:rsidRPr="00860298" w14:paraId="347BEA6D" w14:textId="77777777" w:rsidTr="000E5C2B">
        <w:trPr>
          <w:jc w:val="center"/>
        </w:trPr>
        <w:tc>
          <w:tcPr>
            <w:tcW w:w="1003" w:type="dxa"/>
            <w:vAlign w:val="center"/>
          </w:tcPr>
          <w:p w14:paraId="18910C22" w14:textId="7777777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6" w:type="dxa"/>
            <w:vAlign w:val="center"/>
          </w:tcPr>
          <w:p w14:paraId="0F8B30E6" w14:textId="6DF1CBD9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7" w:type="dxa"/>
          </w:tcPr>
          <w:p w14:paraId="40F26319" w14:textId="6ACC12E7" w:rsidR="00860298" w:rsidRPr="00860298" w:rsidRDefault="00D0163E" w:rsidP="00D0163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Ying Zhang, </w:t>
            </w:r>
            <w:proofErr w:type="spellStart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Yanna</w:t>
            </w:r>
            <w:proofErr w:type="spellEnd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Pan, Jiaqi Li, Zeng Zhang, </w:t>
            </w:r>
            <w:proofErr w:type="spellStart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Yanming</w:t>
            </w:r>
            <w:proofErr w:type="spellEnd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He, Hongjie Yang, and Ping Zhou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. </w:t>
            </w: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"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Inhibition on α-Glucosidase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Activity and Non-Enzymatic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Glycation by an Anti-Oxidative Proteoglycan from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Ganoderma lucidum</w:t>
            </w: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",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molecules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,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022.</w:t>
            </w:r>
          </w:p>
        </w:tc>
        <w:tc>
          <w:tcPr>
            <w:tcW w:w="2590" w:type="dxa"/>
          </w:tcPr>
          <w:p w14:paraId="2DD08B47" w14:textId="77777777" w:rsidR="00860298" w:rsidRPr="00860298" w:rsidRDefault="00860298" w:rsidP="0086029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The primary source is our published article. The checked overlaps are those in the sections of materials and methods, graphic descriptions, ethical statements, author contribution statements, and </w:t>
            </w:r>
            <w:bookmarkStart w:id="1" w:name="_Hlk116543333"/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acknowledgements</w:t>
            </w:r>
            <w:bookmarkEnd w:id="1"/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.</w:t>
            </w:r>
          </w:p>
        </w:tc>
      </w:tr>
      <w:tr w:rsidR="00860298" w:rsidRPr="00860298" w14:paraId="20B64CB8" w14:textId="77777777" w:rsidTr="000E5C2B">
        <w:trPr>
          <w:jc w:val="center"/>
        </w:trPr>
        <w:tc>
          <w:tcPr>
            <w:tcW w:w="1003" w:type="dxa"/>
            <w:vAlign w:val="center"/>
          </w:tcPr>
          <w:p w14:paraId="10DD23F4" w14:textId="7777777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6" w:type="dxa"/>
            <w:vAlign w:val="center"/>
          </w:tcPr>
          <w:p w14:paraId="0EB8FEA4" w14:textId="07603B32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7" w:type="dxa"/>
          </w:tcPr>
          <w:p w14:paraId="6A0D997D" w14:textId="2A7D9009" w:rsidR="00860298" w:rsidRPr="00860298" w:rsidRDefault="00D0163E" w:rsidP="00D0163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Haohui</w:t>
            </w:r>
            <w:proofErr w:type="spellEnd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Liang, </w:t>
            </w:r>
            <w:proofErr w:type="spellStart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Yanna</w:t>
            </w:r>
            <w:proofErr w:type="spellEnd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Pan, </w:t>
            </w:r>
            <w:proofErr w:type="spellStart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Yilong</w:t>
            </w:r>
            <w:proofErr w:type="spellEnd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Teng, </w:t>
            </w:r>
            <w:proofErr w:type="spellStart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Shilin</w:t>
            </w:r>
            <w:proofErr w:type="spellEnd"/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Yuan, Xiao Wu,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Hongjie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Yang &amp; Ping Zhou</w:t>
            </w:r>
            <w:r w:rsid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. </w:t>
            </w:r>
            <w:r w:rsidR="00FA0DBD"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"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A proteoglycan extract from Ganoderma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Lucidum protects pancreatic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beta-cells against STZ-induced apoptosis</w:t>
            </w:r>
            <w:r w:rsidR="00FA0DBD"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"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, Bioscience, Biotechnology, and</w:t>
            </w:r>
            <w:r w:rsid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Biochemistry, 2020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</w:tcPr>
          <w:p w14:paraId="26C64E4B" w14:textId="5AF7F5C1" w:rsidR="00860298" w:rsidRPr="00860298" w:rsidRDefault="001A71AE" w:rsidP="0086029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as above</w:t>
            </w:r>
            <w:r w:rsidR="00195002">
              <w:rPr>
                <w:rFonts w:ascii="Times New Roman" w:eastAsia="宋体" w:hAnsi="Times New Roman" w:cs="Times New Roman"/>
                <w:sz w:val="24"/>
                <w:szCs w:val="24"/>
              </w:rPr>
              <w:t>.</w:t>
            </w:r>
          </w:p>
        </w:tc>
      </w:tr>
      <w:tr w:rsidR="00860298" w:rsidRPr="00860298" w14:paraId="2CBE32CA" w14:textId="77777777" w:rsidTr="000E5C2B">
        <w:trPr>
          <w:jc w:val="center"/>
        </w:trPr>
        <w:tc>
          <w:tcPr>
            <w:tcW w:w="1003" w:type="dxa"/>
            <w:vAlign w:val="center"/>
          </w:tcPr>
          <w:p w14:paraId="0CA9EE89" w14:textId="7777777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6" w:type="dxa"/>
            <w:vAlign w:val="center"/>
          </w:tcPr>
          <w:p w14:paraId="6E30C061" w14:textId="4B268D8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3527" w:type="dxa"/>
          </w:tcPr>
          <w:p w14:paraId="5F51356F" w14:textId="76AC2AFE" w:rsidR="00860298" w:rsidRPr="00860298" w:rsidRDefault="00FA0DBD" w:rsidP="0086029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>Cihan</w:t>
            </w:r>
            <w:proofErr w:type="spellEnd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Yang, Fei Wang, Doudou Huang, </w:t>
            </w:r>
            <w:proofErr w:type="spellStart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>Haixia</w:t>
            </w:r>
            <w:proofErr w:type="spellEnd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Ma, Lu Zhao, Guilin Zhang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>Hailong</w:t>
            </w:r>
            <w:proofErr w:type="spellEnd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Li, Qian Han, Dennis </w:t>
            </w:r>
            <w:proofErr w:type="spellStart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>Bente</w:t>
            </w:r>
            <w:proofErr w:type="spellEnd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>Zhiming</w:t>
            </w:r>
            <w:proofErr w:type="spellEnd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Yuan, Han Xia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. </w:t>
            </w: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"</w:t>
            </w:r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Vector competence and transcriptional response of Aedes aegypti for </w:t>
            </w:r>
            <w:proofErr w:type="spellStart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>Ebinur</w:t>
            </w:r>
            <w:proofErr w:type="spellEnd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Lake virus, a newly mosquito-borne </w:t>
            </w:r>
            <w:proofErr w:type="spellStart"/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>orthobunyavirus</w:t>
            </w:r>
            <w:proofErr w:type="spellEnd"/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"</w:t>
            </w:r>
            <w:r w:rsidRPr="00D0163E">
              <w:rPr>
                <w:rFonts w:ascii="Times New Roman" w:eastAsia="宋体" w:hAnsi="Times New Roman" w:cs="Times New Roman"/>
                <w:sz w:val="24"/>
                <w:szCs w:val="24"/>
              </w:rPr>
              <w:t>, 202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90" w:type="dxa"/>
          </w:tcPr>
          <w:p w14:paraId="497BC841" w14:textId="47D10923" w:rsidR="00860298" w:rsidRPr="00860298" w:rsidRDefault="00FA0DBD" w:rsidP="0086029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The checked overlaps </w:t>
            </w:r>
            <w:r w:rsidR="001A71A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with primary source </w:t>
            </w:r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>are those in the sections of methods about RNA-seq</w:t>
            </w:r>
            <w:r w:rsidR="001A71AE">
              <w:rPr>
                <w:rFonts w:ascii="Times New Roman" w:eastAsia="宋体" w:hAnsi="Times New Roman" w:cs="Times New Roman"/>
                <w:sz w:val="24"/>
                <w:szCs w:val="24"/>
              </w:rPr>
              <w:t>.</w:t>
            </w:r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="001A71AE"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>transcription</w:t>
            </w:r>
            <w:r w:rsidR="001A71A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, which </w:t>
            </w:r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>are useful for our work</w:t>
            </w:r>
            <w:r w:rsidR="001A71AE">
              <w:rPr>
                <w:rFonts w:ascii="Times New Roman" w:eastAsia="宋体" w:hAnsi="Times New Roman" w:cs="Times New Roman"/>
                <w:sz w:val="24"/>
                <w:szCs w:val="24"/>
              </w:rPr>
              <w:t>, therefore cited.</w:t>
            </w:r>
            <w:r w:rsidRPr="00FA0DB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60298" w:rsidRPr="00860298" w14:paraId="04E66B1F" w14:textId="77777777" w:rsidTr="000E5C2B">
        <w:trPr>
          <w:jc w:val="center"/>
        </w:trPr>
        <w:tc>
          <w:tcPr>
            <w:tcW w:w="1003" w:type="dxa"/>
            <w:vAlign w:val="center"/>
          </w:tcPr>
          <w:p w14:paraId="17AF4CAC" w14:textId="7777777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6" w:type="dxa"/>
            <w:vAlign w:val="center"/>
          </w:tcPr>
          <w:p w14:paraId="3B1D1B6E" w14:textId="7777777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7" w:type="dxa"/>
          </w:tcPr>
          <w:p w14:paraId="3FA4E472" w14:textId="77777777" w:rsidR="000E5C2B" w:rsidRPr="000E5C2B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Mengqing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Wu, Dan Liu, Rong Zeng, Tao Xian, Yi Lu,</w:t>
            </w:r>
          </w:p>
          <w:p w14:paraId="33DCBA1D" w14:textId="77777777" w:rsidR="000E5C2B" w:rsidRPr="000E5C2B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Guohua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Zeng, 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Zhangzetian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Sun, 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Bowei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Huang, 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Qiren</w:t>
            </w:r>
            <w:proofErr w:type="spellEnd"/>
          </w:p>
          <w:p w14:paraId="35DCB610" w14:textId="77777777" w:rsidR="000E5C2B" w:rsidRPr="000E5C2B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Huang. "Epigallocatechin-3-gallate inhibits adipogenesis</w:t>
            </w:r>
          </w:p>
          <w:p w14:paraId="6F41613F" w14:textId="77777777" w:rsidR="000E5C2B" w:rsidRPr="000E5C2B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through down-regulation of 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PPARγ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and FAS expression</w:t>
            </w:r>
          </w:p>
          <w:p w14:paraId="3A3C9B22" w14:textId="77777777" w:rsidR="000E5C2B" w:rsidRPr="000E5C2B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mediated by PI3K-AKT signaling </w:t>
            </w: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in 3T3-L1 cells", European</w:t>
            </w:r>
          </w:p>
          <w:p w14:paraId="1D3AD88C" w14:textId="42183AE6" w:rsidR="00860298" w:rsidRPr="00860298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Journal of Pharmacology, 2017</w:t>
            </w:r>
          </w:p>
        </w:tc>
        <w:tc>
          <w:tcPr>
            <w:tcW w:w="2590" w:type="dxa"/>
          </w:tcPr>
          <w:p w14:paraId="7592341E" w14:textId="5AF59E18" w:rsidR="00860298" w:rsidRPr="00860298" w:rsidRDefault="000A616D" w:rsidP="0086029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as above.</w:t>
            </w:r>
          </w:p>
        </w:tc>
      </w:tr>
      <w:tr w:rsidR="00860298" w:rsidRPr="00860298" w14:paraId="5D1871CD" w14:textId="77777777" w:rsidTr="000E5C2B">
        <w:trPr>
          <w:jc w:val="center"/>
        </w:trPr>
        <w:tc>
          <w:tcPr>
            <w:tcW w:w="1003" w:type="dxa"/>
            <w:vAlign w:val="center"/>
          </w:tcPr>
          <w:p w14:paraId="16A8406F" w14:textId="7777777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vAlign w:val="center"/>
          </w:tcPr>
          <w:p w14:paraId="4FBC9054" w14:textId="77777777" w:rsidR="00860298" w:rsidRPr="00860298" w:rsidRDefault="00860298" w:rsidP="0086029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7" w:type="dxa"/>
            <w:vAlign w:val="center"/>
          </w:tcPr>
          <w:p w14:paraId="0FF9D497" w14:textId="4B067AC0" w:rsidR="00860298" w:rsidRPr="00860298" w:rsidRDefault="000E5C2B" w:rsidP="0086029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Weipeng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Qi, John M. Clar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k</w:t>
            </w: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, Alicia R. 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Timme-Laragy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Yeonhwa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Park. "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Perfluorobutanesulfonic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acid (PFBS) potentiates adipogenesis of 3T3-L1 adipocytes",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Food and Chemical Toxicology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2018.</w:t>
            </w:r>
          </w:p>
        </w:tc>
        <w:tc>
          <w:tcPr>
            <w:tcW w:w="2590" w:type="dxa"/>
          </w:tcPr>
          <w:p w14:paraId="7E5D51CF" w14:textId="7C7F4077" w:rsidR="00860298" w:rsidRPr="00860298" w:rsidRDefault="004A7C58" w:rsidP="00860298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as above.</w:t>
            </w:r>
          </w:p>
        </w:tc>
      </w:tr>
      <w:tr w:rsidR="000E5C2B" w:rsidRPr="00860298" w14:paraId="2D72427B" w14:textId="77777777" w:rsidTr="000E5C2B">
        <w:trPr>
          <w:jc w:val="center"/>
        </w:trPr>
        <w:tc>
          <w:tcPr>
            <w:tcW w:w="1003" w:type="dxa"/>
            <w:vAlign w:val="center"/>
          </w:tcPr>
          <w:p w14:paraId="0DD2AC34" w14:textId="77777777" w:rsidR="000E5C2B" w:rsidRPr="00860298" w:rsidRDefault="000E5C2B" w:rsidP="000E5C2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6" w:type="dxa"/>
            <w:vAlign w:val="center"/>
          </w:tcPr>
          <w:p w14:paraId="6624FB7D" w14:textId="77777777" w:rsidR="000E5C2B" w:rsidRPr="00860298" w:rsidRDefault="000E5C2B" w:rsidP="000E5C2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7" w:type="dxa"/>
            <w:vAlign w:val="center"/>
          </w:tcPr>
          <w:p w14:paraId="026EDC80" w14:textId="5838999A" w:rsidR="000E5C2B" w:rsidRPr="000E5C2B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Shilin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Yuan, 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Yanna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Pan, Zeng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Zhang, 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Yanming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He,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Yilong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Teng, 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Haohui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Liang, Xiao Wu, Hongjie Yang,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Ping Zhou. "Amelioration of the lipogenesis, oxidative stress</w:t>
            </w:r>
          </w:p>
          <w:p w14:paraId="720DD551" w14:textId="77777777" w:rsidR="000E5C2B" w:rsidRPr="000E5C2B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and apoptosis of hepatocytes by a novel proteoglycan from</w:t>
            </w:r>
          </w:p>
          <w:p w14:paraId="17BD74D3" w14:textId="77777777" w:rsidR="000E5C2B" w:rsidRPr="000E5C2B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&lt;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&gt;Ganoderma lucidum&lt;/</w:t>
            </w:r>
            <w:proofErr w:type="spellStart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  <w:proofErr w:type="spellEnd"/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&gt;", Biological and Pharmaceutical</w:t>
            </w:r>
          </w:p>
          <w:p w14:paraId="33D0D7E2" w14:textId="5A377886" w:rsidR="000E5C2B" w:rsidRPr="00860298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Bulletin, 2020</w:t>
            </w:r>
          </w:p>
        </w:tc>
        <w:tc>
          <w:tcPr>
            <w:tcW w:w="2590" w:type="dxa"/>
          </w:tcPr>
          <w:p w14:paraId="6DF6BB09" w14:textId="6AE6F700" w:rsidR="000E5C2B" w:rsidRPr="00860298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The primary source is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our published article. The checked overlaps are those in the sections of materials and methods, graphic descriptions.</w:t>
            </w:r>
          </w:p>
        </w:tc>
      </w:tr>
      <w:tr w:rsidR="000E5C2B" w:rsidRPr="00860298" w14:paraId="3F4BD7E1" w14:textId="77777777" w:rsidTr="000E5C2B">
        <w:trPr>
          <w:jc w:val="center"/>
        </w:trPr>
        <w:tc>
          <w:tcPr>
            <w:tcW w:w="1003" w:type="dxa"/>
            <w:vAlign w:val="center"/>
          </w:tcPr>
          <w:p w14:paraId="136D260E" w14:textId="77777777" w:rsidR="000E5C2B" w:rsidRPr="00860298" w:rsidRDefault="000E5C2B" w:rsidP="000E5C2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6" w:type="dxa"/>
            <w:vAlign w:val="center"/>
          </w:tcPr>
          <w:p w14:paraId="5D59917E" w14:textId="77777777" w:rsidR="000E5C2B" w:rsidRPr="00860298" w:rsidRDefault="000E5C2B" w:rsidP="000E5C2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7" w:type="dxa"/>
            <w:vAlign w:val="center"/>
          </w:tcPr>
          <w:p w14:paraId="502F87A2" w14:textId="00866F39" w:rsidR="000E5C2B" w:rsidRPr="00860298" w:rsidRDefault="00102A1E" w:rsidP="00102A1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Bao-Song Teng, Chen-Dong Wang, Hong-Jie Yang, Jia-Sheng Wu, Dan Zhang, Min Zheng, Zhao-Hua Fan, Deng Pan, and Ping Zhou</w:t>
            </w: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. "</w:t>
            </w: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A Protein Tyrosine Phosphatase 1B Activity Inhibitor from the Fruiting Bodies of Ganoderma lucidum (Fr.) Karst and Its Hypoglycemic Potency on Streptozotocin-Induced Type 2 Diabetic Mice</w:t>
            </w: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",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Journal of Agricultural and Food</w:t>
            </w:r>
            <w:r w:rsidRPr="000E5C2B">
              <w:rPr>
                <w:rFonts w:ascii="Times New Roman" w:eastAsia="宋体" w:hAnsi="Times New Roman" w:cs="Times New Roman"/>
                <w:sz w:val="24"/>
                <w:szCs w:val="24"/>
              </w:rPr>
              <w:t>, 20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90" w:type="dxa"/>
          </w:tcPr>
          <w:p w14:paraId="4A732B2A" w14:textId="410F64E5" w:rsidR="000E5C2B" w:rsidRPr="00860298" w:rsidRDefault="00642F54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as above.</w:t>
            </w:r>
          </w:p>
        </w:tc>
      </w:tr>
      <w:tr w:rsidR="000E5C2B" w:rsidRPr="00860298" w14:paraId="65F5DB86" w14:textId="77777777" w:rsidTr="000E5C2B">
        <w:trPr>
          <w:jc w:val="center"/>
        </w:trPr>
        <w:tc>
          <w:tcPr>
            <w:tcW w:w="1003" w:type="dxa"/>
            <w:vAlign w:val="center"/>
          </w:tcPr>
          <w:p w14:paraId="5BA5A29C" w14:textId="77777777" w:rsidR="000E5C2B" w:rsidRPr="00860298" w:rsidRDefault="000E5C2B" w:rsidP="000E5C2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6" w:type="dxa"/>
            <w:vAlign w:val="center"/>
          </w:tcPr>
          <w:p w14:paraId="7C5C2CA2" w14:textId="77777777" w:rsidR="000E5C2B" w:rsidRPr="00860298" w:rsidRDefault="000E5C2B" w:rsidP="000E5C2B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7" w:type="dxa"/>
            <w:vAlign w:val="center"/>
          </w:tcPr>
          <w:p w14:paraId="77294D9E" w14:textId="68A27E91" w:rsidR="000E5C2B" w:rsidRPr="00860298" w:rsidRDefault="00FA6BCC" w:rsidP="00FA6BCC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Jing Zhou, Ji Zhang, Jiayi Li, </w:t>
            </w:r>
            <w:proofErr w:type="spellStart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Yiqiu</w:t>
            </w:r>
            <w:proofErr w:type="spellEnd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Guan, Ting Shen, Fu Li, </w:t>
            </w:r>
            <w:proofErr w:type="spellStart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Xueqin</w:t>
            </w:r>
            <w:proofErr w:type="spellEnd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Li, </w:t>
            </w:r>
            <w:proofErr w:type="spellStart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Xiaojun</w:t>
            </w:r>
            <w:proofErr w:type="spellEnd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Yang, and Weicheng Hu</w:t>
            </w: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. "</w:t>
            </w:r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Ginsenoside F2 Suppresses Adipogenesis in 3T3-L1 Cells and Obesity in Mice via the AMPK Pathway</w:t>
            </w: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", Journal of Agricultural and Food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2021</w:t>
            </w:r>
          </w:p>
        </w:tc>
        <w:tc>
          <w:tcPr>
            <w:tcW w:w="2590" w:type="dxa"/>
          </w:tcPr>
          <w:p w14:paraId="06938F87" w14:textId="78B19995" w:rsidR="000E5C2B" w:rsidRPr="00860298" w:rsidRDefault="000E5C2B" w:rsidP="000E5C2B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Scientifically customary usage </w:t>
            </w:r>
            <w:r w:rsidR="00046631">
              <w:rPr>
                <w:rFonts w:ascii="Times New Roman" w:eastAsia="宋体" w:hAnsi="Times New Roman" w:cs="Times New Roman"/>
                <w:sz w:val="24"/>
                <w:szCs w:val="24"/>
              </w:rPr>
              <w:t>in reference.</w:t>
            </w:r>
          </w:p>
        </w:tc>
      </w:tr>
      <w:tr w:rsidR="00102A1E" w:rsidRPr="00860298" w14:paraId="410C809F" w14:textId="77777777" w:rsidTr="000E5C2B">
        <w:trPr>
          <w:jc w:val="center"/>
        </w:trPr>
        <w:tc>
          <w:tcPr>
            <w:tcW w:w="1003" w:type="dxa"/>
            <w:vAlign w:val="center"/>
          </w:tcPr>
          <w:p w14:paraId="23F38756" w14:textId="77777777" w:rsidR="00102A1E" w:rsidRPr="00860298" w:rsidRDefault="00102A1E" w:rsidP="00102A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6" w:type="dxa"/>
            <w:vAlign w:val="center"/>
          </w:tcPr>
          <w:p w14:paraId="509BB80C" w14:textId="77777777" w:rsidR="00102A1E" w:rsidRPr="00860298" w:rsidRDefault="00102A1E" w:rsidP="00102A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7" w:type="dxa"/>
          </w:tcPr>
          <w:p w14:paraId="3A2E7CC0" w14:textId="65B4CD0E" w:rsidR="00102A1E" w:rsidRPr="00102A1E" w:rsidRDefault="00102A1E" w:rsidP="00102A1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Dong Xu, Tao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Qiao</w:t>
            </w:r>
            <w:proofErr w:type="spellEnd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, Yue Wang,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Qiang</w:t>
            </w:r>
            <w:proofErr w:type="spellEnd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-Song Wang,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Yuan-Lu Cui. "Alginate nanogels-based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thermosensitive hydrogel to improve antidepressant-like</w:t>
            </w:r>
          </w:p>
          <w:p w14:paraId="00F07AFB" w14:textId="2474B34F" w:rsidR="00102A1E" w:rsidRPr="00860298" w:rsidRDefault="00102A1E" w:rsidP="00102A1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 xml:space="preserve">effects of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albiflorin</w:t>
            </w:r>
            <w:proofErr w:type="spellEnd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via intranasal delivery", Drug Delivery, 2021</w:t>
            </w:r>
          </w:p>
        </w:tc>
        <w:tc>
          <w:tcPr>
            <w:tcW w:w="2590" w:type="dxa"/>
          </w:tcPr>
          <w:p w14:paraId="24AAA1C3" w14:textId="51B1C52E" w:rsidR="00102A1E" w:rsidRPr="00860298" w:rsidRDefault="005473BB" w:rsidP="00102A1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As No. 3</w:t>
            </w:r>
          </w:p>
        </w:tc>
      </w:tr>
      <w:tr w:rsidR="00102A1E" w:rsidRPr="00860298" w14:paraId="08918424" w14:textId="77777777" w:rsidTr="000E5C2B">
        <w:trPr>
          <w:jc w:val="center"/>
        </w:trPr>
        <w:tc>
          <w:tcPr>
            <w:tcW w:w="1003" w:type="dxa"/>
            <w:vAlign w:val="center"/>
          </w:tcPr>
          <w:p w14:paraId="17AF1D62" w14:textId="77777777" w:rsidR="00102A1E" w:rsidRPr="00860298" w:rsidRDefault="00102A1E" w:rsidP="00102A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vAlign w:val="center"/>
          </w:tcPr>
          <w:p w14:paraId="3406EAA8" w14:textId="77777777" w:rsidR="00102A1E" w:rsidRPr="00860298" w:rsidRDefault="00102A1E" w:rsidP="00102A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7" w:type="dxa"/>
          </w:tcPr>
          <w:p w14:paraId="0864EF66" w14:textId="38594ED1" w:rsidR="00102A1E" w:rsidRPr="00860298" w:rsidRDefault="00102A1E" w:rsidP="00FA6BCC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Jianghong</w:t>
            </w:r>
            <w:proofErr w:type="spellEnd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Cheng,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Jia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Liang,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Yingzhe</w:t>
            </w:r>
            <w:proofErr w:type="spellEnd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Li,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Xia Gao,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Mengjun</w:t>
            </w:r>
            <w:proofErr w:type="spellEnd"/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Ji,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Mengying</w:t>
            </w:r>
            <w:proofErr w:type="spellEnd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Liu,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Yingpu</w:t>
            </w:r>
            <w:proofErr w:type="spellEnd"/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Tian,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Gensheng</w:t>
            </w:r>
            <w:proofErr w:type="spellEnd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Feng,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Wenbo</w:t>
            </w:r>
            <w:proofErr w:type="spellEnd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Deng,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Haibin</w:t>
            </w:r>
            <w:proofErr w:type="spellEnd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Wang,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Shuangbo</w:t>
            </w:r>
            <w:proofErr w:type="spellEnd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Kong,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Zhongxian</w:t>
            </w:r>
            <w:proofErr w:type="spellEnd"/>
            <w:r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Lu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. </w:t>
            </w:r>
            <w:r w:rsidR="00FA6BCC"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"</w:t>
            </w:r>
            <w:r w:rsidR="00FA6BCC"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Shp2 in uterine stromal cells critically regulates on time embryo implantation and stromal decidualization by multiple pathways during early pregnancy</w:t>
            </w:r>
            <w:r w:rsidR="00FA6BCC"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="00FA6BCC"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PLoS</w:t>
            </w:r>
            <w:proofErr w:type="spellEnd"/>
            <w:r w:rsidR="00FA6BCC"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Genet</w:t>
            </w:r>
            <w:r w:rsidR="00FA6BCC" w:rsidRPr="00102A1E">
              <w:rPr>
                <w:rFonts w:ascii="Times New Roman" w:eastAsia="宋体" w:hAnsi="Times New Roman" w:cs="Times New Roman"/>
                <w:sz w:val="24"/>
                <w:szCs w:val="24"/>
              </w:rPr>
              <w:t>, 202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0" w:type="dxa"/>
          </w:tcPr>
          <w:p w14:paraId="2340D0A8" w14:textId="7BB59954" w:rsidR="00102A1E" w:rsidRPr="00860298" w:rsidRDefault="00046631" w:rsidP="00102A1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As No.8</w:t>
            </w:r>
          </w:p>
        </w:tc>
      </w:tr>
      <w:tr w:rsidR="00FA6BCC" w:rsidRPr="00860298" w14:paraId="3497D1FF" w14:textId="77777777" w:rsidTr="000E5C2B">
        <w:trPr>
          <w:jc w:val="center"/>
        </w:trPr>
        <w:tc>
          <w:tcPr>
            <w:tcW w:w="1003" w:type="dxa"/>
            <w:vAlign w:val="center"/>
          </w:tcPr>
          <w:p w14:paraId="32F9EF1A" w14:textId="16112B31" w:rsidR="00FA6BCC" w:rsidRPr="00860298" w:rsidRDefault="00FA6BCC" w:rsidP="00102A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6" w:type="dxa"/>
            <w:vAlign w:val="center"/>
          </w:tcPr>
          <w:p w14:paraId="39567BBB" w14:textId="6CE69B83" w:rsidR="00FA6BCC" w:rsidRPr="00860298" w:rsidRDefault="00FA6BCC" w:rsidP="00102A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3527" w:type="dxa"/>
          </w:tcPr>
          <w:p w14:paraId="4715AD12" w14:textId="77777777" w:rsidR="00FA6BCC" w:rsidRPr="00FA6BCC" w:rsidRDefault="00FA6BCC" w:rsidP="00FA6BCC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Yanna</w:t>
            </w:r>
            <w:proofErr w:type="spellEnd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Pan, </w:t>
            </w:r>
            <w:proofErr w:type="spellStart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Shilin</w:t>
            </w:r>
            <w:proofErr w:type="spellEnd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Yuan, </w:t>
            </w:r>
            <w:proofErr w:type="spellStart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Yilong</w:t>
            </w:r>
            <w:proofErr w:type="spellEnd"/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Teng, Zeng Zhang et</w:t>
            </w:r>
          </w:p>
          <w:p w14:paraId="259D5D96" w14:textId="41A61A43" w:rsidR="00FA6BCC" w:rsidRPr="00FA6BCC" w:rsidRDefault="00FA6BCC" w:rsidP="00FA6BCC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al. "Antioxidation of a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proteoglycan from Ganoderma</w:t>
            </w:r>
          </w:p>
          <w:p w14:paraId="4E05BE68" w14:textId="7262FC00" w:rsidR="00FA6BCC" w:rsidRPr="00FA6BCC" w:rsidRDefault="00FA6BCC" w:rsidP="00FA6BCC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lucidum protects pancreatic β-cells against oxidative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stress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induced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apoptosis in vitro and in vivo", International Journal of</w:t>
            </w:r>
          </w:p>
          <w:p w14:paraId="45D5931E" w14:textId="4D666968" w:rsidR="00FA6BCC" w:rsidRPr="00860298" w:rsidRDefault="00FA6BCC" w:rsidP="00FA6BCC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6BCC">
              <w:rPr>
                <w:rFonts w:ascii="Times New Roman" w:eastAsia="宋体" w:hAnsi="Times New Roman" w:cs="Times New Roman"/>
                <w:sz w:val="24"/>
                <w:szCs w:val="24"/>
              </w:rPr>
              <w:t>Biological Macromolecules, 2022</w:t>
            </w:r>
          </w:p>
        </w:tc>
        <w:tc>
          <w:tcPr>
            <w:tcW w:w="2590" w:type="dxa"/>
          </w:tcPr>
          <w:p w14:paraId="2D79CC1A" w14:textId="6F1463EE" w:rsidR="00FA6BCC" w:rsidRPr="00860298" w:rsidRDefault="00492189" w:rsidP="00102A1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As No. 1</w:t>
            </w:r>
          </w:p>
        </w:tc>
      </w:tr>
      <w:tr w:rsidR="00102A1E" w:rsidRPr="00860298" w14:paraId="2DA50ED8" w14:textId="77777777" w:rsidTr="000E5C2B">
        <w:trPr>
          <w:jc w:val="center"/>
        </w:trPr>
        <w:tc>
          <w:tcPr>
            <w:tcW w:w="1003" w:type="dxa"/>
            <w:vAlign w:val="center"/>
          </w:tcPr>
          <w:p w14:paraId="51871B04" w14:textId="4BE3B45F" w:rsidR="00102A1E" w:rsidRPr="00860298" w:rsidRDefault="00102A1E" w:rsidP="00102A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-1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6" w:type="dxa"/>
            <w:vAlign w:val="center"/>
          </w:tcPr>
          <w:p w14:paraId="47243C4C" w14:textId="77777777" w:rsidR="00102A1E" w:rsidRPr="00860298" w:rsidRDefault="00102A1E" w:rsidP="00102A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7" w:type="dxa"/>
          </w:tcPr>
          <w:p w14:paraId="542A1343" w14:textId="77777777" w:rsidR="00102A1E" w:rsidRPr="00860298" w:rsidRDefault="00102A1E" w:rsidP="00102A1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14:paraId="6D31E181" w14:textId="1B41D802" w:rsidR="00102A1E" w:rsidRPr="00860298" w:rsidRDefault="00643275" w:rsidP="00102A1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As No. </w:t>
            </w:r>
            <w:r w:rsidR="00046631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</w:p>
        </w:tc>
      </w:tr>
      <w:tr w:rsidR="00102A1E" w:rsidRPr="00860298" w14:paraId="47D2EDC4" w14:textId="77777777" w:rsidTr="000E5C2B">
        <w:trPr>
          <w:jc w:val="center"/>
        </w:trPr>
        <w:tc>
          <w:tcPr>
            <w:tcW w:w="1003" w:type="dxa"/>
            <w:vAlign w:val="center"/>
          </w:tcPr>
          <w:p w14:paraId="30374D69" w14:textId="212002F4" w:rsidR="00102A1E" w:rsidRPr="00860298" w:rsidRDefault="00102A1E" w:rsidP="00102A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="00FA6BCC">
              <w:rPr>
                <w:rFonts w:ascii="Times New Roman" w:eastAsia="宋体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76" w:type="dxa"/>
            <w:vAlign w:val="center"/>
          </w:tcPr>
          <w:p w14:paraId="54A17FEC" w14:textId="77777777" w:rsidR="00102A1E" w:rsidRPr="00860298" w:rsidRDefault="00102A1E" w:rsidP="00102A1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60298">
              <w:rPr>
                <w:rFonts w:ascii="Times New Roman" w:eastAsia="宋体" w:hAnsi="Times New Roman" w:cs="Times New Roman"/>
                <w:sz w:val="24"/>
                <w:szCs w:val="24"/>
              </w:rPr>
              <w:t>&lt;1</w:t>
            </w:r>
          </w:p>
        </w:tc>
        <w:tc>
          <w:tcPr>
            <w:tcW w:w="3527" w:type="dxa"/>
          </w:tcPr>
          <w:p w14:paraId="52B56536" w14:textId="77777777" w:rsidR="00102A1E" w:rsidRPr="00860298" w:rsidRDefault="00102A1E" w:rsidP="00102A1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14:paraId="13F8B8B7" w14:textId="2FFB23F2" w:rsidR="00102A1E" w:rsidRPr="00860298" w:rsidRDefault="00046631" w:rsidP="00102A1E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As No. 8</w:t>
            </w:r>
          </w:p>
        </w:tc>
      </w:tr>
    </w:tbl>
    <w:p w14:paraId="4B728445" w14:textId="77777777" w:rsidR="00860298" w:rsidRDefault="00860298"/>
    <w:sectPr w:rsidR="008602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40223" w14:textId="77777777" w:rsidR="00E72E83" w:rsidRDefault="00E72E83" w:rsidP="00860298">
      <w:r>
        <w:separator/>
      </w:r>
    </w:p>
  </w:endnote>
  <w:endnote w:type="continuationSeparator" w:id="0">
    <w:p w14:paraId="15446DAA" w14:textId="77777777" w:rsidR="00E72E83" w:rsidRDefault="00E72E83" w:rsidP="00860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A1042" w14:textId="77777777" w:rsidR="00E72E83" w:rsidRDefault="00E72E83" w:rsidP="00860298">
      <w:r>
        <w:separator/>
      </w:r>
    </w:p>
  </w:footnote>
  <w:footnote w:type="continuationSeparator" w:id="0">
    <w:p w14:paraId="300E1F63" w14:textId="77777777" w:rsidR="00E72E83" w:rsidRDefault="00E72E83" w:rsidP="00860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A0826"/>
    <w:multiLevelType w:val="multilevel"/>
    <w:tmpl w:val="AEA6C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445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108"/>
    <w:rsid w:val="00046631"/>
    <w:rsid w:val="000904C0"/>
    <w:rsid w:val="000A616D"/>
    <w:rsid w:val="000E5C2B"/>
    <w:rsid w:val="000F0C6F"/>
    <w:rsid w:val="00102A1E"/>
    <w:rsid w:val="00195002"/>
    <w:rsid w:val="001A71AE"/>
    <w:rsid w:val="003229FA"/>
    <w:rsid w:val="003715C9"/>
    <w:rsid w:val="00492189"/>
    <w:rsid w:val="00493C0D"/>
    <w:rsid w:val="004A7C58"/>
    <w:rsid w:val="005076AC"/>
    <w:rsid w:val="005473BB"/>
    <w:rsid w:val="00555108"/>
    <w:rsid w:val="005D2250"/>
    <w:rsid w:val="005E5A0B"/>
    <w:rsid w:val="00626D04"/>
    <w:rsid w:val="006330B6"/>
    <w:rsid w:val="00642F54"/>
    <w:rsid w:val="00643275"/>
    <w:rsid w:val="007C70B7"/>
    <w:rsid w:val="00860298"/>
    <w:rsid w:val="008B673F"/>
    <w:rsid w:val="009234D9"/>
    <w:rsid w:val="00CA4C73"/>
    <w:rsid w:val="00D0163E"/>
    <w:rsid w:val="00D64172"/>
    <w:rsid w:val="00D6666F"/>
    <w:rsid w:val="00E72E83"/>
    <w:rsid w:val="00E82032"/>
    <w:rsid w:val="00EE11BE"/>
    <w:rsid w:val="00FA0DBD"/>
    <w:rsid w:val="00FA6BCC"/>
    <w:rsid w:val="00FB496C"/>
    <w:rsid w:val="00FC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6EF66"/>
  <w15:chartTrackingRefBased/>
  <w15:docId w15:val="{D4215AB8-5988-4B7D-81E9-DFF241A6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02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02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02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0298"/>
    <w:rPr>
      <w:sz w:val="18"/>
      <w:szCs w:val="18"/>
    </w:rPr>
  </w:style>
  <w:style w:type="table" w:styleId="a7">
    <w:name w:val="Table Grid"/>
    <w:basedOn w:val="a1"/>
    <w:uiPriority w:val="39"/>
    <w:rsid w:val="00860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923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英鑫</dc:creator>
  <cp:keywords/>
  <dc:description/>
  <cp:lastModifiedBy>英鑫</cp:lastModifiedBy>
  <cp:revision>2</cp:revision>
  <dcterms:created xsi:type="dcterms:W3CDTF">2023-04-07T09:33:00Z</dcterms:created>
  <dcterms:modified xsi:type="dcterms:W3CDTF">2023-04-07T09:33:00Z</dcterms:modified>
</cp:coreProperties>
</file>