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56B06" w14:textId="15B36530" w:rsidR="00C049C5" w:rsidRDefault="00C049C5">
      <w:r>
        <w:rPr>
          <w:noProof/>
        </w:rPr>
        <w:drawing>
          <wp:inline distT="0" distB="0" distL="0" distR="0" wp14:anchorId="02D68FEE" wp14:editId="5BA3AE6D">
            <wp:extent cx="5274310" cy="3371850"/>
            <wp:effectExtent l="0" t="0" r="2540" b="0"/>
            <wp:docPr id="16553501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81C61" w14:textId="5F7F7938" w:rsidR="00C049C5" w:rsidRPr="008C74A1" w:rsidRDefault="00C049C5" w:rsidP="00C049C5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Hlk148041463"/>
      <w:r w:rsidRPr="00C049C5">
        <w:rPr>
          <w:rFonts w:ascii="Times New Roman" w:hAnsi="Times New Roman" w:cs="Times New Roman" w:hint="eastAsia"/>
          <w:b/>
          <w:sz w:val="28"/>
          <w:szCs w:val="28"/>
        </w:rPr>
        <w:t>F</w:t>
      </w:r>
      <w:r w:rsidRPr="00C049C5">
        <w:rPr>
          <w:rFonts w:ascii="Times New Roman" w:hAnsi="Times New Roman" w:cs="Times New Roman"/>
          <w:b/>
          <w:sz w:val="28"/>
          <w:szCs w:val="28"/>
        </w:rPr>
        <w:t xml:space="preserve">igure </w:t>
      </w:r>
      <w:r w:rsidRPr="00C049C5">
        <w:rPr>
          <w:rFonts w:ascii="Times New Roman" w:hAnsi="Times New Roman" w:cs="Times New Roman"/>
          <w:b/>
          <w:sz w:val="28"/>
          <w:szCs w:val="28"/>
        </w:rPr>
        <w:t>S</w:t>
      </w:r>
      <w:r w:rsidRPr="00C049C5">
        <w:rPr>
          <w:rFonts w:ascii="Times New Roman" w:hAnsi="Times New Roman" w:cs="Times New Roman"/>
          <w:b/>
          <w:sz w:val="28"/>
          <w:szCs w:val="28"/>
        </w:rPr>
        <w:t>1</w:t>
      </w:r>
      <w:bookmarkEnd w:id="0"/>
      <w:r w:rsidR="0094314B">
        <w:rPr>
          <w:rFonts w:ascii="Times New Roman" w:hAnsi="Times New Roman" w:cs="Times New Roman"/>
          <w:b/>
          <w:sz w:val="28"/>
          <w:szCs w:val="28"/>
        </w:rPr>
        <w:t>.</w:t>
      </w:r>
      <w:r w:rsidRPr="008C74A1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" w:name="_Hlk148041440"/>
      <w:r w:rsidRPr="008C74A1">
        <w:rPr>
          <w:rFonts w:ascii="Times New Roman" w:hAnsi="Times New Roman" w:cs="Times New Roman"/>
          <w:bCs/>
          <w:sz w:val="28"/>
          <w:szCs w:val="28"/>
        </w:rPr>
        <w:t>Study flow chart</w:t>
      </w:r>
      <w:bookmarkEnd w:id="1"/>
      <w:r w:rsidRPr="008C74A1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6BA072" w14:textId="79EDAE4A" w:rsidR="00C049C5" w:rsidRDefault="00C049C5">
      <w:r>
        <w:rPr>
          <w:noProof/>
        </w:rPr>
        <w:drawing>
          <wp:inline distT="0" distB="0" distL="0" distR="0" wp14:anchorId="6ADC059A" wp14:editId="30CA4AC8">
            <wp:extent cx="4090670" cy="4315460"/>
            <wp:effectExtent l="0" t="0" r="5080" b="8890"/>
            <wp:docPr id="11321191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670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7828A" w14:textId="3E58609F" w:rsidR="00C049C5" w:rsidRPr="008C74A1" w:rsidRDefault="00C049C5" w:rsidP="00C049C5">
      <w:pPr>
        <w:rPr>
          <w:rFonts w:ascii="Times New Roman" w:hAnsi="Times New Roman" w:cs="Times New Roman"/>
          <w:bCs/>
          <w:sz w:val="28"/>
          <w:szCs w:val="28"/>
        </w:rPr>
      </w:pPr>
      <w:r w:rsidRPr="00C049C5">
        <w:rPr>
          <w:rFonts w:ascii="Times New Roman" w:hAnsi="Times New Roman" w:cs="Times New Roman" w:hint="eastAsia"/>
          <w:b/>
          <w:sz w:val="28"/>
          <w:szCs w:val="28"/>
        </w:rPr>
        <w:t>F</w:t>
      </w:r>
      <w:r w:rsidRPr="00C049C5">
        <w:rPr>
          <w:rFonts w:ascii="Times New Roman" w:hAnsi="Times New Roman" w:cs="Times New Roman"/>
          <w:b/>
          <w:sz w:val="28"/>
          <w:szCs w:val="28"/>
        </w:rPr>
        <w:t xml:space="preserve">igure </w:t>
      </w:r>
      <w:r w:rsidRPr="00C049C5">
        <w:rPr>
          <w:rFonts w:ascii="Times New Roman" w:hAnsi="Times New Roman" w:cs="Times New Roman"/>
          <w:b/>
          <w:sz w:val="28"/>
          <w:szCs w:val="28"/>
        </w:rPr>
        <w:t>S</w:t>
      </w:r>
      <w:r w:rsidRPr="00C049C5">
        <w:rPr>
          <w:rFonts w:ascii="Times New Roman" w:hAnsi="Times New Roman" w:cs="Times New Roman"/>
          <w:b/>
          <w:sz w:val="28"/>
          <w:szCs w:val="28"/>
        </w:rPr>
        <w:t>2</w:t>
      </w:r>
      <w:r w:rsidR="0094314B">
        <w:rPr>
          <w:rFonts w:ascii="Times New Roman" w:hAnsi="Times New Roman" w:cs="Times New Roman"/>
          <w:b/>
          <w:sz w:val="28"/>
          <w:szCs w:val="28"/>
        </w:rPr>
        <w:t>.</w:t>
      </w:r>
      <w:r w:rsidRPr="008C74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49C5">
        <w:rPr>
          <w:rFonts w:ascii="Times New Roman" w:hAnsi="Times New Roman" w:cs="Times New Roman"/>
          <w:bCs/>
          <w:sz w:val="28"/>
          <w:szCs w:val="28"/>
        </w:rPr>
        <w:t xml:space="preserve">The transcriptional expression and genetic alterations of ARGs </w:t>
      </w:r>
      <w:r w:rsidRPr="00C049C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in CRC. </w:t>
      </w:r>
      <w:r w:rsidRPr="00C049C5">
        <w:rPr>
          <w:rFonts w:ascii="Times New Roman" w:hAnsi="Times New Roman" w:cs="Times New Roman"/>
          <w:b/>
          <w:sz w:val="28"/>
          <w:szCs w:val="28"/>
        </w:rPr>
        <w:t>A.</w:t>
      </w:r>
      <w:r w:rsidRPr="00C049C5">
        <w:rPr>
          <w:rFonts w:ascii="Times New Roman" w:hAnsi="Times New Roman" w:cs="Times New Roman"/>
          <w:bCs/>
          <w:sz w:val="28"/>
          <w:szCs w:val="28"/>
        </w:rPr>
        <w:t xml:space="preserve"> Heatmap of the expression of top 50 DEGs in the cancer samples and normal samples. </w:t>
      </w:r>
      <w:r w:rsidRPr="00C049C5">
        <w:rPr>
          <w:rFonts w:ascii="Times New Roman" w:hAnsi="Times New Roman" w:cs="Times New Roman"/>
          <w:b/>
          <w:sz w:val="28"/>
          <w:szCs w:val="28"/>
        </w:rPr>
        <w:t>B.</w:t>
      </w:r>
      <w:r w:rsidRPr="00C049C5">
        <w:rPr>
          <w:rFonts w:ascii="Times New Roman" w:hAnsi="Times New Roman" w:cs="Times New Roman"/>
          <w:bCs/>
          <w:sz w:val="28"/>
          <w:szCs w:val="28"/>
        </w:rPr>
        <w:t xml:space="preserve"> Volcano plots of DEGs</w:t>
      </w:r>
      <w:r w:rsidRPr="00C049C5">
        <w:rPr>
          <w:sz w:val="28"/>
          <w:szCs w:val="28"/>
        </w:rPr>
        <w:t xml:space="preserve"> </w:t>
      </w:r>
      <w:r w:rsidRPr="00C049C5">
        <w:rPr>
          <w:rFonts w:ascii="Times New Roman" w:hAnsi="Times New Roman" w:cs="Times New Roman"/>
          <w:bCs/>
          <w:sz w:val="28"/>
          <w:szCs w:val="28"/>
        </w:rPr>
        <w:t xml:space="preserve">between the above two groups. </w:t>
      </w:r>
      <w:r w:rsidRPr="00C049C5">
        <w:rPr>
          <w:rFonts w:ascii="Times New Roman" w:hAnsi="Times New Roman" w:cs="Times New Roman"/>
          <w:b/>
          <w:sz w:val="28"/>
          <w:szCs w:val="28"/>
        </w:rPr>
        <w:t xml:space="preserve">C. </w:t>
      </w:r>
      <w:r w:rsidRPr="00C049C5">
        <w:rPr>
          <w:rFonts w:ascii="Times New Roman" w:hAnsi="Times New Roman" w:cs="Times New Roman"/>
          <w:bCs/>
          <w:sz w:val="28"/>
          <w:szCs w:val="28"/>
        </w:rPr>
        <w:t>Univariate Cox regression analysis</w:t>
      </w:r>
      <w:r w:rsidRPr="00C049C5">
        <w:t xml:space="preserve"> </w:t>
      </w:r>
      <w:r w:rsidRPr="00C049C5">
        <w:rPr>
          <w:rFonts w:ascii="Times New Roman" w:hAnsi="Times New Roman" w:cs="Times New Roman"/>
          <w:bCs/>
          <w:sz w:val="28"/>
          <w:szCs w:val="28"/>
        </w:rPr>
        <w:t xml:space="preserve">for screening the survival-related ARGs. </w:t>
      </w:r>
      <w:r w:rsidRPr="00C049C5">
        <w:rPr>
          <w:rFonts w:ascii="Times New Roman" w:hAnsi="Times New Roman" w:cs="Times New Roman"/>
          <w:b/>
          <w:sz w:val="28"/>
          <w:szCs w:val="28"/>
        </w:rPr>
        <w:t>D.</w:t>
      </w:r>
      <w:r w:rsidRPr="00C049C5">
        <w:rPr>
          <w:rFonts w:ascii="Times New Roman" w:hAnsi="Times New Roman" w:cs="Times New Roman"/>
          <w:bCs/>
          <w:sz w:val="28"/>
          <w:szCs w:val="28"/>
        </w:rPr>
        <w:t xml:space="preserve"> The interaction and correlation of the </w:t>
      </w:r>
      <w:r w:rsidRPr="00C049C5">
        <w:rPr>
          <w:rFonts w:ascii="Times New Roman" w:hAnsi="Times New Roman" w:cs="Times New Roman" w:hint="eastAsia"/>
          <w:bCs/>
          <w:sz w:val="28"/>
          <w:szCs w:val="28"/>
        </w:rPr>
        <w:t>p</w:t>
      </w:r>
      <w:r w:rsidRPr="00C049C5">
        <w:rPr>
          <w:rFonts w:ascii="Times New Roman" w:hAnsi="Times New Roman" w:cs="Times New Roman"/>
          <w:bCs/>
          <w:sz w:val="28"/>
          <w:szCs w:val="28"/>
        </w:rPr>
        <w:t xml:space="preserve">rognosis related differentially expressed ARGs in CRC. </w:t>
      </w:r>
      <w:r w:rsidRPr="00C049C5">
        <w:rPr>
          <w:rFonts w:ascii="Times New Roman" w:hAnsi="Times New Roman" w:cs="Times New Roman"/>
          <w:b/>
          <w:sz w:val="28"/>
          <w:szCs w:val="28"/>
        </w:rPr>
        <w:t>E</w:t>
      </w:r>
      <w:r w:rsidRPr="008C74A1">
        <w:rPr>
          <w:rFonts w:ascii="Times New Roman" w:hAnsi="Times New Roman" w:cs="Times New Roman"/>
          <w:b/>
          <w:sz w:val="28"/>
          <w:szCs w:val="28"/>
        </w:rPr>
        <w:t>.</w:t>
      </w:r>
      <w:r w:rsidRPr="008C74A1">
        <w:rPr>
          <w:sz w:val="28"/>
          <w:szCs w:val="28"/>
        </w:rPr>
        <w:t xml:space="preserve"> </w:t>
      </w:r>
      <w:r w:rsidRPr="008C74A1">
        <w:rPr>
          <w:rFonts w:ascii="Times New Roman" w:hAnsi="Times New Roman" w:cs="Times New Roman"/>
          <w:bCs/>
          <w:sz w:val="28"/>
          <w:szCs w:val="28"/>
        </w:rPr>
        <w:t xml:space="preserve">The CNV frequency of ARGs </w:t>
      </w:r>
      <w:r w:rsidRPr="008C74A1">
        <w:rPr>
          <w:rFonts w:ascii="Times New Roman" w:hAnsi="Times New Roman" w:cs="Times New Roman"/>
          <w:b/>
          <w:sz w:val="28"/>
          <w:szCs w:val="28"/>
        </w:rPr>
        <w:t>F.</w:t>
      </w:r>
      <w:r w:rsidRPr="008C74A1">
        <w:rPr>
          <w:sz w:val="28"/>
          <w:szCs w:val="28"/>
        </w:rPr>
        <w:t xml:space="preserve"> </w:t>
      </w:r>
      <w:r w:rsidRPr="008C74A1">
        <w:rPr>
          <w:rFonts w:ascii="Times New Roman" w:hAnsi="Times New Roman" w:cs="Times New Roman"/>
          <w:bCs/>
          <w:sz w:val="28"/>
          <w:szCs w:val="28"/>
        </w:rPr>
        <w:t>Locations of CNV alterations on 23 chromosomes.</w:t>
      </w:r>
    </w:p>
    <w:p w14:paraId="617B067A" w14:textId="77777777" w:rsidR="00C049C5" w:rsidRPr="00C049C5" w:rsidRDefault="00C049C5"/>
    <w:p w14:paraId="7095AB76" w14:textId="77777777" w:rsidR="00C049C5" w:rsidRDefault="00C049C5"/>
    <w:p w14:paraId="7C590136" w14:textId="77777777" w:rsidR="00C049C5" w:rsidRDefault="00C049C5"/>
    <w:p w14:paraId="70FAED6E" w14:textId="38DFCA19" w:rsidR="00CE393A" w:rsidRDefault="0094314B">
      <w:r>
        <w:pict w14:anchorId="59A54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.8pt;height:286.1pt">
            <v:imagedata r:id="rId8" o:title="supplement figure 1"/>
          </v:shape>
        </w:pict>
      </w:r>
    </w:p>
    <w:p w14:paraId="65738AF9" w14:textId="766FC49D" w:rsidR="00CE393A" w:rsidRPr="008C74A1" w:rsidRDefault="001A5FCF" w:rsidP="00CE393A">
      <w:pPr>
        <w:rPr>
          <w:rFonts w:ascii="Times New Roman" w:hAnsi="Times New Roman" w:cs="Times New Roman"/>
          <w:bCs/>
          <w:sz w:val="28"/>
          <w:szCs w:val="28"/>
        </w:rPr>
      </w:pPr>
      <w:r w:rsidRPr="001A5FCF">
        <w:rPr>
          <w:rFonts w:ascii="Times New Roman" w:hAnsi="Times New Roman" w:cs="Times New Roman"/>
          <w:b/>
          <w:sz w:val="28"/>
          <w:szCs w:val="28"/>
        </w:rPr>
        <w:t>Figure S</w:t>
      </w:r>
      <w:r w:rsidR="00C049C5">
        <w:rPr>
          <w:rFonts w:ascii="Times New Roman" w:hAnsi="Times New Roman" w:cs="Times New Roman"/>
          <w:b/>
          <w:sz w:val="28"/>
          <w:szCs w:val="28"/>
        </w:rPr>
        <w:t>3</w:t>
      </w:r>
      <w:r w:rsidR="00CE393A" w:rsidRPr="008C74A1">
        <w:rPr>
          <w:rFonts w:ascii="Times New Roman" w:hAnsi="Times New Roman" w:cs="Times New Roman"/>
          <w:bCs/>
          <w:sz w:val="28"/>
          <w:szCs w:val="28"/>
        </w:rPr>
        <w:t>. A. Identification of molecular subtypes based on the expression of ARGs through consensus clustering analysis</w:t>
      </w:r>
    </w:p>
    <w:p w14:paraId="1CA74F98" w14:textId="16143A96" w:rsidR="00733EF0" w:rsidRDefault="00AC6BC3" w:rsidP="00CE393A">
      <w:r>
        <w:rPr>
          <w:noProof/>
        </w:rPr>
        <w:lastRenderedPageBreak/>
        <w:drawing>
          <wp:inline distT="0" distB="0" distL="0" distR="0" wp14:anchorId="1AF43866" wp14:editId="4719E381">
            <wp:extent cx="4472940" cy="4160520"/>
            <wp:effectExtent l="0" t="0" r="3810" b="0"/>
            <wp:docPr id="19544721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94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F867F" w14:textId="1FD3046F" w:rsidR="00AC6BC3" w:rsidRPr="008C74A1" w:rsidRDefault="001A5FCF" w:rsidP="00AC6BC3">
      <w:pPr>
        <w:rPr>
          <w:rFonts w:ascii="Times New Roman" w:hAnsi="Times New Roman" w:cs="Times New Roman"/>
          <w:bCs/>
          <w:sz w:val="28"/>
          <w:szCs w:val="28"/>
        </w:rPr>
      </w:pPr>
      <w:r w:rsidRPr="001A5FCF">
        <w:rPr>
          <w:rFonts w:ascii="Times New Roman" w:hAnsi="Times New Roman" w:cs="Times New Roman"/>
          <w:b/>
          <w:bCs/>
          <w:kern w:val="0"/>
          <w:sz w:val="28"/>
          <w:szCs w:val="28"/>
        </w:rPr>
        <w:t>Figure S</w:t>
      </w:r>
      <w:r w:rsidR="0094314B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AC6BC3" w:rsidRPr="008C74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6BC3" w:rsidRPr="001A5FCF">
        <w:rPr>
          <w:rFonts w:ascii="Times New Roman" w:hAnsi="Times New Roman" w:cs="Times New Roman"/>
          <w:bCs/>
          <w:sz w:val="28"/>
          <w:szCs w:val="28"/>
        </w:rPr>
        <w:t xml:space="preserve">Somatic mutations alterations of </w:t>
      </w:r>
      <w:r w:rsidR="00CE6F60" w:rsidRPr="00CE6F60">
        <w:rPr>
          <w:rFonts w:ascii="Times New Roman" w:hAnsi="Times New Roman" w:cs="Times New Roman"/>
          <w:bCs/>
          <w:sz w:val="28"/>
          <w:szCs w:val="28"/>
        </w:rPr>
        <w:t>related to the ARGs-based signature</w:t>
      </w:r>
      <w:r w:rsidR="00AC6BC3" w:rsidRPr="001A5FCF">
        <w:rPr>
          <w:rFonts w:ascii="Times New Roman" w:hAnsi="Times New Roman" w:cs="Times New Roman"/>
          <w:bCs/>
          <w:sz w:val="28"/>
          <w:szCs w:val="28"/>
        </w:rPr>
        <w:t xml:space="preserve"> in CRC. The </w:t>
      </w:r>
      <w:proofErr w:type="spellStart"/>
      <w:r w:rsidR="00AC6BC3" w:rsidRPr="001A5FCF">
        <w:rPr>
          <w:rFonts w:ascii="Times New Roman" w:hAnsi="Times New Roman" w:cs="Times New Roman"/>
          <w:bCs/>
          <w:sz w:val="28"/>
          <w:szCs w:val="28"/>
        </w:rPr>
        <w:t>maftool</w:t>
      </w:r>
      <w:proofErr w:type="spellEnd"/>
      <w:r w:rsidR="00AC6BC3" w:rsidRPr="001A5FCF">
        <w:rPr>
          <w:rFonts w:ascii="Times New Roman" w:hAnsi="Times New Roman" w:cs="Times New Roman"/>
          <w:bCs/>
          <w:sz w:val="28"/>
          <w:szCs w:val="28"/>
        </w:rPr>
        <w:t xml:space="preserve"> exhibited the incidence of somatic mutations of ARGs in low- </w:t>
      </w:r>
      <w:r w:rsidR="00AC6BC3" w:rsidRPr="001A5FCF">
        <w:rPr>
          <w:rFonts w:ascii="Times New Roman" w:hAnsi="Times New Roman" w:cs="Times New Roman"/>
          <w:b/>
          <w:sz w:val="28"/>
          <w:szCs w:val="28"/>
        </w:rPr>
        <w:t>(A)</w:t>
      </w:r>
      <w:r w:rsidR="00AC6BC3" w:rsidRPr="001A5FCF">
        <w:rPr>
          <w:rFonts w:ascii="Times New Roman" w:hAnsi="Times New Roman" w:cs="Times New Roman"/>
          <w:bCs/>
          <w:sz w:val="28"/>
          <w:szCs w:val="28"/>
        </w:rPr>
        <w:t xml:space="preserve"> and high-risk patients </w:t>
      </w:r>
      <w:r w:rsidR="00AC6BC3" w:rsidRPr="001A5FCF">
        <w:rPr>
          <w:rFonts w:ascii="Times New Roman" w:hAnsi="Times New Roman" w:cs="Times New Roman"/>
          <w:b/>
          <w:sz w:val="28"/>
          <w:szCs w:val="28"/>
        </w:rPr>
        <w:t>(B)</w:t>
      </w:r>
      <w:r w:rsidR="00AC6BC3" w:rsidRPr="001A5FCF">
        <w:rPr>
          <w:rFonts w:ascii="Times New Roman" w:hAnsi="Times New Roman" w:cs="Times New Roman"/>
          <w:bCs/>
          <w:sz w:val="28"/>
          <w:szCs w:val="28"/>
        </w:rPr>
        <w:t xml:space="preserve"> of CRC. </w:t>
      </w:r>
      <w:r w:rsidR="00AC6BC3" w:rsidRPr="001A5FCF">
        <w:rPr>
          <w:rFonts w:ascii="Times New Roman" w:hAnsi="Times New Roman" w:cs="Times New Roman"/>
          <w:b/>
          <w:sz w:val="28"/>
          <w:szCs w:val="28"/>
        </w:rPr>
        <w:t>C, D</w:t>
      </w:r>
      <w:r w:rsidR="00AC6BC3" w:rsidRPr="001A5FCF">
        <w:rPr>
          <w:rFonts w:ascii="Times New Roman" w:hAnsi="Times New Roman" w:cs="Times New Roman"/>
          <w:bCs/>
          <w:sz w:val="28"/>
          <w:szCs w:val="28"/>
        </w:rPr>
        <w:t xml:space="preserve">. Identification of </w:t>
      </w:r>
      <w:proofErr w:type="spellStart"/>
      <w:r w:rsidR="00AC6BC3" w:rsidRPr="001A5FCF">
        <w:rPr>
          <w:rFonts w:ascii="Times New Roman" w:hAnsi="Times New Roman" w:cs="Times New Roman"/>
          <w:bCs/>
          <w:sz w:val="28"/>
          <w:szCs w:val="28"/>
        </w:rPr>
        <w:t>tumour</w:t>
      </w:r>
      <w:proofErr w:type="spellEnd"/>
      <w:r w:rsidR="00AC6BC3" w:rsidRPr="001A5FCF">
        <w:rPr>
          <w:rFonts w:ascii="Times New Roman" w:hAnsi="Times New Roman" w:cs="Times New Roman"/>
          <w:bCs/>
          <w:sz w:val="28"/>
          <w:szCs w:val="28"/>
        </w:rPr>
        <w:t xml:space="preserve"> d</w:t>
      </w:r>
      <w:r w:rsidR="00AC6BC3" w:rsidRPr="008C74A1">
        <w:rPr>
          <w:rFonts w:ascii="Times New Roman" w:hAnsi="Times New Roman" w:cs="Times New Roman"/>
          <w:bCs/>
          <w:sz w:val="28"/>
          <w:szCs w:val="28"/>
        </w:rPr>
        <w:t xml:space="preserve">river genes in both cohorts. Comparison of co-occurrence and mutually exclusive mutations of the mutated genes between the high-risk </w:t>
      </w:r>
      <w:r w:rsidR="00AC6BC3" w:rsidRPr="0040611E">
        <w:rPr>
          <w:rFonts w:ascii="Times New Roman" w:hAnsi="Times New Roman" w:cs="Times New Roman"/>
          <w:b/>
          <w:sz w:val="28"/>
          <w:szCs w:val="28"/>
        </w:rPr>
        <w:t>(E)</w:t>
      </w:r>
      <w:r w:rsidR="00AC6BC3" w:rsidRPr="008C74A1">
        <w:rPr>
          <w:rFonts w:ascii="Times New Roman" w:hAnsi="Times New Roman" w:cs="Times New Roman"/>
          <w:bCs/>
          <w:sz w:val="28"/>
          <w:szCs w:val="28"/>
        </w:rPr>
        <w:t xml:space="preserve"> and low-risk groups</w:t>
      </w:r>
      <w:r w:rsidR="00AC6BC3" w:rsidRPr="0040611E">
        <w:rPr>
          <w:rFonts w:ascii="Times New Roman" w:hAnsi="Times New Roman" w:cs="Times New Roman"/>
          <w:b/>
          <w:sz w:val="28"/>
          <w:szCs w:val="28"/>
        </w:rPr>
        <w:t xml:space="preserve"> (F)</w:t>
      </w:r>
      <w:r w:rsidR="00AC6BC3" w:rsidRPr="008C74A1">
        <w:rPr>
          <w:rFonts w:ascii="Times New Roman" w:hAnsi="Times New Roman" w:cs="Times New Roman"/>
          <w:bCs/>
          <w:sz w:val="28"/>
          <w:szCs w:val="28"/>
        </w:rPr>
        <w:t>.</w:t>
      </w:r>
    </w:p>
    <w:p w14:paraId="3EA7CD3C" w14:textId="210BAF24" w:rsidR="00AC6BC3" w:rsidRDefault="001A5FCF" w:rsidP="00CE393A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1CBD6BD" wp14:editId="49F4890A">
            <wp:extent cx="5273040" cy="3337560"/>
            <wp:effectExtent l="0" t="0" r="3810" b="0"/>
            <wp:docPr id="18911319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32083" w14:textId="1497722E" w:rsidR="001A5FCF" w:rsidRPr="001A5FCF" w:rsidRDefault="001A5FCF" w:rsidP="001A5FCF">
      <w:bookmarkStart w:id="2" w:name="_Hlk147854658"/>
      <w:r w:rsidRPr="001A5FCF">
        <w:rPr>
          <w:rFonts w:ascii="Times New Roman" w:hAnsi="Times New Roman" w:cs="Times New Roman"/>
          <w:b/>
          <w:bCs/>
          <w:kern w:val="0"/>
          <w:sz w:val="28"/>
          <w:szCs w:val="28"/>
        </w:rPr>
        <w:t>Figure S</w:t>
      </w:r>
      <w:bookmarkEnd w:id="2"/>
      <w:r w:rsidR="0094314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C74A1">
        <w:rPr>
          <w:rFonts w:ascii="Times New Roman" w:hAnsi="Times New Roman" w:cs="Times New Roman"/>
          <w:bCs/>
          <w:sz w:val="28"/>
          <w:szCs w:val="28"/>
        </w:rPr>
        <w:t xml:space="preserve"> Forest plots showing the results of differentially mutated genes between the high and low-risk cohorts.</w:t>
      </w:r>
    </w:p>
    <w:p w14:paraId="4FB330B1" w14:textId="62AF7816" w:rsidR="001A5FCF" w:rsidRDefault="001A5FCF" w:rsidP="001A5FCF">
      <w:pPr>
        <w:rPr>
          <w:noProof/>
        </w:rPr>
      </w:pPr>
      <w:r>
        <w:rPr>
          <w:rFonts w:hint="eastAsia"/>
          <w:noProof/>
        </w:rPr>
        <w:drawing>
          <wp:inline distT="0" distB="0" distL="0" distR="0" wp14:anchorId="78BA3F33" wp14:editId="4601B11D">
            <wp:extent cx="5273040" cy="2430780"/>
            <wp:effectExtent l="0" t="0" r="3810" b="7620"/>
            <wp:docPr id="15551210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EB6B2" w14:textId="616D41C3" w:rsidR="001A5FCF" w:rsidRDefault="001A5FCF" w:rsidP="001A5FCF">
      <w:pPr>
        <w:rPr>
          <w:rFonts w:ascii="Times New Roman" w:hAnsi="Times New Roman" w:cs="Times New Roman"/>
          <w:bCs/>
          <w:sz w:val="28"/>
          <w:szCs w:val="28"/>
        </w:rPr>
      </w:pPr>
      <w:bookmarkStart w:id="3" w:name="_Hlk147854529"/>
      <w:r w:rsidRPr="001A5FCF">
        <w:rPr>
          <w:rFonts w:ascii="Times New Roman" w:hAnsi="Times New Roman" w:cs="Times New Roman"/>
          <w:b/>
          <w:bCs/>
          <w:kern w:val="0"/>
          <w:sz w:val="28"/>
          <w:szCs w:val="28"/>
        </w:rPr>
        <w:t>Figure S</w:t>
      </w:r>
      <w:bookmarkEnd w:id="3"/>
      <w:r w:rsidR="0094314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C74A1">
        <w:rPr>
          <w:rFonts w:ascii="Times New Roman" w:hAnsi="Times New Roman" w:cs="Times New Roman"/>
          <w:bCs/>
          <w:sz w:val="28"/>
          <w:szCs w:val="28"/>
        </w:rPr>
        <w:t xml:space="preserve">Screening of small-molecule drugs between </w:t>
      </w:r>
      <w:r w:rsidRPr="00642BE4">
        <w:rPr>
          <w:rFonts w:ascii="Times New Roman" w:hAnsi="Times New Roman" w:cs="Times New Roman"/>
          <w:bCs/>
          <w:sz w:val="28"/>
          <w:szCs w:val="28"/>
        </w:rPr>
        <w:t>high and low-risk patient subgroups</w:t>
      </w:r>
      <w:r w:rsidRPr="008C74A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F670E23" w14:textId="0A57CBE6" w:rsidR="002A3EC0" w:rsidRPr="0094314B" w:rsidRDefault="0094314B" w:rsidP="001A5FCF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0DD1E9B" wp14:editId="098B2EB1">
            <wp:extent cx="4909185" cy="1588135"/>
            <wp:effectExtent l="0" t="0" r="5715" b="0"/>
            <wp:docPr id="53692159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185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C9EF6" w14:textId="64B63D3E" w:rsidR="0094314B" w:rsidRPr="008C74A1" w:rsidRDefault="0094314B" w:rsidP="0094314B">
      <w:pPr>
        <w:rPr>
          <w:rFonts w:ascii="Times New Roman" w:hAnsi="Times New Roman" w:cs="Times New Roman"/>
          <w:bCs/>
          <w:sz w:val="28"/>
          <w:szCs w:val="28"/>
        </w:rPr>
      </w:pPr>
      <w:r w:rsidRPr="001A5FCF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Figure </w:t>
      </w:r>
      <w:bookmarkStart w:id="4" w:name="_Hlk148041857"/>
      <w:r w:rsidRPr="001A5FCF">
        <w:rPr>
          <w:rFonts w:ascii="Times New Roman" w:hAnsi="Times New Roman" w:cs="Times New Roman"/>
          <w:b/>
          <w:bCs/>
          <w:kern w:val="0"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bookmarkEnd w:id="4"/>
      <w:r>
        <w:rPr>
          <w:rFonts w:ascii="Times New Roman" w:hAnsi="Times New Roman" w:cs="Times New Roman"/>
          <w:b/>
          <w:sz w:val="28"/>
          <w:szCs w:val="28"/>
        </w:rPr>
        <w:t>.</w:t>
      </w:r>
      <w:r w:rsidRPr="00242964">
        <w:rPr>
          <w:rFonts w:ascii="Times New Roman" w:hAnsi="Times New Roman" w:cs="Times New Roman"/>
          <w:bCs/>
          <w:sz w:val="28"/>
          <w:szCs w:val="28"/>
        </w:rPr>
        <w:t xml:space="preserve"> mRNA expression levels of ARGs in CRC cell line and normal cell line. RT-PCR results of FABP4 </w:t>
      </w:r>
      <w:r w:rsidRPr="00242964">
        <w:rPr>
          <w:rFonts w:ascii="Times New Roman" w:hAnsi="Times New Roman" w:cs="Times New Roman"/>
          <w:b/>
          <w:sz w:val="28"/>
          <w:szCs w:val="28"/>
        </w:rPr>
        <w:t>(A)</w:t>
      </w:r>
      <w:r w:rsidRPr="00242964">
        <w:rPr>
          <w:rFonts w:ascii="Times New Roman" w:hAnsi="Times New Roman" w:cs="Times New Roman"/>
          <w:bCs/>
          <w:sz w:val="28"/>
          <w:szCs w:val="28"/>
        </w:rPr>
        <w:t>, CD36</w:t>
      </w:r>
      <w:r w:rsidRPr="00242964">
        <w:rPr>
          <w:rFonts w:ascii="Times New Roman" w:hAnsi="Times New Roman" w:cs="Times New Roman"/>
          <w:b/>
          <w:sz w:val="28"/>
          <w:szCs w:val="28"/>
        </w:rPr>
        <w:t xml:space="preserve"> (B)</w:t>
      </w:r>
      <w:r w:rsidRPr="00242964">
        <w:rPr>
          <w:rFonts w:ascii="Times New Roman" w:hAnsi="Times New Roman" w:cs="Times New Roman"/>
          <w:bCs/>
          <w:sz w:val="28"/>
          <w:szCs w:val="28"/>
        </w:rPr>
        <w:t xml:space="preserve">, CPT2 </w:t>
      </w:r>
      <w:r w:rsidRPr="00242964">
        <w:rPr>
          <w:rFonts w:ascii="Times New Roman" w:hAnsi="Times New Roman" w:cs="Times New Roman"/>
          <w:b/>
          <w:sz w:val="28"/>
          <w:szCs w:val="28"/>
        </w:rPr>
        <w:t>(C)</w:t>
      </w:r>
      <w:r w:rsidRPr="00242964">
        <w:rPr>
          <w:rFonts w:ascii="Times New Roman" w:hAnsi="Times New Roman" w:cs="Times New Roman"/>
          <w:bCs/>
          <w:sz w:val="28"/>
          <w:szCs w:val="28"/>
        </w:rPr>
        <w:t xml:space="preserve">, ACADL </w:t>
      </w:r>
      <w:r w:rsidRPr="00242964">
        <w:rPr>
          <w:rFonts w:ascii="Times New Roman" w:hAnsi="Times New Roman" w:cs="Times New Roman"/>
          <w:b/>
          <w:sz w:val="28"/>
          <w:szCs w:val="28"/>
        </w:rPr>
        <w:t>(D)</w:t>
      </w:r>
      <w:r w:rsidRPr="00242964">
        <w:rPr>
          <w:rFonts w:ascii="Times New Roman" w:hAnsi="Times New Roman" w:cs="Times New Roman"/>
          <w:bCs/>
          <w:sz w:val="28"/>
          <w:szCs w:val="28"/>
        </w:rPr>
        <w:t xml:space="preserve"> and ANGPT1</w:t>
      </w:r>
      <w:r w:rsidRPr="00242964">
        <w:rPr>
          <w:rFonts w:ascii="Times New Roman" w:hAnsi="Times New Roman" w:cs="Times New Roman"/>
          <w:b/>
          <w:sz w:val="28"/>
          <w:szCs w:val="28"/>
        </w:rPr>
        <w:t xml:space="preserve"> (E)</w:t>
      </w:r>
      <w:r w:rsidRPr="00242964">
        <w:rPr>
          <w:rFonts w:ascii="Times New Roman" w:hAnsi="Times New Roman" w:cs="Times New Roman"/>
          <w:bCs/>
          <w:sz w:val="28"/>
          <w:szCs w:val="28"/>
        </w:rPr>
        <w:t>.</w:t>
      </w:r>
    </w:p>
    <w:p w14:paraId="5F3DB3A3" w14:textId="77777777" w:rsidR="0094314B" w:rsidRPr="0094314B" w:rsidRDefault="0094314B" w:rsidP="001A5FCF">
      <w:pPr>
        <w:rPr>
          <w:rFonts w:ascii="Times New Roman" w:hAnsi="Times New Roman" w:cs="Times New Roman"/>
          <w:bCs/>
          <w:sz w:val="28"/>
        </w:rPr>
      </w:pPr>
    </w:p>
    <w:p w14:paraId="6BB1AF96" w14:textId="6535E276" w:rsidR="001A5FCF" w:rsidRDefault="002A3EC0" w:rsidP="001A5FCF">
      <w:r>
        <w:rPr>
          <w:rFonts w:ascii="Times New Roman" w:hAnsi="Times New Roman" w:cs="Times New Roman"/>
          <w:bCs/>
          <w:sz w:val="28"/>
        </w:rPr>
        <w:t>T</w:t>
      </w:r>
      <w:r w:rsidRPr="00025FD5">
        <w:rPr>
          <w:rFonts w:ascii="Times New Roman" w:hAnsi="Times New Roman" w:cs="Times New Roman"/>
          <w:bCs/>
          <w:sz w:val="28"/>
        </w:rPr>
        <w:t xml:space="preserve">he list of </w:t>
      </w:r>
      <w:r>
        <w:rPr>
          <w:rFonts w:ascii="Times New Roman" w:hAnsi="Times New Roman" w:cs="Times New Roman"/>
          <w:bCs/>
          <w:sz w:val="28"/>
        </w:rPr>
        <w:t xml:space="preserve">gene </w:t>
      </w:r>
      <w:r w:rsidRPr="00025FD5">
        <w:rPr>
          <w:rFonts w:ascii="Times New Roman" w:hAnsi="Times New Roman" w:cs="Times New Roman"/>
          <w:bCs/>
          <w:sz w:val="28"/>
        </w:rPr>
        <w:t>primers</w:t>
      </w:r>
    </w:p>
    <w:p w14:paraId="377084FC" w14:textId="72AA96DA" w:rsidR="002A3EC0" w:rsidRPr="002A3EC0" w:rsidRDefault="002A3EC0" w:rsidP="001A5FCF">
      <w:r w:rsidRPr="00732C8F">
        <w:rPr>
          <w:rFonts w:ascii="Times New Roman" w:hAnsi="Times New Roman" w:cs="Times New Roman"/>
          <w:sz w:val="28"/>
          <w:szCs w:val="28"/>
        </w:rPr>
        <w:t>ACADL Forward, 5'-TTGGCAAAACAGTTGCTCAC-3'. Reverse, 5'-ACATGTATCCCCAACCTCCA</w:t>
      </w:r>
      <w:r w:rsidRPr="00732C8F">
        <w:rPr>
          <w:rFonts w:ascii="Times New Roman" w:hAnsi="Times New Roman" w:cs="Times New Roman" w:hint="eastAsia"/>
          <w:sz w:val="28"/>
          <w:szCs w:val="28"/>
        </w:rPr>
        <w:t>-3</w:t>
      </w:r>
      <w:r w:rsidRPr="00732C8F">
        <w:rPr>
          <w:rFonts w:ascii="Times New Roman" w:hAnsi="Times New Roman" w:cs="Times New Roman"/>
          <w:sz w:val="28"/>
          <w:szCs w:val="28"/>
        </w:rPr>
        <w:t>'</w:t>
      </w:r>
      <w:r w:rsidRPr="00732C8F">
        <w:rPr>
          <w:rFonts w:ascii="Times New Roman" w:hAnsi="Times New Roman" w:cs="Times New Roman" w:hint="eastAsia"/>
          <w:sz w:val="28"/>
          <w:szCs w:val="28"/>
        </w:rPr>
        <w:t>.</w:t>
      </w:r>
      <w:r w:rsidRPr="00732C8F">
        <w:rPr>
          <w:rFonts w:ascii="Times New Roman" w:hAnsi="Times New Roman" w:cs="Times New Roman"/>
          <w:sz w:val="28"/>
          <w:szCs w:val="28"/>
        </w:rPr>
        <w:t xml:space="preserve"> GAPDH Forward, 5'-GGACCTGACCTGCCGTCTAG-3’.</w:t>
      </w:r>
      <w:r w:rsidRPr="00732C8F">
        <w:rPr>
          <w:rFonts w:ascii="Times New Roman" w:hAnsi="Times New Roman" w:cs="Times New Roman" w:hint="eastAsia"/>
          <w:sz w:val="28"/>
          <w:szCs w:val="28"/>
        </w:rPr>
        <w:t xml:space="preserve"> Reverse, 5</w:t>
      </w:r>
      <w:r w:rsidRPr="00732C8F">
        <w:rPr>
          <w:rFonts w:ascii="Times New Roman" w:hAnsi="Times New Roman" w:cs="Times New Roman"/>
          <w:sz w:val="28"/>
          <w:szCs w:val="28"/>
        </w:rPr>
        <w:t>'</w:t>
      </w:r>
      <w:r w:rsidRPr="00732C8F">
        <w:rPr>
          <w:rFonts w:ascii="Times New Roman" w:hAnsi="Times New Roman" w:cs="Times New Roman" w:hint="eastAsia"/>
          <w:sz w:val="28"/>
          <w:szCs w:val="28"/>
        </w:rPr>
        <w:t>-GTAGCCCAGGATGCCCTTGA-3</w:t>
      </w:r>
      <w:r w:rsidRPr="00732C8F">
        <w:rPr>
          <w:rFonts w:ascii="Times New Roman" w:hAnsi="Times New Roman" w:cs="Times New Roman"/>
          <w:sz w:val="28"/>
          <w:szCs w:val="28"/>
        </w:rPr>
        <w:t>'</w:t>
      </w:r>
      <w:r w:rsidRPr="00732C8F">
        <w:rPr>
          <w:rFonts w:ascii="Times New Roman" w:hAnsi="Times New Roman" w:cs="Times New Roman" w:hint="eastAsia"/>
          <w:sz w:val="28"/>
          <w:szCs w:val="28"/>
        </w:rPr>
        <w:t xml:space="preserve">. </w:t>
      </w:r>
      <w:r w:rsidRPr="00732C8F">
        <w:rPr>
          <w:rFonts w:ascii="Times New Roman" w:hAnsi="Times New Roman" w:cs="Times New Roman"/>
          <w:sz w:val="28"/>
          <w:szCs w:val="28"/>
        </w:rPr>
        <w:t>Cd36 Forward: 5'-CTTTGGCTTAATGAGACTGGGAC-3' Reverse: 5'-GCAACAAACATCACCACACCA-3'. FABP4 Forward: 5'-TGGGCCAGGAATTTGACGA-3' Reverse: 5'-CATTTCTGCACATGTACCAGGACAC-3'</w:t>
      </w:r>
      <w:r w:rsidRPr="00732C8F">
        <w:rPr>
          <w:rFonts w:ascii="Times New Roman" w:hAnsi="Times New Roman" w:cs="Times New Roman" w:hint="eastAsia"/>
          <w:sz w:val="28"/>
          <w:szCs w:val="28"/>
        </w:rPr>
        <w:t>.</w:t>
      </w:r>
      <w:r w:rsidRPr="00732C8F">
        <w:rPr>
          <w:rFonts w:ascii="Times New Roman" w:hAnsi="Times New Roman" w:cs="Times New Roman"/>
          <w:sz w:val="28"/>
          <w:szCs w:val="28"/>
        </w:rPr>
        <w:t xml:space="preserve"> </w:t>
      </w:r>
      <w:r w:rsidRPr="00732C8F">
        <w:rPr>
          <w:rFonts w:ascii="Times New Roman" w:hAnsi="Times New Roman" w:cs="Times New Roman" w:hint="eastAsia"/>
          <w:sz w:val="28"/>
          <w:szCs w:val="28"/>
        </w:rPr>
        <w:t>A</w:t>
      </w:r>
      <w:r w:rsidRPr="00732C8F">
        <w:rPr>
          <w:rFonts w:ascii="Times New Roman" w:hAnsi="Times New Roman" w:cs="Times New Roman"/>
          <w:sz w:val="28"/>
          <w:szCs w:val="28"/>
        </w:rPr>
        <w:t>NGPT1 Forward: 5'- TGCAGCAACCAGCGCCGAAA-3' Reverse: 5'-CAGGGCAGTTCCCGTCGTGT-3'. CPT2</w:t>
      </w:r>
      <w:r w:rsidRPr="00732C8F">
        <w:rPr>
          <w:rFonts w:ascii="Times New Roman" w:hAnsi="Times New Roman" w:cs="Times New Roman"/>
          <w:sz w:val="28"/>
          <w:szCs w:val="28"/>
        </w:rPr>
        <w:tab/>
        <w:t>Forward: 5'-AAAGAAGCAGCAATGGGCCAG-3'</w:t>
      </w:r>
      <w:r w:rsidRPr="00732C8F">
        <w:rPr>
          <w:rFonts w:ascii="Times New Roman" w:hAnsi="Times New Roman" w:cs="Times New Roman"/>
          <w:sz w:val="28"/>
          <w:szCs w:val="28"/>
        </w:rPr>
        <w:tab/>
        <w:t>Reverse: 5'-CCAGGTAGAGCTCAGGCAAG-3'.</w:t>
      </w:r>
    </w:p>
    <w:sectPr w:rsidR="002A3EC0" w:rsidRPr="002A3E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44277" w14:textId="77777777" w:rsidR="00CE393A" w:rsidRDefault="00CE393A" w:rsidP="00CE393A">
      <w:r>
        <w:separator/>
      </w:r>
    </w:p>
  </w:endnote>
  <w:endnote w:type="continuationSeparator" w:id="0">
    <w:p w14:paraId="06055F54" w14:textId="77777777" w:rsidR="00CE393A" w:rsidRDefault="00CE393A" w:rsidP="00CE3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1C3BC" w14:textId="77777777" w:rsidR="00CE393A" w:rsidRDefault="00CE393A" w:rsidP="00CE393A">
      <w:r>
        <w:separator/>
      </w:r>
    </w:p>
  </w:footnote>
  <w:footnote w:type="continuationSeparator" w:id="0">
    <w:p w14:paraId="47C130FB" w14:textId="77777777" w:rsidR="00CE393A" w:rsidRDefault="00CE393A" w:rsidP="00CE39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678"/>
    <w:rsid w:val="001A5FCF"/>
    <w:rsid w:val="00290985"/>
    <w:rsid w:val="002A3EC0"/>
    <w:rsid w:val="004A418A"/>
    <w:rsid w:val="005F7678"/>
    <w:rsid w:val="00733EF0"/>
    <w:rsid w:val="0094314B"/>
    <w:rsid w:val="00A156D0"/>
    <w:rsid w:val="00AC6BC3"/>
    <w:rsid w:val="00B71E0B"/>
    <w:rsid w:val="00C049C5"/>
    <w:rsid w:val="00C264A3"/>
    <w:rsid w:val="00CE393A"/>
    <w:rsid w:val="00CE6F60"/>
    <w:rsid w:val="00D4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2FD01AB"/>
  <w15:chartTrackingRefBased/>
  <w15:docId w15:val="{189E1302-CE04-44EC-AB4B-EA424876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9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39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39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39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GS-PC</dc:creator>
  <cp:keywords/>
  <dc:description/>
  <cp:lastModifiedBy>zhou</cp:lastModifiedBy>
  <cp:revision>12</cp:revision>
  <dcterms:created xsi:type="dcterms:W3CDTF">2023-08-03T03:35:00Z</dcterms:created>
  <dcterms:modified xsi:type="dcterms:W3CDTF">2023-10-12T14:32:00Z</dcterms:modified>
</cp:coreProperties>
</file>