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cs="Times New Roman" w:eastAsiaTheme="majorEastAsia"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t>Table</w:t>
      </w:r>
      <w:bookmarkStart w:id="0" w:name="_GoBack"/>
      <w:bookmarkEnd w:id="0"/>
      <w:r>
        <w:rPr>
          <w:rFonts w:ascii="Times New Roman" w:hAnsi="Times New Roman" w:eastAsia="宋体" w:cs="Times New Roman"/>
          <w:b/>
          <w:bCs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>S</w:t>
      </w:r>
      <w:r>
        <w:rPr>
          <w:rFonts w:ascii="Times New Roman" w:hAnsi="Times New Roman" w:eastAsia="宋体" w:cs="Times New Roman"/>
          <w:b/>
          <w:bCs/>
          <w:sz w:val="24"/>
        </w:rPr>
        <w:t>1</w:t>
      </w:r>
      <w:r>
        <w:rPr>
          <w:rFonts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cs="Times New Roman" w:eastAsiaTheme="majorEastAsia"/>
          <w:sz w:val="24"/>
        </w:rPr>
        <w:t>Risk stratification criteria and treatment goals according to the different regional guidelines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5"/>
        <w:gridCol w:w="2268"/>
        <w:gridCol w:w="2268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5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268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European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Standard</w:t>
            </w:r>
          </w:p>
        </w:tc>
        <w:tc>
          <w:tcPr>
            <w:tcW w:w="2268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American Standard</w:t>
            </w:r>
          </w:p>
        </w:tc>
        <w:tc>
          <w:tcPr>
            <w:tcW w:w="2268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Chinese Standard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5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Extreme-risk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Progressive ASCVD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;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 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DM, CKD 3/4, or FH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</w:rPr>
              <w:t>patients with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ASCVD;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history of premature ASCVD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.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Treatment goal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(mmol/L)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1.4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Very-high-risk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Documented ASCVD;</w:t>
            </w:r>
          </w:p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DM with target organ damage or early onset of T1DM;</w:t>
            </w:r>
            <w:r>
              <w:rPr>
                <w:rFonts w:hint="eastAsia" w:ascii="Times New Roman" w:hAnsi="Times New Roman" w:cs="Times New Roman"/>
              </w:rPr>
              <w:t xml:space="preserve"> 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s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evere CKD;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a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calculated SCORE </w:t>
            </w:r>
            <w:r>
              <w:rPr>
                <w:rFonts w:ascii="Times New Roman" w:hAnsi="Times New Roman" w:eastAsia="宋体" w:cs="Times New Roman"/>
                <w:sz w:val="24"/>
              </w:rPr>
              <w:t>≥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10% for 10-year risk of fatal CVD;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FH with ASCVD or with another major risk factor.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Established or recent hospitalization for ACS, coronary,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carotid or peripheral vascular disease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;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10-year risk &gt;20%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diabetes or CKD 3/4 with 1 or more risk factor(s)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;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FH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Patients with ASCVD;</w:t>
            </w:r>
          </w:p>
          <w:p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DM with target organ damage or with risks including hypertension, smoking, etc.;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s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evere CKD;</w:t>
            </w:r>
          </w:p>
          <w:p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peripheral vascular disease</w:t>
            </w:r>
            <w:r>
              <w:rPr>
                <w:rFonts w:hint="eastAsia" w:ascii="Times New Roman" w:hAnsi="Times New Roman" w:cs="Times New Roman"/>
                <w:sz w:val="24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Treatment goal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(mmol/L)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1.4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1.8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1.8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High-risk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Markedly elevated single risk factors;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p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atients with FH without other major risk factors;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p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atients with DM without target organ damage;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m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oderate CKD;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a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calculated SCORE </w:t>
            </w:r>
            <w:r>
              <w:rPr>
                <w:rFonts w:ascii="Times New Roman" w:hAnsi="Times New Roman" w:eastAsia="宋体" w:cs="Times New Roman"/>
                <w:sz w:val="24"/>
              </w:rPr>
              <w:t>≥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5% and &lt;10% for 10-year risk of fatal CVD.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≥2 risk factors and 10-year risk 10-20%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; 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 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diabetes or CKD 3/4 with no other risk factors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Patient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s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 with diabetes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 age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d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 &gt;40 years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with </w:t>
            </w:r>
            <w:r>
              <w:rPr>
                <w:rFonts w:ascii="Times New Roman" w:hAnsi="Times New Roman" w:eastAsia="宋体" w:cs="Times New Roman"/>
                <w:sz w:val="24"/>
              </w:rPr>
              <w:t>1.3 &lt;LDL-C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&lt;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 4.9 mm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ol/</w:t>
            </w:r>
            <w:r>
              <w:rPr>
                <w:rFonts w:ascii="Times New Roman" w:hAnsi="Times New Roman" w:eastAsia="宋体" w:cs="Times New Roman"/>
                <w:sz w:val="24"/>
              </w:rPr>
              <w:t>L or 3.1 &lt;TC&lt; 7.2 mmol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/</w:t>
            </w:r>
            <w:r>
              <w:rPr>
                <w:rFonts w:ascii="Times New Roman" w:hAnsi="Times New Roman" w:eastAsia="宋体" w:cs="Times New Roman"/>
                <w:sz w:val="24"/>
              </w:rPr>
              <w:t>L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;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h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ypertension patients with </w:t>
            </w:r>
            <w:r>
              <w:rPr>
                <w:rFonts w:ascii="Times New Roman" w:hAnsi="Times New Roman" w:eastAsia="宋体" w:cs="Times New Roman"/>
                <w:sz w:val="24"/>
              </w:rPr>
              <w:t>≥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2 risk factors;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LDL-C ≥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4.9 mmol/L or TC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 ≥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7.2 mmol/L;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m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oderate CKD.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Treatment goal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(mmol/L)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1.8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2.6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2.6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Moderate-risk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Young patients with DM duration &lt;10 years, without other risk factors; </w:t>
            </w:r>
            <w:r>
              <w:rPr>
                <w:rFonts w:ascii="Times New Roman" w:hAnsi="Times New Roman" w:eastAsia="宋体" w:cs="Times New Roman"/>
                <w:sz w:val="24"/>
              </w:rPr>
              <w:t>c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alculated SCORE </w:t>
            </w:r>
            <w:r>
              <w:rPr>
                <w:rFonts w:ascii="Times New Roman" w:hAnsi="Times New Roman" w:eastAsia="宋体" w:cs="Times New Roman"/>
                <w:sz w:val="24"/>
              </w:rPr>
              <w:t>≥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1% and &lt;5% for 10-year risk of fatal CVD.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≤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2 risk factors and 10-year risk &lt;10%.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With 2-3 risk factors.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Treatment goal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(mmol/L)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2.6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2.6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3.4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Low-risk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Calculated SCORE &lt;1% for 10-year risk of fatal CVD.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0 risk factors.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With 0-1 risk factor(s).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Treatment goal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(mmol/L)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3.0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3.4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3.4</w:t>
            </w:r>
          </w:p>
        </w:tc>
      </w:tr>
    </w:tbl>
    <w:p>
      <w:r>
        <w:rPr>
          <w:rFonts w:ascii="Times New Roman" w:hAnsi="Times New Roman" w:cs="Times New Roman"/>
          <w:szCs w:val="21"/>
        </w:rPr>
        <w:t>DM, diabetes mellitus; CKD, chronic kidney disease; FH, familial hypercholesterolemia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zMGZjMzY1YTgyMjFlMjc0NDBlN2MxMjM3N2E5YjgifQ=="/>
  </w:docVars>
  <w:rsids>
    <w:rsidRoot w:val="095D4CB6"/>
    <w:rsid w:val="095D4CB6"/>
    <w:rsid w:val="3119633B"/>
    <w:rsid w:val="472739AC"/>
    <w:rsid w:val="540D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2024-01-31T11:02:00Z</dcterms:created>
  <dc:creator>张一帆</dc:creator>
  <cp:lastModifiedBy>张一帆</cp:lastModifiedBy>
  <dcterms:modified xsi:type="dcterms:W3CDTF">2024-02-02T14:31:00Z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B507483928F84C73BD7374B3EB1BAB2D_11</vt:lpwstr>
  </property>
</Properties>
</file>