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568FF">
      <w:pPr>
        <w:rPr>
          <w:rFonts w:eastAsiaTheme="minorEastAsia"/>
          <w:b/>
        </w:rPr>
      </w:pPr>
      <w:r>
        <w:rPr>
          <w:b/>
        </w:rPr>
        <w:t xml:space="preserve">Table S1. Definition </w:t>
      </w:r>
      <w:bookmarkStart w:id="0" w:name="_GoBack"/>
      <w:bookmarkEnd w:id="0"/>
      <w:r>
        <w:rPr>
          <w:b/>
        </w:rPr>
        <w:t xml:space="preserve">for the </w:t>
      </w:r>
      <w:r>
        <w:rPr>
          <w:rFonts w:hint="eastAsia" w:eastAsiaTheme="minorEastAsia"/>
          <w:b/>
        </w:rPr>
        <w:t>covariates</w:t>
      </w:r>
    </w:p>
    <w:p w14:paraId="7FA58A41">
      <w:pPr>
        <w:rPr>
          <w:rFonts w:hint="eastAsia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Smoking status: </w:t>
      </w:r>
      <w:r>
        <w:rPr>
          <w:rFonts w:ascii="Times New Roman" w:hAnsi="Times New Roman" w:eastAsia="Segoe UI" w:cs="Times New Roman"/>
          <w:color w:val="0D0D0D"/>
          <w:sz w:val="24"/>
          <w:shd w:val="clear" w:color="auto" w:fill="FFFFFF"/>
        </w:rPr>
        <w:t>smoking status was defined in three categories: never smokers</w:t>
      </w:r>
      <w:r>
        <w:rPr>
          <w:rFonts w:hint="eastAsia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  <w:t>,</w:t>
      </w:r>
      <w:r>
        <w:rPr>
          <w:rFonts w:ascii="Times New Roman" w:hAnsi="Times New Roman" w:eastAsia="Segoe UI" w:cs="Times New Roman"/>
          <w:color w:val="0D0D0D"/>
          <w:sz w:val="24"/>
          <w:shd w:val="clear" w:color="auto" w:fill="FFFFFF"/>
        </w:rPr>
        <w:t xml:space="preserve"> </w:t>
      </w:r>
      <w:r>
        <w:rPr>
          <w:rFonts w:ascii="Segoe UI" w:hAnsi="Segoe UI" w:eastAsia="Segoe UI" w:cs="Segoe UI"/>
          <w:color w:val="0D0D0D"/>
          <w:sz w:val="19"/>
          <w:szCs w:val="19"/>
          <w:shd w:val="clear" w:color="auto" w:fill="FFFFFF"/>
        </w:rPr>
        <w:t>o</w:t>
      </w:r>
      <w:r>
        <w:rPr>
          <w:rFonts w:ascii="Times New Roman" w:hAnsi="Times New Roman" w:eastAsia="Segoe UI" w:cs="Times New Roman"/>
          <w:color w:val="0D0D0D"/>
          <w:sz w:val="24"/>
          <w:shd w:val="clear" w:color="auto" w:fill="FFFFFF"/>
        </w:rPr>
        <w:t>ccasional smokers (less than one cigarette daily or fewer than seven weekly), and regular smokers (at least one cigarette daily</w:t>
      </w:r>
      <w:r>
        <w:rPr>
          <w:rFonts w:hint="eastAsia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  <w:t>).</w:t>
      </w:r>
    </w:p>
    <w:p w14:paraId="44094748">
      <w:pPr>
        <w:rPr>
          <w:rFonts w:ascii="Times New Roman" w:hAnsi="Times New Roman" w:eastAsia="Segoe UI" w:cs="Times New Roman"/>
          <w:color w:val="0D0D0D"/>
          <w:sz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  <w:t>Drinking alcohol: a</w:t>
      </w:r>
      <w:r>
        <w:rPr>
          <w:rFonts w:ascii="Times New Roman" w:hAnsi="Times New Roman" w:eastAsia="Segoe UI" w:cs="Times New Roman"/>
          <w:color w:val="0D0D0D"/>
          <w:sz w:val="24"/>
          <w:shd w:val="clear" w:color="auto" w:fill="FFFFFF"/>
        </w:rPr>
        <w:t>lcohol consumption was categorized into three groups: never drinkers</w:t>
      </w:r>
      <w:r>
        <w:rPr>
          <w:rFonts w:hint="eastAsia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  <w:t>,</w:t>
      </w:r>
      <w:r>
        <w:rPr>
          <w:rFonts w:ascii="Times New Roman" w:hAnsi="Times New Roman" w:eastAsia="Segoe UI" w:cs="Times New Roman"/>
          <w:color w:val="0D0D0D"/>
          <w:sz w:val="24"/>
          <w:shd w:val="clear" w:color="auto" w:fill="FFFFFF"/>
        </w:rPr>
        <w:t xml:space="preserve"> occasional drinkers (less than once weekly) and regular drinkers (at least once weekly for over six months).</w:t>
      </w:r>
    </w:p>
    <w:p w14:paraId="218FDE5F">
      <w:pPr>
        <w:rPr>
          <w:rFonts w:hint="default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  <w:t xml:space="preserve">Hypertension Diagnostic Criteria: Meeting one of the following: ① Systolic blood pressure ≥140 mmHg and/or diastolic blood pressure ≥90 mmHg; ② self-reported hypertension or undergoing antihypertensive treatment. </w:t>
      </w:r>
    </w:p>
    <w:p w14:paraId="2853EBC8">
      <w:pPr>
        <w:rPr>
          <w:rFonts w:hint="default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  <w:t xml:space="preserve">Diabetes Diagnostic Criteria: Meeting one of the following: ① Fasting plasma glucose ≥7.0 mmol/L and/or 2-hour postprandial glucose ≥11.1 mmol/L or HbA1c ≥6.5%; ② self-reported diabetes or undergoing antidiabetic treatment. </w:t>
      </w:r>
    </w:p>
    <w:p w14:paraId="17B1F3AE">
      <w:pPr>
        <w:rPr>
          <w:rFonts w:hint="default" w:ascii="Times New Roman" w:hAnsi="Times New Roman" w:eastAsia="宋体" w:cs="Times New Roman"/>
          <w:color w:val="0D0D0D"/>
          <w:sz w:val="24"/>
          <w:shd w:val="clear" w:color="auto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xMDc4NTRjYjlhMzg0NjQzZjJlZDE4MmJjMTcwNzUifQ=="/>
  </w:docVars>
  <w:rsids>
    <w:rsidRoot w:val="00000000"/>
    <w:rsid w:val="0410030A"/>
    <w:rsid w:val="08D77648"/>
    <w:rsid w:val="132711CC"/>
    <w:rsid w:val="1AE45BF4"/>
    <w:rsid w:val="4EC207BD"/>
    <w:rsid w:val="52741030"/>
    <w:rsid w:val="5F7D5B79"/>
    <w:rsid w:val="687436E1"/>
    <w:rsid w:val="6BAF2C82"/>
    <w:rsid w:val="71A36DE5"/>
    <w:rsid w:val="741D2E7E"/>
    <w:rsid w:val="7B445194"/>
    <w:rsid w:val="7D53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/>
      <w:keepLines/>
      <w:widowControl w:val="0"/>
      <w:spacing w:line="480" w:lineRule="auto"/>
    </w:pPr>
    <w:rPr>
      <w:rFonts w:ascii="Times New Roman" w:hAnsi="Times New Roman" w:eastAsia="Times New Roman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2024-06-23T13:24:48Z</dcterms:created>
  <dc:creator>liuyuntong</dc:creator>
  <cp:lastModifiedBy>♪♪Glass(☆_☆)</cp:lastModifiedBy>
  <dcterms:modified xsi:type="dcterms:W3CDTF">2024-06-23T13:33:24Z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8C50008870BF41349120219EB71C11BA_12</vt:lpwstr>
  </property>
</Properties>
</file>