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D</w:t>
      </w:r>
      <w:r>
        <w:rPr>
          <w:rFonts w:hint="default" w:ascii="Times New Roman" w:hAnsi="Times New Roman" w:cs="Times New Roman"/>
          <w:b/>
          <w:bCs/>
          <w:highlight w:val="none"/>
          <w:lang w:val="en-US" w:eastAsia="zh-CN"/>
        </w:rPr>
        <w:t>emographic data</w:t>
      </w:r>
    </w:p>
    <w:p>
      <w:pPr>
        <w:spacing w:line="480" w:lineRule="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Educational attainment was categorized into three levels: less than high school, high school or equivalent, and college or above. Household income and poverty ratios were classified into 0-1. 0, 1. 0-3. 0, and greater than 3. 0. Race/ethnicity was divided into Mexican, White, Black, or Other. </w:t>
      </w:r>
    </w:p>
    <w:p>
      <w:pPr>
        <w:spacing w:line="480" w:lineRule="auto"/>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Lipid profiles and liver and kidney function indicators</w:t>
      </w:r>
    </w:p>
    <w:p>
      <w:pPr>
        <w:spacing w:line="480" w:lineRule="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low-density lipoprotein cholesterol (LDL-C), high-density lipoprotein cholesterol (HDL-C), total cholesterol (TC), UACR, serum creatinine (Scr), blood urea nitrogen (BUN), alanine aminotransferase (ALT) and aspartate aminotransferase (AST).</w:t>
      </w:r>
    </w:p>
    <w:p>
      <w:pPr>
        <w:spacing w:line="480" w:lineRule="auto"/>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The formula of</w:t>
      </w:r>
      <w:r>
        <w:rPr>
          <w:rFonts w:hint="eastAsia" w:ascii="Times New Roman" w:hAnsi="Times New Roman" w:cs="Times New Roman"/>
          <w:b/>
          <w:bCs/>
          <w:highlight w:val="none"/>
          <w:lang w:val="en-US" w:eastAsia="zh-CN"/>
        </w:rPr>
        <w:t xml:space="preserve"> </w:t>
      </w:r>
      <w:r>
        <w:rPr>
          <w:rFonts w:hint="eastAsia" w:ascii="Times New Roman" w:hAnsi="Times New Roman"/>
          <w:b/>
          <w:bCs/>
        </w:rPr>
        <w:t xml:space="preserve">Body Mass Index (BMI) </w:t>
      </w:r>
      <w:r>
        <w:rPr>
          <w:rFonts w:hint="default" w:ascii="Times New Roman" w:hAnsi="Times New Roman" w:cs="Times New Roman"/>
          <w:b/>
          <w:bCs/>
          <w:highlight w:val="none"/>
          <w:lang w:val="en-US" w:eastAsia="zh-CN"/>
        </w:rPr>
        <w:t>：</w:t>
      </w:r>
    </w:p>
    <w:p>
      <w:pPr>
        <w:spacing w:line="480" w:lineRule="auto"/>
        <w:rPr>
          <w:rFonts w:hint="eastAsia" w:ascii="Times New Roman" w:hAnsi="Times New Roman" w:eastAsiaTheme="minorEastAsia"/>
          <w:lang w:val="en-US" w:eastAsia="zh-CN"/>
        </w:rPr>
      </w:pPr>
      <w:r>
        <w:rPr>
          <w:rFonts w:hint="eastAsia" w:ascii="Times New Roman" w:hAnsi="Times New Roman"/>
        </w:rPr>
        <w:t>BMI = weight (kg) / height</w:t>
      </w:r>
      <w:r>
        <w:rPr>
          <w:rFonts w:hint="eastAsia" w:ascii="宋体" w:hAnsi="宋体"/>
        </w:rPr>
        <w:t xml:space="preserve">² </w:t>
      </w:r>
      <w:r>
        <w:rPr>
          <w:rFonts w:hint="eastAsia" w:ascii="宋体" w:hAnsi="宋体"/>
          <w:lang w:val="en-US" w:eastAsia="zh-CN"/>
        </w:rPr>
        <w:t>(</w:t>
      </w:r>
      <w:r>
        <w:rPr>
          <w:rFonts w:hint="eastAsia" w:ascii="Times New Roman" w:hAnsi="Times New Roman"/>
        </w:rPr>
        <w:t>m</w:t>
      </w:r>
      <w:r>
        <w:rPr>
          <w:rFonts w:hint="eastAsia" w:ascii="宋体" w:hAnsi="宋体"/>
        </w:rPr>
        <w:t>²</w:t>
      </w:r>
      <w:r>
        <w:rPr>
          <w:rFonts w:hint="eastAsia" w:ascii="宋体" w:hAnsi="宋体"/>
          <w:lang w:val="en-US" w:eastAsia="zh-CN"/>
        </w:rPr>
        <w:t>)</w:t>
      </w:r>
    </w:p>
    <w:p>
      <w:pPr>
        <w:spacing w:line="480" w:lineRule="auto"/>
        <w:rPr>
          <w:rFonts w:hint="default" w:ascii="Times New Roman" w:hAnsi="Times New Roman"/>
          <w:lang w:val="en-US" w:eastAsia="zh-CN"/>
        </w:rPr>
      </w:pPr>
      <w:r>
        <w:rPr>
          <w:rFonts w:hint="eastAsia" w:ascii="Times New Roman" w:hAnsi="Times New Roman"/>
        </w:rPr>
        <w:t>BMI was categori</w:t>
      </w:r>
      <w:r>
        <w:rPr>
          <w:rFonts w:ascii="Times New Roman" w:hAnsi="Times New Roman"/>
        </w:rPr>
        <w:t>s</w:t>
      </w:r>
      <w:r>
        <w:rPr>
          <w:rFonts w:hint="eastAsia" w:ascii="Times New Roman" w:hAnsi="Times New Roman"/>
        </w:rPr>
        <w:t xml:space="preserve">ed into four classifications: Obesity (BMI </w:t>
      </w:r>
      <w:r>
        <w:rPr>
          <w:rFonts w:hint="eastAsia" w:ascii="宋体" w:hAnsi="宋体"/>
        </w:rPr>
        <w:t xml:space="preserve">≧ </w:t>
      </w:r>
      <w:r>
        <w:rPr>
          <w:rFonts w:hint="eastAsia" w:ascii="Times New Roman" w:hAnsi="Times New Roman"/>
        </w:rPr>
        <w:t xml:space="preserve">30), overweight (25 </w:t>
      </w:r>
      <w:r>
        <w:rPr>
          <w:rFonts w:hint="eastAsia" w:ascii="宋体" w:hAnsi="宋体"/>
        </w:rPr>
        <w:t xml:space="preserve">≦ </w:t>
      </w:r>
      <w:r>
        <w:rPr>
          <w:rFonts w:hint="eastAsia" w:ascii="Times New Roman" w:hAnsi="Times New Roman"/>
        </w:rPr>
        <w:t xml:space="preserve">BMI </w:t>
      </w:r>
      <w:r>
        <w:rPr>
          <w:rFonts w:ascii="Times New Roman" w:hAnsi="Times New Roman"/>
        </w:rPr>
        <w:t>&lt;</w:t>
      </w:r>
      <w:r>
        <w:rPr>
          <w:rFonts w:hint="eastAsia" w:ascii="Times New Roman" w:hAnsi="Times New Roman"/>
        </w:rPr>
        <w:t xml:space="preserve"> 30), normal weight (18. 5 </w:t>
      </w:r>
      <w:r>
        <w:rPr>
          <w:rFonts w:hint="eastAsia" w:ascii="宋体" w:hAnsi="宋体"/>
        </w:rPr>
        <w:t xml:space="preserve">≦ </w:t>
      </w:r>
      <w:r>
        <w:rPr>
          <w:rFonts w:hint="eastAsia" w:ascii="Times New Roman" w:hAnsi="Times New Roman"/>
        </w:rPr>
        <w:t xml:space="preserve">BMI </w:t>
      </w:r>
      <w:r>
        <w:rPr>
          <w:rFonts w:ascii="Times New Roman" w:hAnsi="Times New Roman"/>
        </w:rPr>
        <w:t>&lt;</w:t>
      </w:r>
      <w:r>
        <w:rPr>
          <w:rFonts w:hint="eastAsia" w:ascii="Times New Roman" w:hAnsi="Times New Roman"/>
        </w:rPr>
        <w:t xml:space="preserve"> 25), and Low weight (BMI &lt; 18. 5).</w:t>
      </w:r>
    </w:p>
    <w:p>
      <w:pPr>
        <w:spacing w:line="480" w:lineRule="auto"/>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The formula of CKD ⁃EPIscr (eGFRscr) ：</w:t>
      </w:r>
    </w:p>
    <w:p>
      <w:pPr>
        <w:spacing w:line="480" w:lineRule="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eGFR = 141 × min(Scr/κ, 1)α × max(Scr/κ, 1)-1.209 × 0.993Age × 1.018 [if female] _ 1.159 [if black], where Scr is serum creatinine, κ is 0.7 for females and 0.9 for males,α is 0.329 for females and 0.411 for males, min indicates the minimum of Scr/ κ or 1, and max indicates the maximum of Scr/κ or 1.</w:t>
      </w:r>
    </w:p>
    <w:p>
      <w:pPr>
        <w:spacing w:line="480" w:lineRule="auto"/>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D</w:t>
      </w:r>
      <w:r>
        <w:rPr>
          <w:rFonts w:hint="default" w:ascii="Times New Roman" w:hAnsi="Times New Roman" w:cs="Times New Roman"/>
          <w:b/>
          <w:bCs/>
          <w:highlight w:val="none"/>
        </w:rPr>
        <w:t>efinitions for</w:t>
      </w:r>
      <w:r>
        <w:rPr>
          <w:rFonts w:hint="eastAsia" w:ascii="Times New Roman" w:hAnsi="Times New Roman" w:cs="Times New Roman"/>
          <w:b/>
          <w:bCs/>
          <w:highlight w:val="none"/>
          <w:lang w:val="en-US" w:eastAsia="zh-CN"/>
        </w:rPr>
        <w:t>CVD</w:t>
      </w:r>
    </w:p>
    <w:p>
      <w:pPr>
        <w:spacing w:line="480" w:lineRule="auto"/>
        <w:rPr>
          <w:rFonts w:hint="eastAsia" w:ascii="Times New Roman" w:hAnsi="Times New Roman"/>
        </w:rPr>
      </w:pPr>
      <w:r>
        <w:rPr>
          <w:rFonts w:hint="eastAsia" w:ascii="Times New Roman" w:hAnsi="Times New Roman"/>
        </w:rPr>
        <w:t>CVD was defined by the presence of any one or more of the following conditions: coronary heart disease, congestive heart failure, heart attack, stroke, or angina pectoris.</w:t>
      </w:r>
    </w:p>
    <w:p>
      <w:pPr>
        <w:suppressLineNumbers/>
        <w:spacing w:line="480" w:lineRule="auto"/>
        <w:rPr>
          <w:rFonts w:hint="eastAsia" w:ascii="Times New Roman" w:hAnsi="Times New Roman"/>
        </w:rPr>
      </w:pPr>
    </w:p>
    <w:p>
      <w:pPr>
        <w:suppressLineNumbers/>
        <w:spacing w:line="480" w:lineRule="auto"/>
        <w:rPr>
          <w:rFonts w:hint="default" w:ascii="Times New Roman" w:hAnsi="Times New Roman"/>
          <w:lang w:val="en-US" w:eastAsia="zh-CN"/>
        </w:rPr>
      </w:pPr>
      <w:bookmarkStart w:id="0" w:name="_GoBack"/>
      <w:bookmarkEnd w:id="0"/>
    </w:p>
    <w:p>
      <w:pPr>
        <w:spacing w:line="480" w:lineRule="auto"/>
        <w:rPr>
          <w:rFonts w:hint="default" w:ascii="Times New Roman" w:hAnsi="Times New Roman" w:cs="Times New Roman"/>
          <w:highlight w:val="none"/>
        </w:rPr>
      </w:pPr>
      <w:r>
        <w:rPr>
          <w:rFonts w:hint="default" w:ascii="Times New Roman" w:hAnsi="Times New Roman" w:cs="Times New Roman"/>
          <w:b/>
          <w:bCs/>
          <w:highlight w:val="none"/>
          <w:lang w:val="en-US" w:eastAsia="zh-CN"/>
        </w:rPr>
        <w:t>D</w:t>
      </w:r>
      <w:r>
        <w:rPr>
          <w:rFonts w:hint="default" w:ascii="Times New Roman" w:hAnsi="Times New Roman" w:cs="Times New Roman"/>
          <w:b/>
          <w:bCs/>
          <w:highlight w:val="none"/>
        </w:rPr>
        <w:t>efinitions for smoking</w:t>
      </w:r>
      <w:r>
        <w:rPr>
          <w:rFonts w:hint="default" w:ascii="Times New Roman" w:hAnsi="Times New Roman" w:cs="Times New Roman"/>
          <w:highlight w:val="none"/>
        </w:rPr>
        <w:t xml:space="preserve"> </w:t>
      </w:r>
    </w:p>
    <w:p>
      <w:pPr>
        <w:spacing w:line="480" w:lineRule="auto"/>
        <w:rPr>
          <w:rFonts w:hint="default" w:ascii="Times New Roman" w:hAnsi="Times New Roman" w:cs="Times New Roman"/>
          <w:highlight w:val="none"/>
          <w:lang w:val="en-US" w:eastAsia="zh-CN"/>
        </w:rPr>
      </w:pPr>
      <w:r>
        <w:rPr>
          <w:rFonts w:hint="default" w:ascii="Times New Roman" w:hAnsi="Times New Roman" w:cs="Times New Roman"/>
          <w:highlight w:val="yellow"/>
          <w:lang w:val="en-US" w:eastAsia="zh-CN"/>
        </w:rPr>
        <w:t>We chose the survey question, "How often drink alcohol over past 12 mos" Respondents who answered "never" were placed in the "No" group, while those who reported any drinking history were assigned to the "Yes" group.</w:t>
      </w:r>
    </w:p>
    <w:p>
      <w:pPr>
        <w:spacing w:line="480" w:lineRule="auto"/>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D</w:t>
      </w:r>
      <w:r>
        <w:rPr>
          <w:rFonts w:hint="default" w:ascii="Times New Roman" w:hAnsi="Times New Roman" w:cs="Times New Roman"/>
          <w:b/>
          <w:bCs/>
          <w:highlight w:val="none"/>
        </w:rPr>
        <w:t>efinitions for</w:t>
      </w:r>
      <w:r>
        <w:rPr>
          <w:rFonts w:hint="default" w:ascii="Times New Roman" w:hAnsi="Times New Roman" w:cs="Times New Roman"/>
          <w:b/>
          <w:bCs/>
          <w:highlight w:val="none"/>
          <w:lang w:val="en-US" w:eastAsia="zh-CN"/>
        </w:rPr>
        <w:t xml:space="preserve"> </w:t>
      </w:r>
      <w:r>
        <w:rPr>
          <w:rFonts w:hint="default" w:ascii="Times New Roman" w:hAnsi="Times New Roman" w:cs="Times New Roman"/>
          <w:b/>
          <w:bCs/>
          <w:highlight w:val="none"/>
        </w:rPr>
        <w:t>alcohol consumption</w:t>
      </w:r>
    </w:p>
    <w:p>
      <w:pPr>
        <w:spacing w:line="480" w:lineRule="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we utilized the survey question "Do you now smoke cigarettes," assigning individuals who reported "never" smoking to the "No" category and those currently smoking to the "Yes" category. This approach takes into account the lack of detailed historical records on the frequency of drinking and smoking in earlier studies.</w:t>
      </w:r>
    </w:p>
    <w:p>
      <w:pPr>
        <w:suppressLineNumbers/>
      </w:pPr>
    </w:p>
    <w:sectPr>
      <w:pgSz w:w="11906" w:h="16838"/>
      <w:pgMar w:top="1440" w:right="1800" w:bottom="1440" w:left="1800" w:header="851" w:footer="992" w:gutter="0"/>
      <w:lnNumType w:countBy="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zYjRhOGQ0NzRkMjg3ZGVkYTI1MWFjYTU3Y2U4NmQifQ=="/>
  </w:docVars>
  <w:rsids>
    <w:rsidRoot w:val="00000000"/>
    <w:rsid w:val="01E70628"/>
    <w:rsid w:val="085A3160"/>
    <w:rsid w:val="0B163D2C"/>
    <w:rsid w:val="0D7D0092"/>
    <w:rsid w:val="16C17241"/>
    <w:rsid w:val="16C64858"/>
    <w:rsid w:val="185145F5"/>
    <w:rsid w:val="19980CA0"/>
    <w:rsid w:val="1E802221"/>
    <w:rsid w:val="237D2742"/>
    <w:rsid w:val="28324AEE"/>
    <w:rsid w:val="2A5F2BA2"/>
    <w:rsid w:val="2A9D36CA"/>
    <w:rsid w:val="31864EB8"/>
    <w:rsid w:val="34C957E7"/>
    <w:rsid w:val="3FEC2948"/>
    <w:rsid w:val="41F1637D"/>
    <w:rsid w:val="45FB77CB"/>
    <w:rsid w:val="4B946AC8"/>
    <w:rsid w:val="4F31425D"/>
    <w:rsid w:val="594352B9"/>
    <w:rsid w:val="5A9F35B8"/>
    <w:rsid w:val="616B71AF"/>
    <w:rsid w:val="62064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autoRedefine/>
    <w:qFormat/>
    <w:uiPriority w:val="0"/>
    <w:rPr>
      <w:color w:val="0000FF"/>
      <w:u w:val="single"/>
    </w:rPr>
  </w:style>
  <w:style w:type="paragraph" w:customStyle="1" w:styleId="5">
    <w:name w:val="列表段落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315</Words>
  <Characters>1653</Characters>
  <Lines>0</Lines>
  <Paragraphs>0</Paragraphs>
  <TotalTime>3</TotalTime>
  <ScaleCrop>false</ScaleCrop>
  <LinksUpToDate>false</LinksUpToDate>
  <CharactersWithSpaces>1955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2024-01-28T13:09:00Z</dcterms:created>
  <dc:creator>lenovo</dc:creator>
  <cp:lastModifiedBy>running</cp:lastModifiedBy>
  <dcterms:modified xsi:type="dcterms:W3CDTF">2024-06-26T14:57:27Z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A4B2C8D03D1240848BE3D8F9C66614FB_13</vt:lpwstr>
  </property>
</Properties>
</file>