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879FF" w14:textId="777B211E" w:rsidR="00D813AE" w:rsidRDefault="00D813AE" w:rsidP="003E36C3"/>
    <w:p w14:paraId="1A44FE99" w14:textId="77777777" w:rsidR="00E661C4" w:rsidRDefault="00E661C4" w:rsidP="003E36C3"/>
    <w:p w14:paraId="539D905A" w14:textId="77777777" w:rsidR="00E661C4" w:rsidRDefault="00E661C4" w:rsidP="003E36C3"/>
    <w:p w14:paraId="55FDBCA6" w14:textId="0CC001E5" w:rsidR="00055FBD" w:rsidRDefault="005C5D9E" w:rsidP="005C5D9E">
      <w:r w:rsidRPr="005C5D9E">
        <w:drawing>
          <wp:inline distT="0" distB="0" distL="0" distR="0" wp14:anchorId="3D155C33" wp14:editId="48176E5E">
            <wp:extent cx="5943600" cy="1918970"/>
            <wp:effectExtent l="0" t="0" r="0" b="508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0DBE085-830B-669F-F14C-E462FFE8C3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A0DBE085-830B-669F-F14C-E462FFE8C3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F958" w14:textId="671D735D" w:rsidR="00E661C4" w:rsidRPr="00055FBD" w:rsidRDefault="00055FBD">
      <w:pPr>
        <w:rPr>
          <w:b/>
          <w:bCs/>
        </w:rPr>
      </w:pPr>
      <w:r w:rsidRPr="005C5D9E">
        <w:rPr>
          <w:b/>
          <w:bCs/>
          <w:highlight w:val="green"/>
        </w:rPr>
        <w:t>Supplementary Figure 1. A</w:t>
      </w:r>
      <w:r w:rsidRPr="005C5D9E">
        <w:rPr>
          <w:b/>
          <w:bCs/>
          <w:highlight w:val="green"/>
        </w:rPr>
        <w:t>n overview</w:t>
      </w:r>
      <w:r w:rsidRPr="005C5D9E">
        <w:rPr>
          <w:b/>
          <w:bCs/>
          <w:highlight w:val="green"/>
        </w:rPr>
        <w:t xml:space="preserve"> of the study </w:t>
      </w:r>
      <w:r w:rsidRPr="0011252A">
        <w:rPr>
          <w:b/>
          <w:bCs/>
          <w:highlight w:val="green"/>
        </w:rPr>
        <w:t>procedure</w:t>
      </w:r>
      <w:r w:rsidR="0011252A" w:rsidRPr="0011252A">
        <w:rPr>
          <w:b/>
          <w:bCs/>
          <w:highlight w:val="green"/>
        </w:rPr>
        <w:t>.</w:t>
      </w:r>
      <w:r w:rsidRPr="00055FBD">
        <w:rPr>
          <w:b/>
          <w:bCs/>
        </w:rPr>
        <w:t xml:space="preserve"> </w:t>
      </w:r>
      <w:r w:rsidR="00E661C4" w:rsidRPr="00055FBD">
        <w:rPr>
          <w:b/>
          <w:bCs/>
        </w:rPr>
        <w:br w:type="page"/>
      </w:r>
    </w:p>
    <w:tbl>
      <w:tblPr>
        <w:tblStyle w:val="PlainTable2"/>
        <w:tblpPr w:leftFromText="180" w:rightFromText="180" w:vertAnchor="page" w:horzAnchor="margin" w:tblpY="3321"/>
        <w:tblW w:w="9775" w:type="dxa"/>
        <w:tblLook w:val="04A0" w:firstRow="1" w:lastRow="0" w:firstColumn="1" w:lastColumn="0" w:noHBand="0" w:noVBand="1"/>
      </w:tblPr>
      <w:tblGrid>
        <w:gridCol w:w="4334"/>
        <w:gridCol w:w="1917"/>
        <w:gridCol w:w="2295"/>
        <w:gridCol w:w="1229"/>
      </w:tblGrid>
      <w:tr w:rsidR="00E661C4" w:rsidRPr="00C77033" w14:paraId="2A79FD86" w14:textId="77777777" w:rsidTr="00E66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14:paraId="1C05EDA1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highlight w:val="green"/>
              </w:rPr>
              <w:lastRenderedPageBreak/>
              <w:t xml:space="preserve">Supplementary Table 1. Dietary </w:t>
            </w:r>
            <w:r>
              <w:rPr>
                <w:highlight w:val="green"/>
              </w:rPr>
              <w:t xml:space="preserve">energy and macronutrients </w:t>
            </w:r>
            <w:r w:rsidRPr="00C77033">
              <w:rPr>
                <w:highlight w:val="green"/>
              </w:rPr>
              <w:t xml:space="preserve">intake of study participants based on 24-hr food recalls at baseline and after the intervention. </w:t>
            </w:r>
          </w:p>
        </w:tc>
      </w:tr>
      <w:tr w:rsidR="00E661C4" w:rsidRPr="00C77033" w14:paraId="016B7C00" w14:textId="77777777" w:rsidTr="00E6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FFD4D3" w14:textId="77777777" w:rsidR="00E661C4" w:rsidRPr="00C77033" w:rsidRDefault="00E661C4" w:rsidP="00E661C4">
            <w:pPr>
              <w:rPr>
                <w:highlight w:val="green"/>
              </w:rPr>
            </w:pPr>
          </w:p>
        </w:tc>
        <w:tc>
          <w:tcPr>
            <w:tcW w:w="0" w:type="auto"/>
          </w:tcPr>
          <w:p w14:paraId="05945FA6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b/>
                <w:highlight w:val="green"/>
              </w:rPr>
              <w:t>Control group</w:t>
            </w:r>
          </w:p>
        </w:tc>
        <w:tc>
          <w:tcPr>
            <w:tcW w:w="0" w:type="auto"/>
          </w:tcPr>
          <w:p w14:paraId="2826113D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b/>
                <w:highlight w:val="green"/>
              </w:rPr>
              <w:t>Intervention group</w:t>
            </w:r>
          </w:p>
        </w:tc>
        <w:tc>
          <w:tcPr>
            <w:tcW w:w="0" w:type="auto"/>
          </w:tcPr>
          <w:p w14:paraId="577011E6" w14:textId="77777777" w:rsidR="00E661C4" w:rsidRPr="00C77033" w:rsidRDefault="00E661C4" w:rsidP="00E66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b/>
                <w:bCs/>
                <w:highlight w:val="green"/>
              </w:rPr>
              <w:t>P-</w:t>
            </w:r>
            <w:r w:rsidRPr="00C77033">
              <w:rPr>
                <w:b/>
                <w:highlight w:val="green"/>
              </w:rPr>
              <w:t>value</w:t>
            </w:r>
            <w:r w:rsidRPr="00C77033">
              <w:rPr>
                <w:rFonts w:asciiTheme="majorBidi" w:hAnsiTheme="majorBidi" w:cstheme="majorBidi"/>
                <w:sz w:val="20"/>
                <w:szCs w:val="20"/>
                <w:highlight w:val="green"/>
              </w:rPr>
              <w:t>*</w:t>
            </w:r>
          </w:p>
        </w:tc>
      </w:tr>
      <w:tr w:rsidR="00E661C4" w:rsidRPr="00C77033" w14:paraId="3EC6D5C9" w14:textId="77777777" w:rsidTr="00E661C4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80BE81" w14:textId="77777777" w:rsidR="00E661C4" w:rsidRPr="00C77033" w:rsidRDefault="00E661C4" w:rsidP="00E661C4">
            <w:pPr>
              <w:rPr>
                <w:highlight w:val="green"/>
              </w:rPr>
            </w:pPr>
          </w:p>
        </w:tc>
        <w:tc>
          <w:tcPr>
            <w:tcW w:w="0" w:type="auto"/>
          </w:tcPr>
          <w:p w14:paraId="4D191EAD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b/>
                <w:highlight w:val="green"/>
              </w:rPr>
              <w:t>N=21</w:t>
            </w:r>
          </w:p>
        </w:tc>
        <w:tc>
          <w:tcPr>
            <w:tcW w:w="0" w:type="auto"/>
          </w:tcPr>
          <w:p w14:paraId="57BAA096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b/>
                <w:highlight w:val="green"/>
              </w:rPr>
              <w:t>N=23</w:t>
            </w:r>
          </w:p>
        </w:tc>
        <w:tc>
          <w:tcPr>
            <w:tcW w:w="0" w:type="auto"/>
          </w:tcPr>
          <w:p w14:paraId="2DAF7276" w14:textId="77777777" w:rsidR="00E661C4" w:rsidRPr="00C77033" w:rsidRDefault="00E661C4" w:rsidP="00E6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</w:p>
        </w:tc>
      </w:tr>
      <w:tr w:rsidR="00E661C4" w:rsidRPr="00C77033" w14:paraId="45E31A93" w14:textId="77777777" w:rsidTr="00E6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044D58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highlight w:val="green"/>
              </w:rPr>
              <w:t xml:space="preserve">Mean dietary intakes (per day) </w:t>
            </w:r>
          </w:p>
        </w:tc>
        <w:tc>
          <w:tcPr>
            <w:tcW w:w="0" w:type="auto"/>
          </w:tcPr>
          <w:p w14:paraId="59181431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highlight w:val="green"/>
              </w:rPr>
            </w:pPr>
          </w:p>
        </w:tc>
        <w:tc>
          <w:tcPr>
            <w:tcW w:w="0" w:type="auto"/>
          </w:tcPr>
          <w:p w14:paraId="0BCB72F2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highlight w:val="green"/>
              </w:rPr>
            </w:pPr>
          </w:p>
        </w:tc>
        <w:tc>
          <w:tcPr>
            <w:tcW w:w="0" w:type="auto"/>
          </w:tcPr>
          <w:p w14:paraId="17056AE9" w14:textId="77777777" w:rsidR="00E661C4" w:rsidRPr="00C77033" w:rsidRDefault="00E661C4" w:rsidP="00E66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</w:p>
        </w:tc>
      </w:tr>
      <w:tr w:rsidR="00E661C4" w:rsidRPr="00C77033" w14:paraId="22BA1EA1" w14:textId="77777777" w:rsidTr="00E661C4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7F6081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Energy (kcal/d), Baseline</w:t>
            </w:r>
          </w:p>
        </w:tc>
        <w:tc>
          <w:tcPr>
            <w:tcW w:w="0" w:type="auto"/>
          </w:tcPr>
          <w:p w14:paraId="15A60C4F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2637.05 (762.871)</w:t>
            </w:r>
          </w:p>
        </w:tc>
        <w:tc>
          <w:tcPr>
            <w:tcW w:w="0" w:type="auto"/>
          </w:tcPr>
          <w:p w14:paraId="1E32E534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2671.34 (517.898)</w:t>
            </w:r>
          </w:p>
        </w:tc>
        <w:tc>
          <w:tcPr>
            <w:tcW w:w="0" w:type="auto"/>
          </w:tcPr>
          <w:p w14:paraId="218FBFB4" w14:textId="77777777" w:rsidR="00E661C4" w:rsidRPr="00C77033" w:rsidRDefault="00E661C4" w:rsidP="00E6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0.86</w:t>
            </w:r>
          </w:p>
        </w:tc>
      </w:tr>
      <w:tr w:rsidR="00E661C4" w:rsidRPr="00C77033" w14:paraId="04D93591" w14:textId="77777777" w:rsidTr="00E6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35CFD8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Energy (kcal/d), After the intervention</w:t>
            </w:r>
          </w:p>
        </w:tc>
        <w:tc>
          <w:tcPr>
            <w:tcW w:w="0" w:type="auto"/>
          </w:tcPr>
          <w:p w14:paraId="007364A5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2657.16 (642.443)</w:t>
            </w:r>
          </w:p>
        </w:tc>
        <w:tc>
          <w:tcPr>
            <w:tcW w:w="0" w:type="auto"/>
          </w:tcPr>
          <w:p w14:paraId="65E8B2E1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2604.97 (429.682)</w:t>
            </w:r>
          </w:p>
        </w:tc>
        <w:tc>
          <w:tcPr>
            <w:tcW w:w="0" w:type="auto"/>
          </w:tcPr>
          <w:p w14:paraId="2B2350A3" w14:textId="77777777" w:rsidR="00E661C4" w:rsidRPr="00C77033" w:rsidRDefault="00E661C4" w:rsidP="00E66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0.75</w:t>
            </w:r>
          </w:p>
        </w:tc>
      </w:tr>
      <w:tr w:rsidR="00E661C4" w:rsidRPr="00C77033" w14:paraId="457501C9" w14:textId="77777777" w:rsidTr="00E661C4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E89F92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Protein (g/d), Baseline</w:t>
            </w:r>
          </w:p>
        </w:tc>
        <w:tc>
          <w:tcPr>
            <w:tcW w:w="0" w:type="auto"/>
          </w:tcPr>
          <w:p w14:paraId="463E57BD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80.6052 (22.3119)</w:t>
            </w:r>
          </w:p>
        </w:tc>
        <w:tc>
          <w:tcPr>
            <w:tcW w:w="0" w:type="auto"/>
          </w:tcPr>
          <w:p w14:paraId="60B8D43C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82.5583 (18.5318)</w:t>
            </w:r>
          </w:p>
        </w:tc>
        <w:tc>
          <w:tcPr>
            <w:tcW w:w="0" w:type="auto"/>
          </w:tcPr>
          <w:p w14:paraId="2DB2F530" w14:textId="77777777" w:rsidR="00E661C4" w:rsidRPr="00C77033" w:rsidRDefault="00E661C4" w:rsidP="00E6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0.75</w:t>
            </w:r>
          </w:p>
        </w:tc>
      </w:tr>
      <w:tr w:rsidR="00E661C4" w:rsidRPr="00C77033" w14:paraId="6711DFD5" w14:textId="77777777" w:rsidTr="00E6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D26392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Protein (g/d), After the intervention</w:t>
            </w:r>
          </w:p>
        </w:tc>
        <w:tc>
          <w:tcPr>
            <w:tcW w:w="0" w:type="auto"/>
          </w:tcPr>
          <w:p w14:paraId="0642B2EE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81.4925 (21.2924)</w:t>
            </w:r>
          </w:p>
        </w:tc>
        <w:tc>
          <w:tcPr>
            <w:tcW w:w="0" w:type="auto"/>
          </w:tcPr>
          <w:p w14:paraId="47D71499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81.7643 (14.5697)</w:t>
            </w:r>
          </w:p>
        </w:tc>
        <w:tc>
          <w:tcPr>
            <w:tcW w:w="0" w:type="auto"/>
          </w:tcPr>
          <w:p w14:paraId="213E1E01" w14:textId="77777777" w:rsidR="00E661C4" w:rsidRPr="00C77033" w:rsidRDefault="00E661C4" w:rsidP="00E66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0.96</w:t>
            </w:r>
          </w:p>
        </w:tc>
      </w:tr>
      <w:tr w:rsidR="00E661C4" w:rsidRPr="00C77033" w14:paraId="0F600C1A" w14:textId="77777777" w:rsidTr="00E661C4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C4D58E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Carbohydrates (g/d), Baseline</w:t>
            </w:r>
          </w:p>
        </w:tc>
        <w:tc>
          <w:tcPr>
            <w:tcW w:w="0" w:type="auto"/>
          </w:tcPr>
          <w:p w14:paraId="214186FF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404.39 (123.969)</w:t>
            </w:r>
          </w:p>
        </w:tc>
        <w:tc>
          <w:tcPr>
            <w:tcW w:w="0" w:type="auto"/>
          </w:tcPr>
          <w:p w14:paraId="69E4B961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397.97 (73.285)</w:t>
            </w:r>
          </w:p>
        </w:tc>
        <w:tc>
          <w:tcPr>
            <w:tcW w:w="0" w:type="auto"/>
          </w:tcPr>
          <w:p w14:paraId="06A8A8CA" w14:textId="77777777" w:rsidR="00E661C4" w:rsidRPr="00C77033" w:rsidRDefault="00E661C4" w:rsidP="00E6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0.83</w:t>
            </w:r>
          </w:p>
        </w:tc>
      </w:tr>
      <w:tr w:rsidR="00E661C4" w:rsidRPr="00C77033" w14:paraId="6597EE88" w14:textId="77777777" w:rsidTr="00E6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BCF631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Carbohydrates (g/d), After the intervention</w:t>
            </w:r>
          </w:p>
        </w:tc>
        <w:tc>
          <w:tcPr>
            <w:tcW w:w="0" w:type="auto"/>
          </w:tcPr>
          <w:p w14:paraId="563DB135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405.692 (108.856)</w:t>
            </w:r>
          </w:p>
        </w:tc>
        <w:tc>
          <w:tcPr>
            <w:tcW w:w="0" w:type="auto"/>
          </w:tcPr>
          <w:p w14:paraId="17C41E64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402.545 (73.028)</w:t>
            </w:r>
          </w:p>
        </w:tc>
        <w:tc>
          <w:tcPr>
            <w:tcW w:w="0" w:type="auto"/>
          </w:tcPr>
          <w:p w14:paraId="59CE9787" w14:textId="77777777" w:rsidR="00E661C4" w:rsidRPr="00C77033" w:rsidRDefault="00E661C4" w:rsidP="00E66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0.91</w:t>
            </w:r>
          </w:p>
        </w:tc>
      </w:tr>
      <w:tr w:rsidR="00E661C4" w:rsidRPr="00C77033" w14:paraId="559A4CEA" w14:textId="77777777" w:rsidTr="00E661C4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A6C51B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Fat (g/d), Baseline</w:t>
            </w:r>
          </w:p>
        </w:tc>
        <w:tc>
          <w:tcPr>
            <w:tcW w:w="0" w:type="auto"/>
          </w:tcPr>
          <w:p w14:paraId="68E44D49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79.9626 (29.6608)</w:t>
            </w:r>
          </w:p>
        </w:tc>
        <w:tc>
          <w:tcPr>
            <w:tcW w:w="0" w:type="auto"/>
          </w:tcPr>
          <w:p w14:paraId="1975D75E" w14:textId="77777777" w:rsidR="00E661C4" w:rsidRPr="00C77033" w:rsidRDefault="00E661C4" w:rsidP="00E661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84.3594 (25.0349)</w:t>
            </w:r>
          </w:p>
        </w:tc>
        <w:tc>
          <w:tcPr>
            <w:tcW w:w="0" w:type="auto"/>
          </w:tcPr>
          <w:p w14:paraId="58D3EF90" w14:textId="77777777" w:rsidR="00E661C4" w:rsidRPr="00C77033" w:rsidRDefault="00E661C4" w:rsidP="00E6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0.60</w:t>
            </w:r>
          </w:p>
        </w:tc>
      </w:tr>
      <w:tr w:rsidR="00E661C4" w:rsidRPr="00C77033" w14:paraId="7B3ED24A" w14:textId="77777777" w:rsidTr="00E6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85928A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Total Fat (g/d), After the intervention</w:t>
            </w:r>
          </w:p>
        </w:tc>
        <w:tc>
          <w:tcPr>
            <w:tcW w:w="0" w:type="auto"/>
          </w:tcPr>
          <w:p w14:paraId="6E537054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80.7933 (24.036)</w:t>
            </w:r>
          </w:p>
        </w:tc>
        <w:tc>
          <w:tcPr>
            <w:tcW w:w="0" w:type="auto"/>
          </w:tcPr>
          <w:p w14:paraId="12092933" w14:textId="77777777" w:rsidR="00E661C4" w:rsidRPr="00C77033" w:rsidRDefault="00E661C4" w:rsidP="00E661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>76.1449 (18.0267)</w:t>
            </w:r>
          </w:p>
        </w:tc>
        <w:tc>
          <w:tcPr>
            <w:tcW w:w="0" w:type="auto"/>
          </w:tcPr>
          <w:p w14:paraId="047E458D" w14:textId="77777777" w:rsidR="00E661C4" w:rsidRPr="00C77033" w:rsidRDefault="00E661C4" w:rsidP="00E66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C77033">
              <w:rPr>
                <w:sz w:val="20"/>
                <w:highlight w:val="green"/>
              </w:rPr>
              <w:t xml:space="preserve"> 0.47</w:t>
            </w:r>
          </w:p>
        </w:tc>
      </w:tr>
      <w:tr w:rsidR="00E661C4" w14:paraId="42324B73" w14:textId="77777777" w:rsidTr="00E661C4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14:paraId="34165732" w14:textId="77777777" w:rsidR="00E661C4" w:rsidRPr="00C77033" w:rsidRDefault="00E661C4" w:rsidP="00E661C4">
            <w:pPr>
              <w:rPr>
                <w:highlight w:val="green"/>
              </w:rPr>
            </w:pPr>
            <w:r w:rsidRPr="00C77033">
              <w:rPr>
                <w:highlight w:val="green"/>
              </w:rPr>
              <w:t>Data are presented as mean (SD) for continuous measures, and n (%) for categorical measures.</w:t>
            </w:r>
          </w:p>
          <w:p w14:paraId="581BEBCF" w14:textId="77777777" w:rsidR="00E661C4" w:rsidRDefault="00E661C4" w:rsidP="00E661C4">
            <w:pPr>
              <w:rPr>
                <w:sz w:val="20"/>
              </w:rPr>
            </w:pPr>
            <w:r w:rsidRPr="00C7703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highlight w:val="green"/>
              </w:rPr>
              <w:t>* Independent sample t-test.</w:t>
            </w:r>
          </w:p>
        </w:tc>
      </w:tr>
    </w:tbl>
    <w:p w14:paraId="4047AA61" w14:textId="77777777" w:rsidR="00E661C4" w:rsidRPr="003E36C3" w:rsidRDefault="00E661C4" w:rsidP="003E36C3"/>
    <w:sectPr w:rsidR="00E661C4" w:rsidRPr="003E36C3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AE"/>
    <w:rsid w:val="00055FBD"/>
    <w:rsid w:val="000F044F"/>
    <w:rsid w:val="0011252A"/>
    <w:rsid w:val="002E20CE"/>
    <w:rsid w:val="003E36C3"/>
    <w:rsid w:val="005C5D9E"/>
    <w:rsid w:val="007E0DDA"/>
    <w:rsid w:val="00AF4A41"/>
    <w:rsid w:val="00B00F11"/>
    <w:rsid w:val="00B553D8"/>
    <w:rsid w:val="00C27188"/>
    <w:rsid w:val="00C77033"/>
    <w:rsid w:val="00D813AE"/>
    <w:rsid w:val="00DD2A23"/>
    <w:rsid w:val="00E661C4"/>
    <w:rsid w:val="00E8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0C3A"/>
  <w15:docId w15:val="{F2AF1465-5729-4718-9362-9370AED6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table" w:styleId="PlainTable2">
    <w:name w:val="Plain Table 2"/>
    <w:basedOn w:val="TableNormal"/>
    <w:uiPriority w:val="42"/>
    <w:rsid w:val="003E36C3"/>
    <w:pPr>
      <w:spacing w:after="0" w:line="240" w:lineRule="auto"/>
    </w:pPr>
    <w:rPr>
      <w:rFonts w:ascii="Times New Roman" w:hAnsi="Times New Roman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Zeinab</dc:creator>
  <cp:lastModifiedBy>Zeinab Ghorbani</cp:lastModifiedBy>
  <cp:revision>12</cp:revision>
  <dcterms:created xsi:type="dcterms:W3CDTF">2024-07-17T14:00:00Z</dcterms:created>
  <dcterms:modified xsi:type="dcterms:W3CDTF">2024-07-18T06:51:00Z</dcterms:modified>
</cp:coreProperties>
</file>