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8"/>
        <w:gridCol w:w="2889"/>
        <w:gridCol w:w="23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</w:t>
            </w:r>
            <w:r>
              <w:rPr>
                <w:rFonts w:hint="eastAsia" w:ascii="Times New Roman" w:hAnsi="Times New Roman" w:cs="Times New Roman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upplementary 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Table </w:t>
            </w:r>
            <w:r>
              <w:rPr>
                <w:rFonts w:hint="eastAsia" w:ascii="Times New Roman" w:hAnsi="Times New Roman" w:cs="Times New Roman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Association between TGI and F</w:t>
            </w:r>
            <w:r>
              <w:rPr>
                <w:rFonts w:hint="eastAsia"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</w:t>
            </w: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NO in different subgroups of asthma</w:t>
            </w:r>
            <w:r>
              <w:rPr>
                <w:rFonts w:hint="eastAsia"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tic</w:t>
            </w: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populations.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Subgroup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β (95% CI)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-interaction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Gender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0.3475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3.04 (1.12, 4.96) 0.0048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1.51 (-0.96, 3.98) 0.2428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0.1954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&lt;40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0.62 (-1.78, 3.02) 0.6173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40-60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3.54 (0.87, 6.21) 0.0163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≥</w:t>
            </w: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3.05 (0.50, 5.61) 0.0284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0.1001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Other Race populations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0.79 (-1.35, 2.93) 0.4782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White populations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3.05 (1.08, 5.02) 0.0059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Black populations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0.37 (-1.93, 2.68) 0.7537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0.2642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&lt;25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3.53 (-1.33, 8.39) 0.1690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25-30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0.73 (-1.54, 3.00) 0.5338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≥</w:t>
            </w: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2.58 (0.92, 4.24) 0.0060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0.2192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0.34 (-2.17, 2.85) 0.7932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2.59 (0.75, 4.44) 0.0109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0.816</w:t>
            </w:r>
            <w:r>
              <w:rPr>
                <w:rFonts w:hint="eastAsia"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2.50 (0.48, 4.51) 0.0232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2.20 (0.30, 4.10) 0.0326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0.0566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-0.92 (-4.31, 2.47) 0.6000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3.11 (1.29, 4.94) 0.0027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Other CAD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0.772</w:t>
            </w:r>
            <w:r>
              <w:rPr>
                <w:rFonts w:hint="eastAsia"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</w:tr>
      <w:tr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1.99 (-0.41, 4.40) 0.1170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2.41 (0.67, 4.15) 0.0122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GCS</w:t>
            </w:r>
            <w:r>
              <w:rPr>
                <w:rFonts w:hint="eastAsia"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within a month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0.7128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2.84 (-0.08, 5.75) 0.0682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2.21 (0.52, 3.91) 0.0172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Lipid-lowering drug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0.934</w:t>
            </w:r>
            <w:r>
              <w:rPr>
                <w:rFonts w:hint="eastAsia"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2.46 (-1.23, 6.15) 0.2031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2.28 (0.56, 4.01) 0.0160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ICS</w:t>
            </w:r>
            <w:r>
              <w:rPr>
                <w:rFonts w:hint="eastAsia"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within two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0.8572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1.96 (-2.57, 6.49) 0.4049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2.41 (0.86, 3.95) 0.0055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0" w:type="auto"/>
            <w:gridSpan w:val="3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Note: </w:t>
            </w:r>
            <w:r>
              <w:rPr>
                <w:rFonts w:hint="eastAsia" w:ascii="Times New Roman" w:hAnsi="Times New Roman" w:cs="Times New Roman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Each subgroup analysis adjusted for gender, age, race, education, marriage, PIR, BMI, smoking, alcohol, hypertension, diabetes, CVD, other CAD history, GCS use, ICS use, lipid-lowering drug use, cholesterol, WBC, NEU, and EOS, with the exception of grouping variables.</w:t>
            </w:r>
          </w:p>
        </w:tc>
      </w:tr>
    </w:tbl>
    <w:p>
      <w:pPr>
        <w:pStyle w:val="9"/>
        <w:spacing w:line="480" w:lineRule="auto"/>
      </w:pPr>
      <w:r>
        <w:rPr>
          <w:rFonts w:hint="eastAsia"/>
        </w:rPr>
        <w:t>Abbreviations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triglyceride-glucose index (TGI)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fractional exhaled nitric oxide (F</w:t>
      </w:r>
      <w:r>
        <w:rPr>
          <w:rFonts w:hint="eastAsia" w:ascii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e</w:t>
      </w: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NO)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National Health and Nutrition Examination Survey (NHANES)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nitric oxide (NO)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airway hyperresponsiveness (AHR)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insulin resistance (IR)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poverty-to-income ratio (PIR)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body mass index (BMI)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cardiovascular disease (CVD)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chronic airway disease (CAD)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 xml:space="preserve">glucocorticoids (GCS) 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 xml:space="preserve">inhaled corticosteroids (ICS) 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white blood cell count (WBC)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neutrophil (NEU)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eosinophil (EOS)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variation inflation factor (VIF)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cs="Times New Roman"/>
          <w:kern w:val="0"/>
          <w:sz w:val="24"/>
          <w:szCs w:val="24"/>
          <w14:ligatures w14:val="none"/>
        </w:rPr>
        <w:t>reactive nitrogen species (RNS)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U5ODcxMjRmOTk0NDBmNWVjZDllMDkyODY1NDUxY2MifQ=="/>
    <w:docVar w:name="KSO_WPS_MARK_KEY" w:val="027b6094-cd7a-448d-a8cf-cb08fc223cfb"/>
  </w:docVars>
  <w:rsids>
    <w:rsidRoot w:val="004926E6"/>
    <w:rsid w:val="000B5EF2"/>
    <w:rsid w:val="00102B39"/>
    <w:rsid w:val="002272BD"/>
    <w:rsid w:val="004926E6"/>
    <w:rsid w:val="004E47E8"/>
    <w:rsid w:val="00507786"/>
    <w:rsid w:val="006F7609"/>
    <w:rsid w:val="007118FE"/>
    <w:rsid w:val="00743EBF"/>
    <w:rsid w:val="00752AB8"/>
    <w:rsid w:val="008449C8"/>
    <w:rsid w:val="00877016"/>
    <w:rsid w:val="00953EB0"/>
    <w:rsid w:val="00970D2C"/>
    <w:rsid w:val="009C617C"/>
    <w:rsid w:val="00A44E5A"/>
    <w:rsid w:val="00B15CAC"/>
    <w:rsid w:val="00B819DD"/>
    <w:rsid w:val="00B83B38"/>
    <w:rsid w:val="00BF6D2F"/>
    <w:rsid w:val="00CE19E9"/>
    <w:rsid w:val="00D709BC"/>
    <w:rsid w:val="00E15631"/>
    <w:rsid w:val="00F20A67"/>
    <w:rsid w:val="00F25D9A"/>
    <w:rsid w:val="00F40265"/>
    <w:rsid w:val="00F51D27"/>
    <w:rsid w:val="00FE4BE5"/>
    <w:rsid w:val="26BF7DBB"/>
    <w:rsid w:val="2825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link w:val="10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customStyle="1" w:styleId="9">
    <w:name w:val="Author List"/>
    <w:basedOn w:val="4"/>
    <w:next w:val="1"/>
    <w:qFormat/>
    <w:uiPriority w:val="1"/>
    <w:pPr>
      <w:widowControl/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eastAsia="en-US"/>
      <w14:ligatures w14:val="none"/>
    </w:rPr>
  </w:style>
  <w:style w:type="character" w:customStyle="1" w:styleId="10">
    <w:name w:val="副标题 字符"/>
    <w:basedOn w:val="6"/>
    <w:link w:val="4"/>
    <w:qFormat/>
    <w:uiPriority w:val="11"/>
    <w:rPr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308</Words>
  <Characters>1713</Characters>
  <Lines>14</Lines>
  <Paragraphs>4</Paragraphs>
  <TotalTime>11</TotalTime>
  <ScaleCrop>false</ScaleCrop>
  <LinksUpToDate>false</LinksUpToDate>
  <CharactersWithSpaces>1902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2024-07-13T15:04:00Z</dcterms:created>
  <dc:creator>Jun Wen</dc:creator>
  <cp:lastModifiedBy>Wen</cp:lastModifiedBy>
  <dcterms:modified xsi:type="dcterms:W3CDTF">2024-10-10T06:08:47Z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7BE29D8BDCFC455893D58F6DFDEA3E45</vt:lpwstr>
  </property>
</Properties>
</file>