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229DE" w14:textId="77777777" w:rsidR="006725F5" w:rsidRDefault="006725F5"/>
    <w:p w14:paraId="7B4B002D" w14:textId="77777777" w:rsidR="006725F5" w:rsidRDefault="00000000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TABLE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5-1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Logistic regression analysis between NHHR index with hearing-frequency prevalence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（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with Noise Exposure as a Covariate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）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010AC623" w14:textId="77777777" w:rsidR="006725F5" w:rsidRDefault="006725F5">
      <w:pPr>
        <w:rPr>
          <w:b/>
          <w:bCs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2075"/>
        <w:gridCol w:w="2076"/>
        <w:gridCol w:w="2072"/>
      </w:tblGrid>
      <w:tr w:rsidR="006725F5" w14:paraId="0D95BF8D" w14:textId="77777777">
        <w:tc>
          <w:tcPr>
            <w:tcW w:w="2130" w:type="dxa"/>
            <w:vMerge w:val="restart"/>
            <w:tcBorders>
              <w:bottom w:val="nil"/>
            </w:tcBorders>
            <w:shd w:val="clear" w:color="auto" w:fill="CFCDCD" w:themeFill="background2" w:themeFillShade="E5"/>
          </w:tcPr>
          <w:p w14:paraId="2100F92D" w14:textId="77777777" w:rsidR="006725F5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NHHR Index</w:t>
            </w:r>
          </w:p>
        </w:tc>
        <w:tc>
          <w:tcPr>
            <w:tcW w:w="6392" w:type="dxa"/>
            <w:gridSpan w:val="3"/>
            <w:tcBorders>
              <w:bottom w:val="single" w:sz="4" w:space="0" w:color="auto"/>
            </w:tcBorders>
            <w:shd w:val="clear" w:color="auto" w:fill="CFCDCD" w:themeFill="background2" w:themeFillShade="E5"/>
            <w:vAlign w:val="center"/>
          </w:tcPr>
          <w:p w14:paraId="2B9B6DCB" w14:textId="77777777" w:rsidR="006725F5" w:rsidRDefault="00000000">
            <w:pPr>
              <w:widowControl/>
              <w:jc w:val="center"/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β (95% CI</w:t>
            </w:r>
            <w:proofErr w:type="gramStart"/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eastAsia="Helvetica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Helvetica" w:hAnsi="Times New Roman" w:cs="Times New Roman" w:hint="eastAsia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Helvetica" w:hAnsi="Times New Roman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>P</w:t>
            </w:r>
            <w:proofErr w:type="gramEnd"/>
            <w:r>
              <w:rPr>
                <w:rFonts w:ascii="Times New Roman" w:eastAsia="Helvetica" w:hAnsi="Times New Roman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 xml:space="preserve"> value</w:t>
            </w: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 xml:space="preserve"> of PTA levels, dB</w:t>
            </w:r>
          </w:p>
        </w:tc>
      </w:tr>
      <w:tr w:rsidR="006725F5" w14:paraId="3C9AC79E" w14:textId="77777777">
        <w:tc>
          <w:tcPr>
            <w:tcW w:w="2130" w:type="dxa"/>
            <w:vMerge/>
            <w:tcBorders>
              <w:top w:val="nil"/>
              <w:bottom w:val="single" w:sz="4" w:space="0" w:color="auto"/>
            </w:tcBorders>
            <w:shd w:val="clear" w:color="auto" w:fill="CFCDCD" w:themeFill="background2" w:themeFillShade="E5"/>
          </w:tcPr>
          <w:p w14:paraId="75D5B8D6" w14:textId="77777777" w:rsidR="006725F5" w:rsidRDefault="006725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CFCDCD" w:themeFill="background2" w:themeFillShade="E5"/>
            <w:vAlign w:val="center"/>
          </w:tcPr>
          <w:p w14:paraId="56CC6A25" w14:textId="77777777" w:rsidR="006725F5" w:rsidRDefault="00000000">
            <w:pPr>
              <w:widowControl/>
              <w:jc w:val="center"/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 w:themeColor="text1"/>
                <w:sz w:val="14"/>
                <w:szCs w:val="14"/>
              </w:rPr>
              <w:t>Model 1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shd w:val="clear" w:color="auto" w:fill="CFCDCD" w:themeFill="background2" w:themeFillShade="E5"/>
            <w:vAlign w:val="center"/>
          </w:tcPr>
          <w:p w14:paraId="4D8997AA" w14:textId="77777777" w:rsidR="006725F5" w:rsidRDefault="00000000">
            <w:pPr>
              <w:widowControl/>
              <w:jc w:val="center"/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 w:themeColor="text1"/>
                <w:sz w:val="14"/>
                <w:szCs w:val="14"/>
              </w:rPr>
              <w:t>Model 2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shd w:val="clear" w:color="auto" w:fill="CFCDCD" w:themeFill="background2" w:themeFillShade="E5"/>
            <w:vAlign w:val="center"/>
          </w:tcPr>
          <w:p w14:paraId="40807F7A" w14:textId="77777777" w:rsidR="006725F5" w:rsidRDefault="00000000">
            <w:pPr>
              <w:widowControl/>
              <w:jc w:val="center"/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 w:themeColor="text1"/>
                <w:sz w:val="14"/>
                <w:szCs w:val="14"/>
              </w:rPr>
              <w:t>Model 3</w:t>
            </w:r>
          </w:p>
        </w:tc>
      </w:tr>
      <w:tr w:rsidR="006725F5" w14:paraId="71353973" w14:textId="77777777">
        <w:trPr>
          <w:trHeight w:val="152"/>
        </w:trPr>
        <w:tc>
          <w:tcPr>
            <w:tcW w:w="21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830A166" w14:textId="77777777" w:rsidR="006725F5" w:rsidRDefault="00000000">
            <w:pPr>
              <w:widowControl/>
              <w:jc w:val="left"/>
              <w:rPr>
                <w:rFonts w:ascii="Times New Roman" w:eastAsia="Helvetica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  <w:t>Low-frequency PTA</w:t>
            </w:r>
          </w:p>
        </w:tc>
        <w:tc>
          <w:tcPr>
            <w:tcW w:w="2130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EDE7775" w14:textId="77777777" w:rsidR="006725F5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0.68 (0.49, 0.87) &lt;0.0001</w:t>
            </w:r>
          </w:p>
        </w:tc>
        <w:tc>
          <w:tcPr>
            <w:tcW w:w="2131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6C3772B" w14:textId="77777777" w:rsidR="006725F5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0.63 (0.44, 0.82) &lt;0.0001</w:t>
            </w:r>
          </w:p>
        </w:tc>
        <w:tc>
          <w:tcPr>
            <w:tcW w:w="2131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1F55930" w14:textId="77777777" w:rsidR="006725F5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0.37 (0.15, 0.60) 0.0011 </w:t>
            </w:r>
          </w:p>
        </w:tc>
      </w:tr>
      <w:tr w:rsidR="006725F5" w14:paraId="06FCA568" w14:textId="77777777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AD11E45" w14:textId="77777777" w:rsidR="006725F5" w:rsidRDefault="00000000">
            <w:pPr>
              <w:widowControl/>
              <w:jc w:val="left"/>
              <w:rPr>
                <w:rFonts w:ascii="Times New Roman" w:eastAsia="Helvetica" w:hAnsi="Times New Roman" w:cs="Times New Roman"/>
                <w:color w:val="333333"/>
                <w:sz w:val="18"/>
                <w:szCs w:val="18"/>
                <w:highlight w:val="red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Speech-frequency </w:t>
            </w:r>
            <w:r>
              <w:rPr>
                <w:rFonts w:ascii="Times New Roman" w:eastAsia="Helvetica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PTA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5AA56E" w14:textId="77777777" w:rsidR="006725F5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0.70 (0.51, 0.88)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00A8E" w14:textId="77777777" w:rsidR="006725F5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0.65 (0.46, 0.83)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F7EF6E" w14:textId="77777777" w:rsidR="006725F5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0.38 (0.16, 0.60) 0.0006 </w:t>
            </w:r>
          </w:p>
        </w:tc>
      </w:tr>
      <w:tr w:rsidR="006725F5" w14:paraId="1A05EE26" w14:textId="77777777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28606F2" w14:textId="77777777" w:rsidR="006725F5" w:rsidRDefault="00000000">
            <w:pPr>
              <w:widowControl/>
              <w:jc w:val="left"/>
              <w:rPr>
                <w:rFonts w:ascii="Times New Roman" w:eastAsia="Helvetica" w:hAnsi="Times New Roman" w:cs="Times New Roman"/>
                <w:color w:val="333333"/>
                <w:sz w:val="18"/>
                <w:szCs w:val="18"/>
                <w:highlight w:val="green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High-frequency </w:t>
            </w:r>
            <w:r>
              <w:rPr>
                <w:rFonts w:ascii="Times New Roman" w:eastAsia="Helvetica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PTA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92411" w14:textId="77777777" w:rsidR="006725F5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0.69 (0.50, 0.87)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97CF7A" w14:textId="77777777" w:rsidR="006725F5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0.64 (0.45, 0.83)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3BD73" w14:textId="77777777" w:rsidR="006725F5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0.38 (0.16, 0.60) 0.0007 </w:t>
            </w:r>
          </w:p>
        </w:tc>
      </w:tr>
    </w:tbl>
    <w:p w14:paraId="6DD3A50B" w14:textId="77777777" w:rsidR="006725F5" w:rsidRDefault="006725F5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</w:p>
    <w:p w14:paraId="35D33FAD" w14:textId="77777777" w:rsidR="006725F5" w:rsidRDefault="00000000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 xml:space="preserve">Model 1: No adjustment for </w:t>
      </w:r>
      <w:r>
        <w:rPr>
          <w:rFonts w:ascii="Helvetica" w:eastAsia="Helvetica" w:hAnsi="Helvetica" w:cs="Helvetica" w:hint="eastAsia"/>
          <w:b/>
          <w:bCs/>
          <w:color w:val="000000" w:themeColor="text1"/>
          <w:sz w:val="14"/>
          <w:szCs w:val="14"/>
        </w:rPr>
        <w:t>co-variables</w:t>
      </w:r>
    </w:p>
    <w:p w14:paraId="23328025" w14:textId="77777777" w:rsidR="006725F5" w:rsidRDefault="00000000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 xml:space="preserve">Model 2: Adjusted for age, </w:t>
      </w:r>
      <w:r>
        <w:rPr>
          <w:rFonts w:ascii="Helvetica" w:eastAsia="Helvetica" w:hAnsi="Helvetica" w:cs="Helvetica" w:hint="eastAsia"/>
          <w:b/>
          <w:bCs/>
          <w:color w:val="000000" w:themeColor="text1"/>
          <w:sz w:val="14"/>
          <w:szCs w:val="14"/>
        </w:rPr>
        <w:t>g</w:t>
      </w: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>ender, race</w:t>
      </w:r>
    </w:p>
    <w:p w14:paraId="6B1CE405" w14:textId="77777777" w:rsidR="006725F5" w:rsidRDefault="00000000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 xml:space="preserve">Model 3: Adjusted for age, </w:t>
      </w:r>
      <w:r>
        <w:rPr>
          <w:rFonts w:ascii="Helvetica" w:eastAsia="Helvetica" w:hAnsi="Helvetica" w:cs="Helvetica" w:hint="eastAsia"/>
          <w:b/>
          <w:bCs/>
          <w:color w:val="000000" w:themeColor="text1"/>
          <w:sz w:val="14"/>
          <w:szCs w:val="14"/>
        </w:rPr>
        <w:t>g</w:t>
      </w: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 xml:space="preserve">ender, race, BMI, </w:t>
      </w:r>
      <w:proofErr w:type="gramStart"/>
      <w:r>
        <w:rPr>
          <w:rFonts w:ascii="Helvetica" w:eastAsia="Helvetica" w:hAnsi="Helvetica" w:cs="Helvetica" w:hint="eastAsia"/>
          <w:b/>
          <w:bCs/>
          <w:color w:val="000000" w:themeColor="text1"/>
          <w:sz w:val="14"/>
          <w:szCs w:val="14"/>
        </w:rPr>
        <w:t>PIR ,diabetes</w:t>
      </w:r>
      <w:proofErr w:type="gramEnd"/>
      <w:r>
        <w:rPr>
          <w:rFonts w:ascii="Helvetica" w:eastAsia="Helvetica" w:hAnsi="Helvetica" w:cs="Helvetica" w:hint="eastAsia"/>
          <w:b/>
          <w:bCs/>
          <w:color w:val="000000" w:themeColor="text1"/>
          <w:sz w:val="14"/>
          <w:szCs w:val="14"/>
        </w:rPr>
        <w:t xml:space="preserve"> and noise exposure</w:t>
      </w:r>
    </w:p>
    <w:p w14:paraId="0F8955BE" w14:textId="77777777" w:rsidR="006725F5" w:rsidRDefault="006725F5">
      <w:pPr>
        <w:rPr>
          <w:rFonts w:ascii="Times New Roman" w:eastAsia="Helvetica" w:hAnsi="Times New Roman" w:cs="Times New Roman"/>
          <w:b/>
          <w:bCs/>
          <w:color w:val="333333"/>
          <w:kern w:val="0"/>
          <w:sz w:val="18"/>
          <w:szCs w:val="18"/>
          <w:lang w:bidi="ar"/>
        </w:rPr>
      </w:pPr>
    </w:p>
    <w:p w14:paraId="56D4701E" w14:textId="77777777" w:rsidR="006725F5" w:rsidRDefault="006725F5">
      <w:pPr>
        <w:rPr>
          <w:rFonts w:ascii="Times New Roman" w:eastAsia="Helvetica" w:hAnsi="Times New Roman" w:cs="Times New Roman"/>
          <w:b/>
          <w:bCs/>
          <w:color w:val="333333"/>
          <w:kern w:val="0"/>
          <w:sz w:val="18"/>
          <w:szCs w:val="18"/>
          <w:lang w:bidi="ar"/>
        </w:rPr>
      </w:pPr>
    </w:p>
    <w:p w14:paraId="304003DC" w14:textId="77777777" w:rsidR="006725F5" w:rsidRDefault="006725F5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</w:p>
    <w:sectPr w:rsidR="006725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NjNDY3Yzc5MjI2MTg0ZWE3YWMxNGI5ZmM4MzNiNTMifQ=="/>
  </w:docVars>
  <w:rsids>
    <w:rsidRoot w:val="006725F5"/>
    <w:rsid w:val="00084E7E"/>
    <w:rsid w:val="006725F5"/>
    <w:rsid w:val="00CB7AB7"/>
    <w:rsid w:val="0519526F"/>
    <w:rsid w:val="059705B7"/>
    <w:rsid w:val="05B35B58"/>
    <w:rsid w:val="0AA277E2"/>
    <w:rsid w:val="0B2B190D"/>
    <w:rsid w:val="0C4049CC"/>
    <w:rsid w:val="0C8A677F"/>
    <w:rsid w:val="130A3BC6"/>
    <w:rsid w:val="13E50F45"/>
    <w:rsid w:val="15287FD1"/>
    <w:rsid w:val="153625AF"/>
    <w:rsid w:val="17CA26A5"/>
    <w:rsid w:val="210A394B"/>
    <w:rsid w:val="22157853"/>
    <w:rsid w:val="26451C3D"/>
    <w:rsid w:val="2C9E7401"/>
    <w:rsid w:val="329C4462"/>
    <w:rsid w:val="34FC3E0F"/>
    <w:rsid w:val="3513603C"/>
    <w:rsid w:val="373C745D"/>
    <w:rsid w:val="3B5443C4"/>
    <w:rsid w:val="3F417D7E"/>
    <w:rsid w:val="42760961"/>
    <w:rsid w:val="453F1942"/>
    <w:rsid w:val="4A492FF4"/>
    <w:rsid w:val="4CB23AAA"/>
    <w:rsid w:val="4D537DE9"/>
    <w:rsid w:val="51B2761C"/>
    <w:rsid w:val="56FA587C"/>
    <w:rsid w:val="584967F4"/>
    <w:rsid w:val="60F63558"/>
    <w:rsid w:val="67A4431E"/>
    <w:rsid w:val="6DC05D8D"/>
    <w:rsid w:val="70F255F9"/>
    <w:rsid w:val="718965DE"/>
    <w:rsid w:val="71D54278"/>
    <w:rsid w:val="77087D26"/>
    <w:rsid w:val="7BED35B8"/>
    <w:rsid w:val="7EBE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BEDCEFA-0F5C-46AC-B237-4F52C760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2">
    <w:name w:val="heading 2"/>
    <w:basedOn w:val="Normal"/>
    <w:next w:val="Normal"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>Springer Nature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Savio Anthony Barretto</cp:lastModifiedBy>
  <cp:revision>2</cp:revision>
  <dcterms:created xsi:type="dcterms:W3CDTF">2024-10-15T07:18:00Z</dcterms:created>
  <dcterms:modified xsi:type="dcterms:W3CDTF">2024-10-15T07:18:00Z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3FA0EB45525543268DF54B35A88BA028_12</vt:lpwstr>
  </property>
</Properties>
</file>