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4A445" w14:textId="4D7666AF" w:rsidR="00AE2F37" w:rsidRPr="00CB61F7" w:rsidRDefault="00AE2F37" w:rsidP="00AE2F37">
      <w:pPr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CB61F7">
        <w:rPr>
          <w:rFonts w:ascii="Times New Roman" w:eastAsia="宋体" w:hAnsi="Times New Roman" w:cs="Times New Roman"/>
          <w:b/>
          <w:bCs/>
          <w:sz w:val="28"/>
          <w:szCs w:val="28"/>
        </w:rPr>
        <w:t>Supplementary Table</w:t>
      </w:r>
      <w:r w:rsidR="00600E10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5</w:t>
      </w:r>
      <w:r w:rsidRPr="00CB61F7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. List of </w:t>
      </w:r>
      <w:r w:rsidR="00150ACE" w:rsidRPr="0001510A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differential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KEGG pathways</w:t>
      </w:r>
      <w:r w:rsidRPr="00CB61F7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of CRC patients stratified by </w:t>
      </w:r>
      <w:r w:rsidR="00EF35A2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LDL</w:t>
      </w:r>
      <w:r w:rsidR="00EF35A2">
        <w:rPr>
          <w:rFonts w:ascii="Times New Roman" w:eastAsia="宋体" w:hAnsi="Times New Roman" w:cs="Times New Roman"/>
          <w:b/>
          <w:bCs/>
          <w:sz w:val="28"/>
          <w:szCs w:val="28"/>
        </w:rPr>
        <w:t>-</w:t>
      </w:r>
      <w:r w:rsidR="00EF35A2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C</w:t>
      </w:r>
      <w:r w:rsidRPr="00CB61F7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condition </w:t>
      </w:r>
    </w:p>
    <w:tbl>
      <w:tblPr>
        <w:tblStyle w:val="a3"/>
        <w:tblW w:w="8306" w:type="dxa"/>
        <w:tblLook w:val="04A0" w:firstRow="1" w:lastRow="0" w:firstColumn="1" w:lastColumn="0" w:noHBand="0" w:noVBand="1"/>
      </w:tblPr>
      <w:tblGrid>
        <w:gridCol w:w="5866"/>
        <w:gridCol w:w="1220"/>
        <w:gridCol w:w="1220"/>
      </w:tblGrid>
      <w:tr w:rsidR="004A5764" w:rsidRPr="004A5764" w14:paraId="328DF70B" w14:textId="77777777" w:rsidTr="002529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5866" w:type="dxa"/>
            <w:noWrap/>
            <w:hideMark/>
          </w:tcPr>
          <w:p w14:paraId="688E9C30" w14:textId="77777777" w:rsidR="004A5764" w:rsidRPr="004A5764" w:rsidRDefault="004A5764" w:rsidP="00E4338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4A5764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KEGG Pathways</w:t>
            </w:r>
          </w:p>
        </w:tc>
        <w:tc>
          <w:tcPr>
            <w:tcW w:w="1220" w:type="dxa"/>
            <w:noWrap/>
            <w:hideMark/>
          </w:tcPr>
          <w:p w14:paraId="420ABB19" w14:textId="77777777" w:rsidR="004A5764" w:rsidRPr="004A5764" w:rsidRDefault="004A5764" w:rsidP="00E4338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4A5764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logFC</w:t>
            </w:r>
            <w:proofErr w:type="spellEnd"/>
          </w:p>
        </w:tc>
        <w:tc>
          <w:tcPr>
            <w:tcW w:w="1220" w:type="dxa"/>
            <w:noWrap/>
            <w:hideMark/>
          </w:tcPr>
          <w:p w14:paraId="30B889DF" w14:textId="77777777" w:rsidR="004A5764" w:rsidRPr="004A5764" w:rsidRDefault="004A5764" w:rsidP="00E4338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proofErr w:type="gramStart"/>
            <w:r w:rsidRPr="004A5764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P.Value</w:t>
            </w:r>
            <w:proofErr w:type="spellEnd"/>
            <w:proofErr w:type="gramEnd"/>
          </w:p>
        </w:tc>
      </w:tr>
      <w:tr w:rsidR="004A5764" w:rsidRPr="004A5764" w14:paraId="24CDE60F" w14:textId="77777777" w:rsidTr="005A6E6A">
        <w:trPr>
          <w:trHeight w:val="280"/>
        </w:trPr>
        <w:tc>
          <w:tcPr>
            <w:tcW w:w="5866" w:type="dxa"/>
            <w:noWrap/>
            <w:hideMark/>
          </w:tcPr>
          <w:p w14:paraId="0B4B4255" w14:textId="4BDF031B" w:rsidR="004A5764" w:rsidRPr="004A5764" w:rsidRDefault="00EF35A2" w:rsidP="00E4338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EF35A2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KEGG_ALDOSTERONE_REGULATED_SODIUM_REABSORPTION</w:t>
            </w:r>
          </w:p>
        </w:tc>
        <w:tc>
          <w:tcPr>
            <w:tcW w:w="1220" w:type="dxa"/>
            <w:noWrap/>
            <w:vAlign w:val="center"/>
            <w:hideMark/>
          </w:tcPr>
          <w:p w14:paraId="613C687B" w14:textId="6AAE395F" w:rsidR="004A5764" w:rsidRPr="004A5764" w:rsidRDefault="00EF35A2" w:rsidP="005A6E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EF35A2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0.035991377</w:t>
            </w:r>
          </w:p>
        </w:tc>
        <w:tc>
          <w:tcPr>
            <w:tcW w:w="1220" w:type="dxa"/>
            <w:noWrap/>
            <w:vAlign w:val="center"/>
            <w:hideMark/>
          </w:tcPr>
          <w:p w14:paraId="658119F6" w14:textId="11E46A5E" w:rsidR="004A5764" w:rsidRPr="004A5764" w:rsidRDefault="00EF35A2" w:rsidP="005A6E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EF35A2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0.014195878</w:t>
            </w:r>
          </w:p>
        </w:tc>
      </w:tr>
      <w:tr w:rsidR="004A5764" w:rsidRPr="004A5764" w14:paraId="01639746" w14:textId="77777777" w:rsidTr="005A6E6A">
        <w:trPr>
          <w:trHeight w:val="280"/>
        </w:trPr>
        <w:tc>
          <w:tcPr>
            <w:tcW w:w="5866" w:type="dxa"/>
            <w:noWrap/>
            <w:hideMark/>
          </w:tcPr>
          <w:p w14:paraId="09FF9250" w14:textId="0677577A" w:rsidR="004A5764" w:rsidRPr="004A5764" w:rsidRDefault="00EF35A2" w:rsidP="00E4338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EF35A2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KEGG_PANTOTHENATE_AND_COA_BIOSYNTHESIS</w:t>
            </w:r>
          </w:p>
        </w:tc>
        <w:tc>
          <w:tcPr>
            <w:tcW w:w="1220" w:type="dxa"/>
            <w:noWrap/>
            <w:vAlign w:val="center"/>
            <w:hideMark/>
          </w:tcPr>
          <w:p w14:paraId="2C9CB7C4" w14:textId="71BD24DB" w:rsidR="004A5764" w:rsidRPr="004A5764" w:rsidRDefault="00664E6A" w:rsidP="005A6E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664E6A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0.039677428</w:t>
            </w:r>
          </w:p>
        </w:tc>
        <w:tc>
          <w:tcPr>
            <w:tcW w:w="1220" w:type="dxa"/>
            <w:noWrap/>
            <w:vAlign w:val="center"/>
            <w:hideMark/>
          </w:tcPr>
          <w:p w14:paraId="1342B698" w14:textId="5923A287" w:rsidR="004A5764" w:rsidRPr="004A5764" w:rsidRDefault="00664E6A" w:rsidP="005A6E6A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 w:rsidRPr="00664E6A"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0.029250232</w:t>
            </w:r>
          </w:p>
        </w:tc>
      </w:tr>
    </w:tbl>
    <w:p w14:paraId="00078338" w14:textId="77777777" w:rsidR="009D5C9D" w:rsidRPr="004A5764" w:rsidRDefault="009D5C9D">
      <w:pPr>
        <w:rPr>
          <w:rFonts w:ascii="Times New Roman" w:hAnsi="Times New Roman" w:cs="Times New Roman"/>
          <w:sz w:val="24"/>
          <w:szCs w:val="24"/>
        </w:rPr>
      </w:pPr>
    </w:p>
    <w:sectPr w:rsidR="009D5C9D" w:rsidRPr="004A57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9E05A" w14:textId="77777777" w:rsidR="00183417" w:rsidRDefault="00183417" w:rsidP="00AE2F37">
      <w:r>
        <w:separator/>
      </w:r>
    </w:p>
  </w:endnote>
  <w:endnote w:type="continuationSeparator" w:id="0">
    <w:p w14:paraId="3C070B9E" w14:textId="77777777" w:rsidR="00183417" w:rsidRDefault="00183417" w:rsidP="00AE2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DA4A3" w14:textId="77777777" w:rsidR="00183417" w:rsidRDefault="00183417" w:rsidP="00AE2F37">
      <w:r>
        <w:separator/>
      </w:r>
    </w:p>
  </w:footnote>
  <w:footnote w:type="continuationSeparator" w:id="0">
    <w:p w14:paraId="6DA1EFDF" w14:textId="77777777" w:rsidR="00183417" w:rsidRDefault="00183417" w:rsidP="00AE2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F2F"/>
    <w:rsid w:val="00150ACE"/>
    <w:rsid w:val="00183417"/>
    <w:rsid w:val="002529B2"/>
    <w:rsid w:val="00415F2F"/>
    <w:rsid w:val="004A5764"/>
    <w:rsid w:val="005A6E6A"/>
    <w:rsid w:val="00600E10"/>
    <w:rsid w:val="00652137"/>
    <w:rsid w:val="00664E6A"/>
    <w:rsid w:val="006857BB"/>
    <w:rsid w:val="0071649F"/>
    <w:rsid w:val="009D5C9D"/>
    <w:rsid w:val="00A75B71"/>
    <w:rsid w:val="00AE2F37"/>
    <w:rsid w:val="00BC27F0"/>
    <w:rsid w:val="00E43384"/>
    <w:rsid w:val="00EF35A2"/>
    <w:rsid w:val="00F3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9EAD3B"/>
  <w15:chartTrackingRefBased/>
  <w15:docId w15:val="{0AD8152E-EDD3-4BC0-8254-BD1C5534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F3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英文三线表"/>
    <w:basedOn w:val="a1"/>
    <w:uiPriority w:val="99"/>
    <w:rsid w:val="00BC27F0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Times New Roman" w:hAnsi="Times New Roman"/>
        <w:b/>
        <w:sz w:val="18"/>
      </w:rPr>
      <w:tblPr/>
      <w:tcPr>
        <w:tcBorders>
          <w:bottom w:val="sing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AE2F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E2F37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AE2F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E2F37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子桂</dc:creator>
  <cp:keywords/>
  <dc:description/>
  <cp:lastModifiedBy>铭坚 秦</cp:lastModifiedBy>
  <cp:revision>15</cp:revision>
  <dcterms:created xsi:type="dcterms:W3CDTF">2023-02-28T07:36:00Z</dcterms:created>
  <dcterms:modified xsi:type="dcterms:W3CDTF">2024-01-05T14:16:00Z</dcterms:modified>
</cp:coreProperties>
</file>