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28676">
      <w:pPr>
        <w:spacing w:line="480" w:lineRule="auto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List of contents:</w:t>
      </w:r>
    </w:p>
    <w:p w14:paraId="57BBCBCF">
      <w:pPr>
        <w:spacing w:line="480" w:lineRule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The flow chart of inclusion and exclusion of research objects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(</w:t>
      </w:r>
      <w:r>
        <w:rPr>
          <w:rFonts w:hint="default" w:ascii="Times New Roman" w:hAnsi="Times New Roman" w:cs="Times New Roman"/>
          <w:sz w:val="20"/>
          <w:szCs w:val="20"/>
        </w:rPr>
        <w:t xml:space="preserve">Association of Plasma Homocysteine with Cardiometabolic Multimorbidity: A Cross-Sectional Study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in</w:t>
      </w:r>
      <w:r>
        <w:rPr>
          <w:rFonts w:hint="default" w:ascii="Times New Roman" w:hAnsi="Times New Roman" w:cs="Times New Roman"/>
          <w:sz w:val="20"/>
          <w:szCs w:val="20"/>
        </w:rPr>
        <w:t xml:space="preserve"> Northwest China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, 2018-2020)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.</w:t>
      </w:r>
    </w:p>
    <w:p w14:paraId="24AD22BB">
      <w:pPr>
        <w:spacing w:line="480" w:lineRule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S2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The flow chart of inclusion and exclusion of research objects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(</w:t>
      </w:r>
      <w:r>
        <w:rPr>
          <w:rFonts w:hint="default" w:ascii="Times New Roman" w:hAnsi="Times New Roman" w:cs="Times New Roman"/>
          <w:sz w:val="20"/>
          <w:szCs w:val="20"/>
        </w:rPr>
        <w:t xml:space="preserve">Association of Plasma Homocysteine with Cardiometabolic Multimorbidity: A Cross-Sectional Study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in</w:t>
      </w:r>
      <w:r>
        <w:rPr>
          <w:rFonts w:hint="default" w:ascii="Times New Roman" w:hAnsi="Times New Roman" w:cs="Times New Roman"/>
          <w:sz w:val="20"/>
          <w:szCs w:val="20"/>
        </w:rPr>
        <w:t xml:space="preserve"> Northwest China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, 2018-2020)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.</w:t>
      </w:r>
    </w:p>
    <w:p w14:paraId="6364FF51">
      <w:pPr>
        <w:spacing w:line="480" w:lineRule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S1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Association between homocysteine and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c</w:t>
      </w:r>
      <w:r>
        <w:rPr>
          <w:rFonts w:hint="default" w:ascii="Times New Roman" w:hAnsi="Times New Roman" w:cs="Times New Roman"/>
          <w:sz w:val="20"/>
          <w:szCs w:val="20"/>
          <w:highlight w:val="yellow"/>
          <w:lang w:val="en-US" w:eastAsia="zh-CN"/>
        </w:rPr>
        <w:t xml:space="preserve">ardiometabolic </w:t>
      </w:r>
      <w:r>
        <w:rPr>
          <w:rFonts w:hint="eastAsia" w:ascii="Times New Roman" w:hAnsi="Times New Roman" w:cs="Times New Roman"/>
          <w:sz w:val="20"/>
          <w:szCs w:val="20"/>
          <w:highlight w:val="yellow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highlight w:val="yellow"/>
          <w:lang w:val="en-US" w:eastAsia="zh-CN"/>
        </w:rPr>
        <w:t>ultimorbidity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in subset analysis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(</w:t>
      </w:r>
      <w:r>
        <w:rPr>
          <w:rFonts w:hint="default" w:ascii="Times New Roman" w:hAnsi="Times New Roman" w:cs="Times New Roman"/>
          <w:sz w:val="20"/>
          <w:szCs w:val="20"/>
        </w:rPr>
        <w:t xml:space="preserve">Association of Plasma Homocysteine with Cardiometabolic Multimorbidity: A Cross-Sectional Study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in</w:t>
      </w:r>
      <w:r>
        <w:rPr>
          <w:rFonts w:hint="default" w:ascii="Times New Roman" w:hAnsi="Times New Roman" w:cs="Times New Roman"/>
          <w:sz w:val="20"/>
          <w:szCs w:val="20"/>
        </w:rPr>
        <w:t xml:space="preserve"> Northwest China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,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2018-2020)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.</w:t>
      </w:r>
    </w:p>
    <w:p w14:paraId="4365BB37">
      <w:pPr>
        <w:spacing w:line="480" w:lineRule="auto"/>
        <w:rPr>
          <w:rFonts w:hint="default" w:ascii="Times New Roman" w:hAnsi="Times New Roman" w:cs="Times New Roman"/>
          <w:b w:val="0"/>
          <w:bCs w:val="0"/>
          <w:sz w:val="20"/>
          <w:szCs w:val="20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highlight w:val="yellow"/>
          <w:lang w:val="en-US" w:eastAsia="zh-CN"/>
        </w:rPr>
        <w:t xml:space="preserve">Table S2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yellow"/>
          <w:lang w:val="en-US" w:eastAsia="zh-CN"/>
        </w:rPr>
        <w:t>The variables in the model were collinearity diagnosed</w:t>
      </w:r>
    </w:p>
    <w:p w14:paraId="20611143">
      <w:pPr>
        <w:spacing w:line="480" w:lineRule="auto"/>
        <w:rPr>
          <w:rFonts w:hint="default" w:ascii="Times New Roman" w:hAnsi="Times New Roman" w:cs="Times New Roman"/>
          <w:sz w:val="20"/>
          <w:szCs w:val="20"/>
          <w:highlight w:val="yellow"/>
          <w:lang w:val="en-US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highlight w:val="yellow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yellow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0"/>
          <w:szCs w:val="20"/>
          <w:highlight w:val="yellow"/>
          <w:lang w:val="en-US" w:eastAsia="zh-CN"/>
        </w:rPr>
        <w:t>S3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 xml:space="preserve"> Sensitivity analysis of the</w:t>
      </w:r>
      <w:r>
        <w:rPr>
          <w:rFonts w:hint="eastAsia" w:ascii="Times New Roman" w:hAnsi="Times New Roman" w:cs="Times New Roman"/>
          <w:sz w:val="20"/>
          <w:szCs w:val="20"/>
          <w:highlight w:val="yellow"/>
          <w:lang w:val="en-US" w:eastAsia="zh-CN"/>
        </w:rPr>
        <w:t xml:space="preserve"> a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 xml:space="preserve">ssociation between </w:t>
      </w:r>
      <w:r>
        <w:rPr>
          <w:rFonts w:hint="default" w:ascii="Times New Roman" w:hAnsi="Times New Roman" w:cs="Times New Roman"/>
          <w:sz w:val="20"/>
          <w:szCs w:val="20"/>
          <w:highlight w:val="yellow"/>
          <w:lang w:val="en-US" w:eastAsia="zh-CN"/>
        </w:rPr>
        <w:t>h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 xml:space="preserve">omocysteine and </w:t>
      </w:r>
      <w:r>
        <w:rPr>
          <w:rFonts w:hint="eastAsia" w:ascii="Times New Roman" w:hAnsi="Times New Roman" w:cs="Times New Roman"/>
          <w:sz w:val="20"/>
          <w:szCs w:val="20"/>
          <w:highlight w:val="yellow"/>
          <w:lang w:val="en-US" w:eastAsia="zh-CN"/>
        </w:rPr>
        <w:t>c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 xml:space="preserve">ardiometabolic </w:t>
      </w:r>
      <w:r>
        <w:rPr>
          <w:rFonts w:hint="eastAsia" w:ascii="Times New Roman" w:hAnsi="Times New Roman" w:cs="Times New Roman"/>
          <w:sz w:val="20"/>
          <w:szCs w:val="20"/>
          <w:highlight w:val="yellow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>ultimorbidity</w:t>
      </w:r>
      <w:r>
        <w:rPr>
          <w:rFonts w:hint="default" w:ascii="Times New Roman" w:hAnsi="Times New Roman" w:cs="Times New Roman"/>
          <w:sz w:val="20"/>
          <w:szCs w:val="20"/>
          <w:highlight w:val="yellow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 xml:space="preserve">Association of Plasma Homocysteine with Cardiometabolic Multimorbidity: A Cross-Sectional Study </w:t>
      </w:r>
      <w:r>
        <w:rPr>
          <w:rFonts w:hint="eastAsia" w:ascii="Times New Roman" w:hAnsi="Times New Roman" w:cs="Times New Roman"/>
          <w:sz w:val="20"/>
          <w:szCs w:val="20"/>
          <w:highlight w:val="yellow"/>
          <w:lang w:val="en-US" w:eastAsia="zh-CN"/>
        </w:rPr>
        <w:t>in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 xml:space="preserve"> Northwest China</w:t>
      </w:r>
      <w:r>
        <w:rPr>
          <w:rFonts w:hint="default" w:ascii="Times New Roman" w:hAnsi="Times New Roman" w:cs="Times New Roman"/>
          <w:sz w:val="20"/>
          <w:szCs w:val="20"/>
          <w:highlight w:val="yellow"/>
          <w:lang w:val="en-US" w:eastAsia="zh-CN"/>
        </w:rPr>
        <w:t>, 2018-2020).</w:t>
      </w:r>
    </w:p>
    <w:p w14:paraId="5D956BF6">
      <w:pPr>
        <w:spacing w:line="480" w:lineRule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bookmarkStart w:id="9" w:name="_GoBack"/>
      <w:bookmarkEnd w:id="9"/>
    </w:p>
    <w:p w14:paraId="78D00D84">
      <w:pP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  <w:br w:type="page"/>
      </w:r>
    </w:p>
    <w:p w14:paraId="31249EFE">
      <w:pP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mc:AlternateContent>
          <mc:Choice Requires="wps">
            <w:drawing>
              <wp:inline distT="0" distB="0" distL="114300" distR="114300">
                <wp:extent cx="5231765" cy="4333240"/>
                <wp:effectExtent l="4445" t="4445" r="6350" b="5715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16050" y="1602740"/>
                          <a:ext cx="5231765" cy="4333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ABB66"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 w:eastAsiaTheme="minorEastAsia"/>
                                <w:sz w:val="22"/>
                                <w:szCs w:val="22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5017135" cy="3277235"/>
                                  <wp:effectExtent l="0" t="0" r="12065" b="18415"/>
                                  <wp:docPr id="2" name="图片 2" descr="E:\邱江伟\hcy\fig\CMM .jpgCMM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E:\邱江伟\hcy\fig\CMM .jpgCMM 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17135" cy="32772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C2ACB63">
                            <w:pPr>
                              <w:jc w:val="left"/>
                              <w:rPr>
                                <w:rFonts w:hint="default" w:ascii="Times New Roman" w:hAnsi="Times New Roman" w:cs="Times New Roman" w:eastAsiaTheme="minorEastAsia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Fi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g.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 xml:space="preserve"> S1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 xml:space="preserve"> The flow chart of inclusion and exclusion of research objects (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0"/>
                                <w:szCs w:val="20"/>
                              </w:rPr>
                              <w:t xml:space="preserve">Association of Plasma Homocysteine with Cardiometabolic Multimorbidity: A Cross-Sectional Study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in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0"/>
                                <w:szCs w:val="20"/>
                              </w:rPr>
                              <w:t xml:space="preserve"> Northwest China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, 2018-2020). Hcy, homocysteine; HT, Hypertension; DM, Diabetes; CHD, Coronary heart disease; ST, Stroke.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341.2pt;width:411.95pt;" fillcolor="#FFFFFF [3201]" filled="t" stroked="t" coordsize="21600,21600" o:gfxdata="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cLS2&#10;U9MAAAAFAQAADwAAAAAAAAABACAAAAAiAAAAZHJzL2Rvd25yZXYueG1sUEsBAhQAFAAAAAgAh07i&#10;QIj5NUJgAgAAxAQAAA4AAAAAAAAAAQAgAAAAIg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79ABB66"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hint="default" w:ascii="Times New Roman" w:hAnsi="Times New Roman" w:cs="Times New Roman" w:eastAsiaTheme="minorEastAsia"/>
                          <w:sz w:val="22"/>
                          <w:szCs w:val="22"/>
                          <w:lang w:eastAsia="zh-CN"/>
                        </w:rPr>
                        <w:drawing>
                          <wp:inline distT="0" distB="0" distL="114300" distR="114300">
                            <wp:extent cx="5017135" cy="3277235"/>
                            <wp:effectExtent l="0" t="0" r="12065" b="18415"/>
                            <wp:docPr id="2" name="图片 2" descr="E:\邱江伟\hcy\fig\CMM .jpgCMM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E:\邱江伟\hcy\fig\CMM .jpgCMM 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17135" cy="32772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C2ACB63">
                      <w:pPr>
                        <w:jc w:val="left"/>
                        <w:rPr>
                          <w:rFonts w:hint="default" w:ascii="Times New Roman" w:hAnsi="Times New Roman" w:cs="Times New Roman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Fi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g.</w:t>
                      </w: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 xml:space="preserve"> S1</w:t>
                      </w:r>
                      <w:r>
                        <w:rPr>
                          <w:rFonts w:hint="default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 xml:space="preserve"> The flow chart of inclusion and exclusion of research objects (</w:t>
                      </w:r>
                      <w:r>
                        <w:rPr>
                          <w:rFonts w:hint="default" w:ascii="Times New Roman" w:hAnsi="Times New Roman" w:cs="Times New Roman"/>
                          <w:sz w:val="20"/>
                          <w:szCs w:val="20"/>
                        </w:rPr>
                        <w:t xml:space="preserve">Association of Plasma Homocysteine with Cardiometabolic Multimorbidity: A Cross-Sectional Study 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in</w:t>
                      </w:r>
                      <w:r>
                        <w:rPr>
                          <w:rFonts w:hint="default" w:ascii="Times New Roman" w:hAnsi="Times New Roman" w:cs="Times New Roman"/>
                          <w:sz w:val="20"/>
                          <w:szCs w:val="20"/>
                        </w:rPr>
                        <w:t xml:space="preserve"> Northwest China</w:t>
                      </w:r>
                      <w:r>
                        <w:rPr>
                          <w:rFonts w:hint="default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, 2018-2020). Hcy, homocysteine; HT, Hypertension; DM, Diabetes; CHD, Coronary heart disease; ST, Stroke.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41F82958">
      <w:pPr>
        <w:rPr>
          <w:rFonts w:hint="default" w:ascii="Times New Roman" w:hAnsi="Times New Roman" w:cs="Times New Roman"/>
          <w:sz w:val="20"/>
          <w:szCs w:val="20"/>
        </w:rPr>
        <w:sectPr>
          <w:pgSz w:w="11906" w:h="16838"/>
          <w:pgMar w:top="1440" w:right="1800" w:bottom="1440" w:left="1800" w:header="851" w:footer="992" w:gutter="0"/>
          <w:lnNumType w:countBy="1" w:restart="continuous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20"/>
          <w:szCs w:val="20"/>
        </w:rPr>
        <mc:AlternateContent>
          <mc:Choice Requires="wps">
            <w:drawing>
              <wp:inline distT="0" distB="0" distL="114300" distR="114300">
                <wp:extent cx="5231130" cy="4889500"/>
                <wp:effectExtent l="4445" t="4445" r="6985" b="13335"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89990" y="5236845"/>
                          <a:ext cx="5231130" cy="488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4738FE"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 w:eastAsiaTheme="minorEastAsia"/>
                                <w:sz w:val="20"/>
                                <w:szCs w:val="20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3451860" cy="3210560"/>
                                  <wp:effectExtent l="0" t="0" r="15240" b="8890"/>
                                  <wp:docPr id="4" name="图片 4" descr="correlation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4" descr="correlation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51860" cy="3210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FA47CA">
                            <w:pPr>
                              <w:jc w:val="both"/>
                              <w:rPr>
                                <w:rFonts w:hint="default" w:ascii="Times New Roman" w:hAnsi="Times New Roman" w:cs="Times New Roman" w:eastAsiaTheme="minorEastAsia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Fig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 xml:space="preserve"> S2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 xml:space="preserve"> The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0"/>
                                <w:highlight w:val="yellow"/>
                                <w:lang w:val="en-US" w:eastAsia="zh-CN"/>
                              </w:rPr>
                              <w:t xml:space="preserve">Spearman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0"/>
                                <w:szCs w:val="20"/>
                                <w:highlight w:val="yellow"/>
                                <w:lang w:val="en-US" w:eastAsia="zh-CN"/>
                              </w:rPr>
                              <w:t xml:space="preserve">correlation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between homocysteine and lipid indices (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0"/>
                                <w:szCs w:val="20"/>
                              </w:rPr>
                              <w:t xml:space="preserve">Association of Plasma Homocysteine with Cardiometabolic Multimorbidity: A Cross-Sectional Study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in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0"/>
                                <w:szCs w:val="20"/>
                              </w:rPr>
                              <w:t xml:space="preserve"> Northwest China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, 2018-2020). The deeper the color, the greater the correlation, and the blank grid indicates no statistical significance. Hcy, homocysteine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 xml:space="preserve"> (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μ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mol/L)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 xml:space="preserve">; HDL, High </w:t>
                            </w:r>
                            <w:bookmarkStart w:id="8" w:name="OLE_LINK1"/>
                            <w:r>
                              <w:rPr>
                                <w:rFonts w:hint="default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density lipoprotein cholesterol</w:t>
                            </w:r>
                            <w:bookmarkEnd w:id="8"/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 xml:space="preserve"> (mmol/L)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; LDL, Low density lipoprotein cholesterol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 xml:space="preserve"> (mmol/L)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; TC, Total cholesterol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 xml:space="preserve"> (mmol/L)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; TG, Triglyceride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 xml:space="preserve"> (mmol/L)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; FPG, Fasting blood glucose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(mmol/L)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; SBP, Systolic pressure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 xml:space="preserve"> (mmHg)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; DBP, Diastolic pressure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 xml:space="preserve"> (mmHg)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385pt;width:411.9pt;" fillcolor="#FFFFFF [3201]" filled="t" stroked="t" coordsize="21600,21600" o:gfxdata="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O3ZmCrTAAAABQEAAA8AAAAAAAAAAQAgAAAAIgAAAGRycy9kb3ducmV2LnhtbFBLAQIUABQA&#10;AAAIAIdO4kBbxGQxZwIAAMQEAAAOAAAAAAAAAAEAIAAAACI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04738FE"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default" w:ascii="Times New Roman" w:hAnsi="Times New Roman" w:cs="Times New Roman" w:eastAsiaTheme="minorEastAsia"/>
                          <w:sz w:val="20"/>
                          <w:szCs w:val="20"/>
                          <w:lang w:eastAsia="zh-CN"/>
                        </w:rPr>
                        <w:drawing>
                          <wp:inline distT="0" distB="0" distL="114300" distR="114300">
                            <wp:extent cx="3451860" cy="3210560"/>
                            <wp:effectExtent l="0" t="0" r="15240" b="8890"/>
                            <wp:docPr id="4" name="图片 4" descr="correlation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4" descr="correlation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51860" cy="3210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FA47CA">
                      <w:pPr>
                        <w:jc w:val="both"/>
                        <w:rPr>
                          <w:rFonts w:hint="default" w:ascii="Times New Roman" w:hAnsi="Times New Roman" w:cs="Times New Roman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Fig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.</w:t>
                      </w: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 xml:space="preserve"> S2</w:t>
                      </w:r>
                      <w:r>
                        <w:rPr>
                          <w:rFonts w:hint="default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 xml:space="preserve"> The 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0"/>
                          <w:highlight w:val="yellow"/>
                          <w:lang w:val="en-US" w:eastAsia="zh-CN"/>
                        </w:rPr>
                        <w:t xml:space="preserve">Spearman </w:t>
                      </w:r>
                      <w:r>
                        <w:rPr>
                          <w:rFonts w:hint="default" w:ascii="Times New Roman" w:hAnsi="Times New Roman" w:cs="Times New Roman"/>
                          <w:sz w:val="20"/>
                          <w:szCs w:val="20"/>
                          <w:highlight w:val="yellow"/>
                          <w:lang w:val="en-US" w:eastAsia="zh-CN"/>
                        </w:rPr>
                        <w:t xml:space="preserve">correlation </w:t>
                      </w:r>
                      <w:r>
                        <w:rPr>
                          <w:rFonts w:hint="default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between homocysteine and lipid indices (</w:t>
                      </w:r>
                      <w:r>
                        <w:rPr>
                          <w:rFonts w:hint="default" w:ascii="Times New Roman" w:hAnsi="Times New Roman" w:cs="Times New Roman"/>
                          <w:sz w:val="20"/>
                          <w:szCs w:val="20"/>
                        </w:rPr>
                        <w:t xml:space="preserve">Association of Plasma Homocysteine with Cardiometabolic Multimorbidity: A Cross-Sectional Study 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in</w:t>
                      </w:r>
                      <w:r>
                        <w:rPr>
                          <w:rFonts w:hint="default" w:ascii="Times New Roman" w:hAnsi="Times New Roman" w:cs="Times New Roman"/>
                          <w:sz w:val="20"/>
                          <w:szCs w:val="20"/>
                        </w:rPr>
                        <w:t xml:space="preserve"> Northwest China</w:t>
                      </w:r>
                      <w:r>
                        <w:rPr>
                          <w:rFonts w:hint="default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, 2018-2020). The deeper the color, the greater the correlation, and the blank grid indicates no statistical significance. Hcy, homocysteine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 xml:space="preserve"> (</w:t>
                      </w:r>
                      <w:r>
                        <w:rPr>
                          <w:rFonts w:hint="default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μ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mol/L)</w:t>
                      </w:r>
                      <w:r>
                        <w:rPr>
                          <w:rFonts w:hint="default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 xml:space="preserve">; HDL, High </w:t>
                      </w:r>
                      <w:bookmarkStart w:id="8" w:name="OLE_LINK1"/>
                      <w:r>
                        <w:rPr>
                          <w:rFonts w:hint="default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density lipoprotein cholesterol</w:t>
                      </w:r>
                      <w:bookmarkEnd w:id="8"/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 xml:space="preserve"> (mmol/L)</w:t>
                      </w:r>
                      <w:r>
                        <w:rPr>
                          <w:rFonts w:hint="default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; LDL, Low density lipoprotein cholesterol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 xml:space="preserve"> (mmol/L)</w:t>
                      </w:r>
                      <w:r>
                        <w:rPr>
                          <w:rFonts w:hint="default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; TC, Total cholesterol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 xml:space="preserve"> (mmol/L)</w:t>
                      </w:r>
                      <w:r>
                        <w:rPr>
                          <w:rFonts w:hint="default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; TG, Triglyceride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 xml:space="preserve"> (mmol/L)</w:t>
                      </w:r>
                      <w:r>
                        <w:rPr>
                          <w:rFonts w:hint="default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; FPG, Fasting blood glucose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(mmol/L)</w:t>
                      </w:r>
                      <w:r>
                        <w:rPr>
                          <w:rFonts w:hint="default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; SBP, Systolic pressure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 xml:space="preserve"> (mmHg)</w:t>
                      </w:r>
                      <w:r>
                        <w:rPr>
                          <w:rFonts w:hint="default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; DBP, Diastolic pressure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 xml:space="preserve"> (mmHg)</w:t>
                      </w:r>
                      <w:r>
                        <w:rPr>
                          <w:rFonts w:hint="default"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44077898">
      <w:pP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bookmarkStart w:id="0" w:name="OLE_LINK4"/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S1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Association between homocysteine and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c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 xml:space="preserve">ardiometabolic </w:t>
      </w:r>
      <w:r>
        <w:rPr>
          <w:rFonts w:hint="eastAsia" w:ascii="Times New Roman" w:hAnsi="Times New Roman" w:cs="Times New Roman"/>
          <w:sz w:val="20"/>
          <w:szCs w:val="20"/>
          <w:highlight w:val="yellow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>ultimorbidity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in subset analysis (</w:t>
      </w:r>
      <w:r>
        <w:rPr>
          <w:rFonts w:hint="default" w:ascii="Times New Roman" w:hAnsi="Times New Roman" w:cs="Times New Roman"/>
          <w:sz w:val="20"/>
          <w:szCs w:val="20"/>
        </w:rPr>
        <w:t xml:space="preserve">Association of Plasma Homocysteine with </w:t>
      </w:r>
      <w:bookmarkStart w:id="1" w:name="OLE_LINK5"/>
      <w:r>
        <w:rPr>
          <w:rFonts w:hint="default" w:ascii="Times New Roman" w:hAnsi="Times New Roman" w:cs="Times New Roman"/>
          <w:sz w:val="20"/>
          <w:szCs w:val="20"/>
        </w:rPr>
        <w:t>Cardiometabolic Multimorbidity</w:t>
      </w:r>
      <w:bookmarkEnd w:id="1"/>
      <w:r>
        <w:rPr>
          <w:rFonts w:hint="default" w:ascii="Times New Roman" w:hAnsi="Times New Roman" w:cs="Times New Roman"/>
          <w:sz w:val="20"/>
          <w:szCs w:val="20"/>
        </w:rPr>
        <w:t xml:space="preserve">: A Cross-Sectional Study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in</w:t>
      </w:r>
      <w:r>
        <w:rPr>
          <w:rFonts w:hint="default" w:ascii="Times New Roman" w:hAnsi="Times New Roman" w:cs="Times New Roman"/>
          <w:sz w:val="20"/>
          <w:szCs w:val="20"/>
        </w:rPr>
        <w:t xml:space="preserve"> Northwest China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, 2018-2020).</w:t>
      </w:r>
    </w:p>
    <w:bookmarkEnd w:id="0"/>
    <w:tbl>
      <w:tblPr>
        <w:tblStyle w:val="3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3"/>
        <w:gridCol w:w="1241"/>
        <w:gridCol w:w="2140"/>
        <w:gridCol w:w="1480"/>
        <w:gridCol w:w="2015"/>
        <w:gridCol w:w="1326"/>
        <w:gridCol w:w="2015"/>
        <w:gridCol w:w="1293"/>
      </w:tblGrid>
      <w:tr w14:paraId="27A5B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59F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Presence of CMM</w:t>
            </w:r>
          </w:p>
        </w:tc>
        <w:tc>
          <w:tcPr>
            <w:tcW w:w="438" w:type="pct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C9B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Events (%)</w:t>
            </w:r>
          </w:p>
        </w:tc>
        <w:tc>
          <w:tcPr>
            <w:tcW w:w="127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40A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Crude Model</w:t>
            </w:r>
          </w:p>
        </w:tc>
        <w:tc>
          <w:tcPr>
            <w:tcW w:w="1179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BEF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 1</w:t>
            </w:r>
          </w:p>
        </w:tc>
        <w:tc>
          <w:tcPr>
            <w:tcW w:w="11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C1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 2</w:t>
            </w:r>
          </w:p>
        </w:tc>
      </w:tr>
      <w:tr w14:paraId="4D256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002C8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8" w:type="pct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9363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706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8AF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584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46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2EA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87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9B4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value</w:t>
            </w:r>
          </w:p>
        </w:tc>
      </w:tr>
      <w:tr w14:paraId="10E8E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2210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having at least 2 diseases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4D8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F4E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15E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6C9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28D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B7E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98B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4EC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F5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(years)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79F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29F6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4AF6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0787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AAA8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BD21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AB11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6BB01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3B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&lt;=64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C36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741 (7.6)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6D7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1.005 (0.999, 1.011)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5C1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0.079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AAC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1.005 (0.999, 1.011)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072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0.083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F6E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1.005 (0.999, 1.011)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097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0.058</w:t>
            </w:r>
          </w:p>
        </w:tc>
      </w:tr>
      <w:tr w14:paraId="6B500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49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&gt;64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94B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1755 (20.9)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9106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1.006 (1.002, 1.011)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63A8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0.002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DA68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1.008 (1.003, 1.012)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4833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&lt;0.001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D60A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1.006 (1.002, 1.011)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7957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0.003</w:t>
            </w:r>
          </w:p>
        </w:tc>
      </w:tr>
      <w:tr w14:paraId="1897F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5B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Sex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333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633A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87CB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14AF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F1F7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3114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96E9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56FF1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E2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Male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5CF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983 (13.0)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877A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1.012 (1.007, 1.017)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BBF4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&lt;0.001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713D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1.008 (1.003, 1.013)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E3CA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0.003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1B58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1.007 (1.002, 1.012)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2080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0.006</w:t>
            </w:r>
          </w:p>
        </w:tc>
      </w:tr>
      <w:tr w14:paraId="66282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43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Female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BED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1513 (14.3)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D781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1.005 (1.001, 1.010)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707E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0.015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B63E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1.005 (1.000, 1.010)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CCFC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0.038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B7DF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1.005 (0.999, 1.009)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63EF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0.052</w:t>
            </w:r>
          </w:p>
        </w:tc>
      </w:tr>
      <w:tr w14:paraId="18ECB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3D78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BMI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(kg/m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vertAlign w:val="superscript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C3B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BE0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89A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D64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AFD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7CE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6CF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6E5C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60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&lt;24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613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698 (9.6)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1B1C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1.009 (1.003, 1.015)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EC71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0.002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07D5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1.007 (1.001, 1.013)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34AD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0.027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84D3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1.006 (0.999, 1.013)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857D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0.050</w:t>
            </w:r>
          </w:p>
        </w:tc>
      </w:tr>
      <w:tr w14:paraId="17A95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88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&gt;=24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8D5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1798 (16.5)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430A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1.007 (1.004, 1.011)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F9DF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33B1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1.005 (1.001, 1.009)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A63F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0.018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9CE9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1.005 (1.000, 1.009)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7C12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0.029</w:t>
            </w:r>
          </w:p>
        </w:tc>
      </w:tr>
      <w:tr w14:paraId="1F28B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B7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TC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mmol/L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1F8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292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C5B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009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C64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40D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21C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FE90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2B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&lt;6.2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9E2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2171 (13.2)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42A3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1.008 (1.005, 1.012)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478D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AD3C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1.006 (1.002, 1.009)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5138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0.003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B3A6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1.005 (1.001, 1.009)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42E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0.007</w:t>
            </w:r>
          </w:p>
        </w:tc>
      </w:tr>
      <w:tr w14:paraId="16E4A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FF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&gt;=6.2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323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325 (19.9)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8BC2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1.007 (0.998, 1.016)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10C4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0.136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B67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1.007 (0.997, 1.017)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6AC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0.160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94B7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1.007 (0.997, 1.017)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53AA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0.180</w:t>
            </w:r>
          </w:p>
        </w:tc>
      </w:tr>
      <w:tr w14:paraId="020A8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DF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TG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mmol/L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185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3D4A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F322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2DD7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D9EB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0BA2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6A65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3BA0B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AE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&lt;2.3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BA6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14 (14.9)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C169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1.005 (1.002, 1.009)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CD1E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0.006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C662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1.003 (0.999, 1.008)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53E0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0.106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046C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1.004 (0.999, 1.008)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2182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0.069</w:t>
            </w:r>
          </w:p>
        </w:tc>
      </w:tr>
      <w:tr w14:paraId="26F4C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15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&gt;=2.3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71F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2482 (13.8)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46AE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1.013 (1.007, 1.019)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85C4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DF6C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1.010 (1.003, 1.016)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1705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0.003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D572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1.010 (1.003, 1.016)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EEC2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0.002</w:t>
            </w:r>
          </w:p>
        </w:tc>
      </w:tr>
      <w:tr w14:paraId="41FA7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6E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HDL-C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mmol/L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319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07B8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0BEA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507E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7FCD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B325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B94F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10EF8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3C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&lt;1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C55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394 (17.0)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6089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1.010 (1.002, 1.018)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0AB9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0.014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D50A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1.004 (0.996, 1.013)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5FAC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0.295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3030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1.005 (0.996, 1.013)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F056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0.286</w:t>
            </w:r>
          </w:p>
        </w:tc>
      </w:tr>
      <w:tr w14:paraId="43001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3D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&gt;=1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214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2102 (13.3)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4644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1.008 (1.004, 1.011)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81C3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C179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1.006 (1.002, 1.010)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9D20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0.002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7BDD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1.005 (1.002, 1.009)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144F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0.006</w:t>
            </w:r>
          </w:p>
        </w:tc>
      </w:tr>
      <w:tr w14:paraId="35748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36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LDL-C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mmol/L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3F8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8F6C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8AF0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F9B7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D190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7697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B473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15A1D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3E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&lt;4.1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CB3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2209 (13.1)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04DF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1.008 (1.005, 1.011)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31F3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FFB8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1.005 (1.002, 1.009)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FC45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0.003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B04D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1.005 (1.001, 1.009)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003B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0.008</w:t>
            </w:r>
          </w:p>
        </w:tc>
      </w:tr>
      <w:tr w14:paraId="1D024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90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&gt;=4.1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17E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287 (22.6)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F562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1.009 (0.999, 1.019)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3970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0.086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C46F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1.008 (0.998, 1.019)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F4B9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0.124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F593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1.006 (0.995, 1.018)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9393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0.268</w:t>
            </w:r>
          </w:p>
        </w:tc>
      </w:tr>
      <w:tr w14:paraId="3B960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4552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having at least 3 diseases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B13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6774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158F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B72C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3D33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C2E6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AA82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0394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5E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(years)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0B8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965D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9E05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0E72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13DF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A90A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4DDF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C6A8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D5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0~64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664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78 (0.8)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8C75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1.010 (0.995, 1.026)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5DBF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0.207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A1E7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1.010 (0.995, 1.026)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85E8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0.662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78DA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1.011 (0.995, 1.027)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E52E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0.173</w:t>
            </w:r>
          </w:p>
        </w:tc>
      </w:tr>
      <w:tr w14:paraId="36C3C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71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&gt;64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66A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308 (3.7)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9FCC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1.002 (0.993, 1.011)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33E0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0.610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195E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1.003 (0.994, 1.012)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D205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0.506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21D7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1.001(0.992, 1.011)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9567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0.832</w:t>
            </w:r>
          </w:p>
        </w:tc>
      </w:tr>
      <w:tr w14:paraId="2FB61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A9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Sex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3C5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042F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5D52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6382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8266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1C38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D732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4D76D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75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Male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EA4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148 (1.9)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9850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1.007 (0.996, 1.019)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4539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0.233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F409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0.999 (0.986, 1.012)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3DBB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0.859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E013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0.996 (0.983, 1.010)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F711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0.599</w:t>
            </w:r>
          </w:p>
        </w:tc>
      </w:tr>
      <w:tr w14:paraId="4F1A6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0F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Female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5EA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238 (2.2)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4524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1.007 (0.998, 1.017)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CFC3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0.135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CCDB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1.007 (0.996, 1.018)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608F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0.197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540D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1.007 (0.996, 1.017)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E1F6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0.210</w:t>
            </w:r>
          </w:p>
        </w:tc>
      </w:tr>
      <w:tr w14:paraId="0B345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A4B6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BMI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(kg/m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vertAlign w:val="superscript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DD1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02CC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C533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FC65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1730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255E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3CD7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A6BC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7D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&lt;24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05D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92 (1.3)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AF95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1.005 (0.989, 1.021)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6A5B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0.535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46BC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1.002 (0.985, 1.019)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AC7D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0.843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9EA5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1.000 (0.983, 1.018)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9332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0.994</w:t>
            </w:r>
          </w:p>
        </w:tc>
      </w:tr>
      <w:tr w14:paraId="3A139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8E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&gt;=24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907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294 (2.7)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6CF0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1.007 (0.999, 1.016)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BB97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0.099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D316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1.003 (0.994, 1.013)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39C6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0.459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9DC7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1.003 (0.994, 1.012)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7630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0.522</w:t>
            </w:r>
          </w:p>
        </w:tc>
      </w:tr>
      <w:tr w14:paraId="7AA0F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95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TC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mmol/L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565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71AD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4B3C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511E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9C5C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00F1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4A5E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13C4A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94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&lt;6.2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F90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334 (2.0)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ACD4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1.007 (0.999, 1.015)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A402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0.067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22CF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1.004 (0.995, 1.012)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F828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0.423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2D54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1.002 (0.994, 1.011)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D4D7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0.583</w:t>
            </w:r>
          </w:p>
        </w:tc>
      </w:tr>
      <w:tr w14:paraId="7506F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79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&gt;=6.2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0BB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52 (3.2)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5E17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1.004 (0.983, 1.025)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47A5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0.700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E92E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1.002 (0.979, 1.026)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6F25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0.845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A413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1.001 (0.977, 1.025)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815B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0.955</w:t>
            </w:r>
          </w:p>
        </w:tc>
      </w:tr>
      <w:tr w14:paraId="2F3C3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1F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TG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mmol/L)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967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4C46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C7A2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DEE3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38E0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0899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003E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0A333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87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&lt;2.3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067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 (1.1)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B294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1.006 (0.996, 1.015)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5A1F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0.250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512A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1.003 (0.993, 1.014)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16FA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0.517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DBD5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1.005 (0.995, 1.015)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FC1E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0.340</w:t>
            </w:r>
          </w:p>
        </w:tc>
      </w:tr>
      <w:tr w14:paraId="24289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90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&gt;=2.3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56D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385 (2.1)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E479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1.007 (0.996, 1.019)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0D85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0.224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07AC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1.000 (0.987, 1.014)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3B46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0.991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E106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1.000 (0.987, 1.014)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DADB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0.953</w:t>
            </w:r>
          </w:p>
        </w:tc>
      </w:tr>
      <w:tr w14:paraId="67632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2E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HDL-C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mmol/L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FBC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CEBD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2CCB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73BA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A2A6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BA31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44FB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7FB65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4E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&lt;1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5E8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59 (2.5)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5014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0.992 (0.970, 1.014)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4113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0.473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742A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0.980 (0.956, 1.005)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F739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0.115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1B63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0.980 (0.956, 1.005)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5435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0.114</w:t>
            </w:r>
          </w:p>
        </w:tc>
      </w:tr>
      <w:tr w14:paraId="31765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AA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&gt;=1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4B6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327 (2.1)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7FCF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1.009 (1.001, 1.017)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13BA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0.023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EA21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1.007 (0.999, 1.016)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4F6D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0.100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6CA1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1.006 (0.997, 1.015)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0384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0.190</w:t>
            </w:r>
          </w:p>
        </w:tc>
      </w:tr>
      <w:tr w14:paraId="163C3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3C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LDL-C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mmol/L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948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AB44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79BA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76D9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A990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76A8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B3D3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35B6E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B1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&lt;4.1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71F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336 (2.0)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7B69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1.009 (1.001, 1.017)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D28F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0.027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44DF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1.005 (0.997, 1.014)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211B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0.215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0D02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1.004 (0.996, 1.013)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A73D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0.353</w:t>
            </w:r>
          </w:p>
        </w:tc>
      </w:tr>
      <w:tr w14:paraId="73864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E48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&gt;=4.1</w:t>
            </w:r>
          </w:p>
        </w:tc>
        <w:tc>
          <w:tcPr>
            <w:tcW w:w="4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57E3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50 (3.9)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46FA9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0.991 (0.966, 1.017)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698AA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0.506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03EC9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0.985 (0.956, 1.014)</w:t>
            </w:r>
          </w:p>
        </w:tc>
        <w:tc>
          <w:tcPr>
            <w:tcW w:w="4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90E285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0.303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3DD67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0.981 (0.951, 1.012)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30044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0.219</w:t>
            </w:r>
          </w:p>
        </w:tc>
      </w:tr>
    </w:tbl>
    <w:p w14:paraId="2874933B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Bold 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0"/>
          <w:szCs w:val="20"/>
          <w:highlight w:val="yellow"/>
          <w:u w:val="none"/>
          <w:lang w:val="en-US" w:eastAsia="zh-CN" w:bidi="ar"/>
        </w:rPr>
        <w:t>P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value represent &lt;0.05. Crude Model was not adjusted for any variables; Model 1 was adjusted for age, sex, BMI, education, physical activity, smoking and alcohol drinking; Model 2 was adjusted for TC, TG, HDL-C and LDL-C based on Model 1. Hcy, h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omocysteine; </w:t>
      </w:r>
      <w:bookmarkStart w:id="2" w:name="OLE_LINK2"/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OR, Odds ratio</w:t>
      </w:r>
      <w:bookmarkEnd w:id="2"/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; CI, Confidence interval; </w:t>
      </w:r>
      <w:bookmarkStart w:id="3" w:name="OLE_LINK3"/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BMI, Body mass index; TC, Total cholesterol; TG, Triglyceride; HDL-C, High density lipoprotein cholesterol; LDL-C, Low density lipoprotein cholesterol.</w:t>
      </w:r>
      <w:bookmarkEnd w:id="3"/>
    </w:p>
    <w:p w14:paraId="2E140F15">
      <w:pPr>
        <w:rPr>
          <w:rFonts w:hint="default" w:ascii="Times New Roman" w:hAnsi="Times New Roman" w:cs="Times New Roman"/>
          <w:sz w:val="20"/>
          <w:szCs w:val="20"/>
          <w:highlight w:val="yellow"/>
          <w:lang w:val="en-US" w:eastAsia="zh-CN"/>
        </w:rPr>
      </w:pPr>
      <w:bookmarkStart w:id="4" w:name="OLE_LINK7"/>
      <w:bookmarkStart w:id="5" w:name="OLE_LINK6"/>
      <w:r>
        <w:rPr>
          <w:rFonts w:hint="default" w:ascii="Times New Roman" w:hAnsi="Times New Roman" w:cs="Times New Roman"/>
          <w:b/>
          <w:bCs/>
          <w:sz w:val="20"/>
          <w:szCs w:val="20"/>
          <w:highlight w:val="yellow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0"/>
          <w:highlight w:val="yellow"/>
          <w:lang w:val="en-US" w:eastAsia="zh-CN"/>
        </w:rPr>
        <w:t>2</w:t>
      </w:r>
      <w:r>
        <w:rPr>
          <w:rFonts w:hint="default" w:ascii="Times New Roman" w:hAnsi="Times New Roman" w:cs="Times New Roman"/>
          <w:sz w:val="20"/>
          <w:szCs w:val="20"/>
          <w:highlight w:val="yellow"/>
          <w:lang w:val="en-US" w:eastAsia="zh-CN"/>
        </w:rPr>
        <w:t xml:space="preserve"> The variables in the model were collinearity diagnosed</w:t>
      </w:r>
    </w:p>
    <w:bookmarkEnd w:id="4"/>
    <w:tbl>
      <w:tblPr>
        <w:tblStyle w:val="3"/>
        <w:tblW w:w="427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1080"/>
        <w:gridCol w:w="1081"/>
      </w:tblGrid>
      <w:tr w14:paraId="7D2B5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15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D1CF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Variable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5532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VIF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7B95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Df</w:t>
            </w:r>
          </w:p>
        </w:tc>
      </w:tr>
      <w:tr w14:paraId="1D1C5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1F9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Hcy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E67D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1.015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003D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</w:t>
            </w:r>
          </w:p>
        </w:tc>
      </w:tr>
      <w:tr w14:paraId="65D08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0F6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8536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8397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</w:t>
            </w:r>
          </w:p>
        </w:tc>
      </w:tr>
      <w:tr w14:paraId="3BDD9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01F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3848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9EA8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</w:t>
            </w:r>
          </w:p>
        </w:tc>
      </w:tr>
      <w:tr w14:paraId="1F679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525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2562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B774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</w:t>
            </w:r>
          </w:p>
        </w:tc>
      </w:tr>
      <w:tr w14:paraId="391AC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A76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alcohol drinking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A8FE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3462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</w:t>
            </w:r>
          </w:p>
        </w:tc>
      </w:tr>
      <w:tr w14:paraId="1B1C4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77B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0BA6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F24A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</w:t>
            </w:r>
          </w:p>
        </w:tc>
      </w:tr>
      <w:tr w14:paraId="3D0D8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2B4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63C5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1D58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</w:t>
            </w:r>
          </w:p>
        </w:tc>
      </w:tr>
      <w:tr w14:paraId="7F4BA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59E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physical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1770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2A50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</w:t>
            </w:r>
          </w:p>
        </w:tc>
      </w:tr>
      <w:tr w14:paraId="7F501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AA4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2807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2.813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019D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</w:t>
            </w:r>
          </w:p>
        </w:tc>
      </w:tr>
      <w:tr w14:paraId="5B2B9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97B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34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2733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</w:t>
            </w:r>
          </w:p>
        </w:tc>
      </w:tr>
      <w:tr w14:paraId="5A21D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E71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HDL-C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0148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8B0E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</w:t>
            </w:r>
          </w:p>
        </w:tc>
      </w:tr>
      <w:tr w14:paraId="44355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8259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2D05A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2.361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24C1E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1</w:t>
            </w:r>
          </w:p>
        </w:tc>
      </w:tr>
    </w:tbl>
    <w:p w14:paraId="6D4A640E">
      <w:pPr>
        <w:rPr>
          <w:rFonts w:hint="eastAsia" w:ascii="Times New Roman" w:hAnsi="Times New Roman" w:cs="Times New Roman"/>
          <w:sz w:val="20"/>
          <w:szCs w:val="20"/>
          <w:highlight w:val="yellow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highlight w:val="yellow"/>
          <w:lang w:val="en-US" w:eastAsia="zh-CN"/>
        </w:rPr>
        <w:t>VIF, Variance inflation factor; Df, Degree of freedom.</w:t>
      </w:r>
      <w:bookmarkEnd w:id="5"/>
    </w:p>
    <w:p w14:paraId="368BBCE4">
      <w:pPr>
        <w:rPr>
          <w:rFonts w:hint="eastAsia" w:ascii="Times New Roman" w:hAnsi="Times New Roman" w:cs="Times New Roman"/>
          <w:sz w:val="20"/>
          <w:szCs w:val="20"/>
          <w:highlight w:val="yellow"/>
          <w:lang w:val="en-US" w:eastAsia="zh-CN"/>
        </w:rPr>
        <w:sectPr>
          <w:pgSz w:w="11906" w:h="16838"/>
          <w:pgMar w:top="1440" w:right="1800" w:bottom="1440" w:left="1800" w:header="851" w:footer="992" w:gutter="0"/>
          <w:lnNumType w:countBy="1" w:restart="continuous"/>
          <w:cols w:space="425" w:num="1"/>
          <w:docGrid w:type="lines" w:linePitch="312" w:charSpace="0"/>
        </w:sectPr>
      </w:pPr>
    </w:p>
    <w:p w14:paraId="582BCDB7">
      <w:pPr>
        <w:spacing w:line="240" w:lineRule="auto"/>
        <w:rPr>
          <w:rFonts w:hint="default" w:ascii="Times New Roman" w:hAnsi="Times New Roman" w:cs="Times New Roman"/>
          <w:sz w:val="20"/>
          <w:szCs w:val="20"/>
          <w:highlight w:val="yellow"/>
          <w:lang w:val="en-US"/>
        </w:rPr>
      </w:pPr>
      <w:bookmarkStart w:id="6" w:name="OLE_LINK8"/>
      <w:bookmarkStart w:id="7" w:name="OLE_LINK9"/>
      <w:r>
        <w:rPr>
          <w:rFonts w:hint="eastAsia" w:ascii="Times New Roman" w:hAnsi="Times New Roman" w:cs="Times New Roman"/>
          <w:b/>
          <w:bCs/>
          <w:sz w:val="20"/>
          <w:szCs w:val="20"/>
          <w:highlight w:val="yellow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yellow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0"/>
          <w:szCs w:val="20"/>
          <w:highlight w:val="yellow"/>
          <w:lang w:val="en-US" w:eastAsia="zh-CN"/>
        </w:rPr>
        <w:t>S3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 xml:space="preserve"> Sensitivity analysis of the</w:t>
      </w:r>
      <w:r>
        <w:rPr>
          <w:rFonts w:hint="eastAsia" w:ascii="Times New Roman" w:hAnsi="Times New Roman" w:cs="Times New Roman"/>
          <w:sz w:val="20"/>
          <w:szCs w:val="20"/>
          <w:highlight w:val="yellow"/>
          <w:lang w:val="en-US" w:eastAsia="zh-CN"/>
        </w:rPr>
        <w:t xml:space="preserve"> a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 xml:space="preserve">ssociation between 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yellow"/>
          <w:lang w:val="en-US" w:eastAsia="zh-CN"/>
        </w:rPr>
        <w:t>h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 xml:space="preserve">omocysteine and </w:t>
      </w:r>
      <w:r>
        <w:rPr>
          <w:rFonts w:hint="eastAsia" w:ascii="Times New Roman" w:hAnsi="Times New Roman" w:cs="Times New Roman"/>
          <w:sz w:val="20"/>
          <w:szCs w:val="20"/>
          <w:highlight w:val="yellow"/>
          <w:lang w:val="en-US" w:eastAsia="zh-CN"/>
        </w:rPr>
        <w:t>c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 xml:space="preserve">ardiometabolic </w:t>
      </w:r>
      <w:r>
        <w:rPr>
          <w:rFonts w:hint="eastAsia" w:ascii="Times New Roman" w:hAnsi="Times New Roman" w:cs="Times New Roman"/>
          <w:sz w:val="20"/>
          <w:szCs w:val="20"/>
          <w:highlight w:val="yellow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>ultimorbidity</w:t>
      </w:r>
      <w:r>
        <w:rPr>
          <w:rFonts w:hint="default" w:ascii="Times New Roman" w:hAnsi="Times New Roman" w:cs="Times New Roman"/>
          <w:sz w:val="20"/>
          <w:szCs w:val="20"/>
          <w:highlight w:val="yellow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 xml:space="preserve">Association of Plasma Homocysteine with Cardiometabolic Multimorbidity: A Cross-Sectional Study </w:t>
      </w:r>
      <w:r>
        <w:rPr>
          <w:rFonts w:hint="eastAsia" w:ascii="Times New Roman" w:hAnsi="Times New Roman" w:cs="Times New Roman"/>
          <w:sz w:val="20"/>
          <w:szCs w:val="20"/>
          <w:highlight w:val="yellow"/>
          <w:lang w:val="en-US" w:eastAsia="zh-CN"/>
        </w:rPr>
        <w:t>in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 xml:space="preserve"> Northwest China</w:t>
      </w:r>
      <w:r>
        <w:rPr>
          <w:rFonts w:hint="default" w:ascii="Times New Roman" w:hAnsi="Times New Roman" w:cs="Times New Roman"/>
          <w:sz w:val="20"/>
          <w:szCs w:val="20"/>
          <w:highlight w:val="yellow"/>
          <w:lang w:val="en-US" w:eastAsia="zh-CN"/>
        </w:rPr>
        <w:t>, 2018-2020).</w:t>
      </w:r>
    </w:p>
    <w:bookmarkEnd w:id="6"/>
    <w:tbl>
      <w:tblPr>
        <w:tblStyle w:val="3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1"/>
        <w:gridCol w:w="1221"/>
        <w:gridCol w:w="2151"/>
        <w:gridCol w:w="1482"/>
        <w:gridCol w:w="2012"/>
        <w:gridCol w:w="1329"/>
        <w:gridCol w:w="2012"/>
        <w:gridCol w:w="1295"/>
      </w:tblGrid>
      <w:tr w14:paraId="66C2A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9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460B9EA2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Presence of CMM</w:t>
            </w:r>
          </w:p>
        </w:tc>
        <w:tc>
          <w:tcPr>
            <w:tcW w:w="431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397B548B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Events (%)</w:t>
            </w:r>
          </w:p>
        </w:tc>
        <w:tc>
          <w:tcPr>
            <w:tcW w:w="1282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084686F6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Crude Model</w:t>
            </w:r>
          </w:p>
        </w:tc>
        <w:tc>
          <w:tcPr>
            <w:tcW w:w="1179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37E6D5A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Model 1</w:t>
            </w:r>
          </w:p>
        </w:tc>
        <w:tc>
          <w:tcPr>
            <w:tcW w:w="11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02C9E7F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Model 2</w:t>
            </w:r>
          </w:p>
        </w:tc>
      </w:tr>
      <w:tr w14:paraId="0CC06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9" w:type="pct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30EA6F5">
            <w:pPr>
              <w:spacing w:line="240" w:lineRule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9B89C3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157B9BC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OR (95% CI)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E853CA5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highlight w:val="yellow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 xml:space="preserve"> value</w:t>
            </w:r>
          </w:p>
        </w:tc>
        <w:tc>
          <w:tcPr>
            <w:tcW w:w="710" w:type="pct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0597D37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OR (95% CI)</w:t>
            </w:r>
          </w:p>
        </w:tc>
        <w:tc>
          <w:tcPr>
            <w:tcW w:w="468" w:type="pct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0B5C62B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highlight w:val="yellow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 xml:space="preserve"> value</w:t>
            </w:r>
          </w:p>
        </w:tc>
        <w:tc>
          <w:tcPr>
            <w:tcW w:w="710" w:type="pct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614FFDEF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OR (95% CI)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6BD9AA0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highlight w:val="yellow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 xml:space="preserve"> value</w:t>
            </w:r>
          </w:p>
        </w:tc>
      </w:tr>
      <w:tr w14:paraId="2B693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23615">
            <w:pPr>
              <w:spacing w:line="240" w:lineRule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having at least 2 diseases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9560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01CF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B0AD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8D418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C31B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D62F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B1E6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14:paraId="3AB3B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11C76">
            <w:pPr>
              <w:widowControl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Hcy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82EE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E5D4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65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 xml:space="preserve"> (1.0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22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, 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110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99784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0.002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DBFD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 xml:space="preserve"> (1.0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17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, 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109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276F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0.003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50A7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55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 xml:space="preserve"> (1.0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, 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102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99ED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0.016</w:t>
            </w:r>
          </w:p>
        </w:tc>
      </w:tr>
      <w:tr w14:paraId="7BB58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4154C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Quartiles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8B60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A68D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C1D4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29B8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F695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41A9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3C84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14:paraId="7A155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21384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Q1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BAB3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494 (10.9)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F003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Reference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340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941A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Reference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0AA0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E3A4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Reference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B97E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14:paraId="4A0FD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C55C7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Q2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F7AD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625 (13.8)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8736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187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 xml:space="preserve"> (1.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044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, 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349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C14E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0.009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265F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1.17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 xml:space="preserve"> (1.0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28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, 1.3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37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F603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18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9DDC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1.161 (1.01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, 1.3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26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9699D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0.02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7</w:t>
            </w:r>
          </w:p>
        </w:tc>
      </w:tr>
      <w:tr w14:paraId="29B38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B1792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Q3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1D67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665 (14.7)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245E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166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 xml:space="preserve"> (1.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026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, 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325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CFFC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0.018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BDA3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146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 xml:space="preserve"> (1.0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05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, 1.3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08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CF36F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42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1105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1.1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24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84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, 1.2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83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CB2C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86</w:t>
            </w:r>
          </w:p>
        </w:tc>
      </w:tr>
      <w:tr w14:paraId="531E3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43E93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Q4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54EE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712 (15.7)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9E52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231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 xml:space="preserve"> (1.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084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, 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397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4D81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0.001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5070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197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 xml:space="preserve"> (1.0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49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, 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365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69526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sz w:val="20"/>
                <w:szCs w:val="20"/>
                <w:highlight w:val="yellow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7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BE32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170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 xml:space="preserve"> (1.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025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, 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336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05F7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  <w:t>20</w:t>
            </w:r>
          </w:p>
        </w:tc>
      </w:tr>
      <w:tr w14:paraId="1DD1A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776A3">
            <w:pPr>
              <w:spacing w:line="240" w:lineRule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having at least 3 diseases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3C37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5632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01EF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F4483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7BE1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858F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97D7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14:paraId="32074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C640F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Hcy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1926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9761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39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42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146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9F90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447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DB15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38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38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, 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147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05624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0.4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72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AFD8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 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23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, 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133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90A19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673</w:t>
            </w:r>
          </w:p>
        </w:tc>
      </w:tr>
      <w:tr w14:paraId="4125B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A5778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Quartiles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8997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1D79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90CA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4683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B5E7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52E4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2F5C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14:paraId="00108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F247BB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Q1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BFF3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75 (1.7)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1AC4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Reference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3D51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2F2E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Reference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AE63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116E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Reference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D9D2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14:paraId="63662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D9707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Q2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6958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101 (2.2)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5BEA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  <w:lang w:val="en-US" w:eastAsia="zh-CN"/>
              </w:rPr>
              <w:t>151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  <w:lang w:val="en-US" w:eastAsia="zh-CN"/>
              </w:rPr>
              <w:t>0.852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</w:rPr>
              <w:t>, 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  <w:lang w:val="en-US" w:eastAsia="zh-CN"/>
              </w:rPr>
              <w:t>555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2040F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  <w:lang w:val="en-US" w:eastAsia="zh-CN"/>
              </w:rPr>
              <w:t>359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70DE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1.1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14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(0.82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, 1.5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09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DDFD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0.4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87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179A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093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(0.8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06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, 1.4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83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E67E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67</w:t>
            </w:r>
          </w:p>
        </w:tc>
      </w:tr>
      <w:tr w14:paraId="33DD9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9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FEC97A0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Q3</w:t>
            </w:r>
          </w:p>
        </w:tc>
        <w:tc>
          <w:tcPr>
            <w:tcW w:w="43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C0DA49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99 (2.2)</w:t>
            </w:r>
          </w:p>
        </w:tc>
        <w:tc>
          <w:tcPr>
            <w:tcW w:w="759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5DECB3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0.986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727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, 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339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DC4EB1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929</w:t>
            </w:r>
          </w:p>
        </w:tc>
        <w:tc>
          <w:tcPr>
            <w:tcW w:w="710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1D149D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(0.7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06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1.3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105C6C7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06</w:t>
            </w:r>
          </w:p>
        </w:tc>
        <w:tc>
          <w:tcPr>
            <w:tcW w:w="710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BFACAE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(0.6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67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, 1.2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46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3C6961C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562</w:t>
            </w:r>
          </w:p>
        </w:tc>
      </w:tr>
      <w:tr w14:paraId="0075E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39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91B327A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Q4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CCEBC2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111 (2.4)</w:t>
            </w:r>
          </w:p>
        </w:tc>
        <w:tc>
          <w:tcPr>
            <w:tcW w:w="759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104C5F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  <w:lang w:val="en-US" w:eastAsia="zh-CN"/>
              </w:rPr>
              <w:t>080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</w:rPr>
              <w:t xml:space="preserve">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  <w:lang w:val="en-US" w:eastAsia="zh-CN"/>
              </w:rPr>
              <w:t>0.800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  <w:lang w:val="en-US" w:eastAsia="zh-CN"/>
              </w:rPr>
              <w:t>1.458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BF09B2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  <w:lang w:val="en-US" w:eastAsia="zh-CN"/>
              </w:rPr>
              <w:t>614</w:t>
            </w:r>
          </w:p>
        </w:tc>
        <w:tc>
          <w:tcPr>
            <w:tcW w:w="71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59D968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49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(0.7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72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, 1.4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24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468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9FA8464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759</w:t>
            </w:r>
          </w:p>
        </w:tc>
        <w:tc>
          <w:tcPr>
            <w:tcW w:w="71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0068C3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0.994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(0.7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, 1.3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54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A08301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zh-CN"/>
              </w:rPr>
              <w:t>969</w:t>
            </w:r>
          </w:p>
        </w:tc>
      </w:tr>
    </w:tbl>
    <w:p w14:paraId="61C20336">
      <w:pPr>
        <w:rPr>
          <w:rFonts w:hint="default" w:ascii="Times New Roman" w:hAnsi="Times New Roman" w:cs="Times New Roman"/>
          <w:sz w:val="20"/>
          <w:szCs w:val="20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yellow"/>
        </w:rPr>
        <w:t xml:space="preserve">Bold </w:t>
      </w:r>
      <w:r>
        <w:rPr>
          <w:rFonts w:hint="default" w:ascii="Times New Roman" w:hAnsi="Times New Roman" w:cs="Times New Roman"/>
          <w:i/>
          <w:iCs/>
          <w:color w:val="000000"/>
          <w:kern w:val="0"/>
          <w:sz w:val="20"/>
          <w:szCs w:val="20"/>
          <w:highlight w:val="yellow"/>
        </w:rPr>
        <w:t>P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yellow"/>
        </w:rPr>
        <w:t xml:space="preserve"> value represent &lt;0.05.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yellow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yellow"/>
        </w:rPr>
        <w:t>Crude Model was not adjusted for any variables; Model 1 was adjusted for age, sex, BMI, education, physical activity, smoking and alcohol drinking; Model 2 was adjusted for TC, TG, HDL-C and LDL-C based on Model 1.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yellow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yellow"/>
        </w:rPr>
        <w:t xml:space="preserve">Hcy, 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yellow"/>
          <w:lang w:val="en-US" w:eastAsia="zh-CN"/>
        </w:rPr>
        <w:t>h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>omocysteine</w:t>
      </w:r>
      <w:r>
        <w:rPr>
          <w:rFonts w:hint="eastAsia" w:ascii="Times New Roman" w:hAnsi="Times New Roman" w:cs="Times New Roman"/>
          <w:sz w:val="20"/>
          <w:szCs w:val="20"/>
          <w:highlight w:val="yellow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sz w:val="20"/>
          <w:szCs w:val="20"/>
          <w:highlight w:val="yellow"/>
          <w:lang w:val="en-US" w:eastAsia="zh-CN"/>
        </w:rPr>
        <w:t>μ</w:t>
      </w:r>
      <w:r>
        <w:rPr>
          <w:rFonts w:hint="eastAsia" w:ascii="Times New Roman" w:hAnsi="Times New Roman" w:cs="Times New Roman"/>
          <w:sz w:val="20"/>
          <w:szCs w:val="20"/>
          <w:highlight w:val="yellow"/>
          <w:lang w:val="en-US" w:eastAsia="zh-CN"/>
        </w:rPr>
        <w:t>mol/L)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>; OR, Odds ratio; CI Confidence interval</w:t>
      </w:r>
      <w:r>
        <w:rPr>
          <w:rFonts w:hint="eastAsia" w:ascii="Times New Roman" w:hAnsi="Times New Roman" w:cs="Times New Roman"/>
          <w:sz w:val="20"/>
          <w:szCs w:val="20"/>
          <w:highlight w:val="yellow"/>
          <w:lang w:val="en-US" w:eastAsia="zh-CN"/>
        </w:rPr>
        <w:t>; CMM, cardiometabolic multimorbidity</w:t>
      </w:r>
      <w:bookmarkEnd w:id="7"/>
    </w:p>
    <w:sectPr>
      <w:pgSz w:w="16838" w:h="11906" w:orient="landscape"/>
      <w:pgMar w:top="1800" w:right="1440" w:bottom="1800" w:left="144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NGQ1MjU2YjMxNzNjMjk0Y2YzYTRkN2Y2OWZmNjgifQ=="/>
  </w:docVars>
  <w:rsids>
    <w:rsidRoot w:val="57E87B15"/>
    <w:rsid w:val="01225D89"/>
    <w:rsid w:val="020B374F"/>
    <w:rsid w:val="0875400D"/>
    <w:rsid w:val="0B5F2C0D"/>
    <w:rsid w:val="136250DE"/>
    <w:rsid w:val="14B36AA5"/>
    <w:rsid w:val="166D7838"/>
    <w:rsid w:val="17A97745"/>
    <w:rsid w:val="18D80A32"/>
    <w:rsid w:val="1FD523D4"/>
    <w:rsid w:val="20D96B87"/>
    <w:rsid w:val="256A1854"/>
    <w:rsid w:val="256B13E1"/>
    <w:rsid w:val="25D960B0"/>
    <w:rsid w:val="405C1C05"/>
    <w:rsid w:val="440E5EDA"/>
    <w:rsid w:val="44742892"/>
    <w:rsid w:val="487161FA"/>
    <w:rsid w:val="48BF2DFC"/>
    <w:rsid w:val="49F628E3"/>
    <w:rsid w:val="4F90367A"/>
    <w:rsid w:val="577F0E3D"/>
    <w:rsid w:val="57E87B15"/>
    <w:rsid w:val="58365D87"/>
    <w:rsid w:val="59973856"/>
    <w:rsid w:val="5B353327"/>
    <w:rsid w:val="5DE85DCE"/>
    <w:rsid w:val="5F8A5FF3"/>
    <w:rsid w:val="60FE6ED6"/>
    <w:rsid w:val="64B27796"/>
    <w:rsid w:val="6683251E"/>
    <w:rsid w:val="69A15BD3"/>
    <w:rsid w:val="78F51368"/>
    <w:rsid w:val="7ACF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2"/>
    <w:pPr>
      <w:numPr>
        <w:ilvl w:val="0"/>
        <w:numId w:val="1"/>
      </w:numPr>
      <w:spacing w:before="100" w:after="100"/>
      <w:jc w:val="left"/>
      <w:outlineLvl w:val="0"/>
    </w:pPr>
    <w:rPr>
      <w:rFonts w:hint="eastAsia" w:ascii="宋体" w:hAnsi="宋体"/>
      <w:b/>
      <w:bCs/>
      <w:sz w:val="48"/>
      <w:szCs w:val="4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tiff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994</Words>
  <Characters>5572</Characters>
  <Lines>0</Lines>
  <Paragraphs>0</Paragraphs>
  <TotalTime>3</TotalTime>
  <ScaleCrop>false</ScaleCrop>
  <LinksUpToDate>false</LinksUpToDate>
  <CharactersWithSpaces>6177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2023-05-30T02:45:00Z</dcterms:created>
  <dc:creator>Q</dc:creator>
  <cp:lastModifiedBy>三冬四夏</cp:lastModifiedBy>
  <dcterms:modified xsi:type="dcterms:W3CDTF">2024-09-09T09:42:41Z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B1046FBABA084666A445624D76438664_11</vt:lpwstr>
  </property>
</Properties>
</file>