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F5B" w:rsidRDefault="00AF2F5B">
      <w:pPr>
        <w:rPr>
          <w:rFonts w:cs="Times New Roman"/>
          <w:b/>
          <w:sz w:val="18"/>
          <w:szCs w:val="18"/>
          <w:lang w:val="en-US"/>
        </w:rPr>
      </w:pPr>
      <w:bookmarkStart w:id="0" w:name="_Hlk172290734"/>
    </w:p>
    <w:p w:rsidR="00AF2F5B" w:rsidRDefault="00926A30">
      <w:pPr>
        <w:spacing w:after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 xml:space="preserve">Table S2: </w:t>
      </w:r>
      <w:bookmarkStart w:id="1" w:name="_Hlk176210573"/>
      <w:r>
        <w:rPr>
          <w:rFonts w:cs="Times New Roman"/>
          <w:b/>
          <w:szCs w:val="24"/>
          <w:lang w:val="en-US"/>
        </w:rPr>
        <w:t>Determinants of non-high-density lipoprotein cholesterol in young adulthood (</w:t>
      </w:r>
      <w:bookmarkStart w:id="2" w:name="_Hlk176211704"/>
      <w:r>
        <w:rPr>
          <w:rFonts w:cs="Times New Roman"/>
          <w:b/>
          <w:szCs w:val="24"/>
          <w:lang w:val="en-US"/>
        </w:rPr>
        <w:t>N=594 persons</w:t>
      </w:r>
      <w:r>
        <w:rPr>
          <w:rFonts w:cs="Times New Roman"/>
          <w:b/>
          <w:szCs w:val="24"/>
          <w:vertAlign w:val="superscript"/>
          <w:lang w:val="en-US"/>
        </w:rPr>
        <w:t>#</w:t>
      </w:r>
      <w:r>
        <w:rPr>
          <w:rFonts w:cs="Times New Roman"/>
          <w:b/>
          <w:szCs w:val="24"/>
          <w:lang w:val="en-US"/>
        </w:rPr>
        <w:t xml:space="preserve">) </w:t>
      </w:r>
      <w:bookmarkEnd w:id="2"/>
    </w:p>
    <w:bookmarkEnd w:id="1"/>
    <w:tbl>
      <w:tblPr>
        <w:tblStyle w:val="Tabellenraster"/>
        <w:tblW w:w="15115" w:type="dxa"/>
        <w:tblLayout w:type="fixed"/>
        <w:tblLook w:val="04A0" w:firstRow="1" w:lastRow="0" w:firstColumn="1" w:lastColumn="0" w:noHBand="0" w:noVBand="1"/>
      </w:tblPr>
      <w:tblGrid>
        <w:gridCol w:w="3794"/>
        <w:gridCol w:w="1871"/>
        <w:gridCol w:w="850"/>
        <w:gridCol w:w="8"/>
        <w:gridCol w:w="2006"/>
        <w:gridCol w:w="789"/>
        <w:gridCol w:w="9"/>
        <w:gridCol w:w="2005"/>
        <w:gridCol w:w="854"/>
        <w:gridCol w:w="1981"/>
        <w:gridCol w:w="939"/>
        <w:gridCol w:w="9"/>
      </w:tblGrid>
      <w:tr w:rsidR="00AF2F5B"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533" w:type="dxa"/>
            <w:gridSpan w:val="6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Male (N=306)</w:t>
            </w:r>
          </w:p>
        </w:tc>
        <w:tc>
          <w:tcPr>
            <w:tcW w:w="5788" w:type="dxa"/>
            <w:gridSpan w:val="5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Female (N=288)</w:t>
            </w:r>
          </w:p>
        </w:tc>
      </w:tr>
      <w:tr w:rsidR="00AF2F5B"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29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804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  <w:tc>
          <w:tcPr>
            <w:tcW w:w="2859" w:type="dxa"/>
            <w:gridSpan w:val="2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929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789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939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 xml:space="preserve">Baseline non-HDL cholesterol 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0.95 (0.68;1.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23)*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0.81 (-0.18;1.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37)*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 w:val="restart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0.62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0.67 (0.50-0.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0.28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0.67 (0.54;0.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79)*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 w:val="restart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0.45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BMI z-score in childhood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0.18 (-0.04;0.41)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0.06 (-0.01;0.13)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0.05 (-0.06;0.16)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(-0.10;0.08)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BMI z-score to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0.40 (0.18-0.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63)*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0.28 (0.17;0.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39)*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0.14 (-0.03;0.30)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 (0.08;0.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25)*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childhood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0.16 (-0.66;0.98)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(-0.93; 0.90)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-0.04 (-0.94;0.86)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-0.28 (-1.29;0.73)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-0.09 (-1.24;1.07)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(-0.81; 0.82)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(-0.74;0.73)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-0.23 (-1.21;0.75)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3" w:name="_Hlk116304569"/>
            <w:r>
              <w:rPr>
                <w:rFonts w:cs="Times New Roman"/>
                <w:sz w:val="20"/>
                <w:szCs w:val="20"/>
                <w:lang w:val="en-US"/>
              </w:rPr>
              <w:t>Physical activity in childhood</w:t>
            </w:r>
          </w:p>
        </w:tc>
        <w:tc>
          <w:tcPr>
            <w:tcW w:w="187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bookmarkEnd w:id="3"/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Low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0.06 (-0.20;0.31)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-0.12 (-0.35; 0.11)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-0.18 (-0.54;0.19)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0.12 (-0.07;0.31)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Middle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 (-0.24;0.58)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0.11 (-0.10;0.32)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0.08 (-0.19;0.35)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(-0.19;0.25)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High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Sports (h per week)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 (-0.05;0.07)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(-0.03;0.02)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(-0.01; 0.04)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(-0.05;0.00)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Smoking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-0.18 (-0.50;0.14)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-0.08 (-0.23; 0.08)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0.21 (-0.15;0.58)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0.20 (-0.08;0.49)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Alcohol use in young adulthood</w:t>
            </w:r>
          </w:p>
        </w:tc>
        <w:tc>
          <w:tcPr>
            <w:tcW w:w="187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2014" w:type="dxa"/>
            <w:gridSpan w:val="2"/>
          </w:tcPr>
          <w:p w:rsidR="00AF2F5B" w:rsidRDefault="00AF2F5B">
            <w:pPr>
              <w:tabs>
                <w:tab w:val="left" w:pos="480"/>
              </w:tabs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No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0.74 (-0.14;1.63)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0.40 (-0.02; 0.82)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-0.09 (-0.25;0.33)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0.24 (-0.14;0.61)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Moderate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At risk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-0.06 (-0.29;0.17)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(-0.15;0.14)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0.06 (-0.25;0.36)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-0.08 (-0.28; 0.12)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Oral contraceptives use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89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0.68 (0.44;0.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92)*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0.16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0.67 (0.47;0.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87)*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:rsidR="00AF2F5B" w:rsidRDefault="00926A30">
      <w:pPr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vertAlign w:val="superscript"/>
          <w:lang w:val="en-US"/>
        </w:rPr>
        <w:t>#</w:t>
      </w:r>
      <w:r>
        <w:rPr>
          <w:sz w:val="18"/>
          <w:szCs w:val="18"/>
          <w:lang w:val="en-US"/>
        </w:rPr>
        <w:t>6-8 years of age at KiGGS baseline and ≥18+ years at KiGGS wave 2</w:t>
      </w:r>
      <w:r>
        <w:rPr>
          <w:rFonts w:cs="Times New Roman"/>
          <w:b/>
          <w:szCs w:val="24"/>
          <w:lang w:val="en-US"/>
        </w:rPr>
        <w:t xml:space="preserve"> </w:t>
      </w:r>
      <w:r>
        <w:rPr>
          <w:rFonts w:cs="Times New Roman"/>
          <w:b/>
          <w:szCs w:val="24"/>
          <w:lang w:val="en-US"/>
        </w:rPr>
        <w:br/>
      </w:r>
      <w:r>
        <w:rPr>
          <w:sz w:val="18"/>
          <w:szCs w:val="18"/>
          <w:lang w:val="en-US"/>
        </w:rPr>
        <w:t>*p&lt;0.05, **p&lt;0.01, ***p&lt;0.001</w:t>
      </w:r>
      <w:r>
        <w:rPr>
          <w:lang w:val="en-US"/>
        </w:rPr>
        <w:br/>
      </w:r>
      <w:r>
        <w:rPr>
          <w:rFonts w:cs="Times New Roman"/>
          <w:sz w:val="20"/>
          <w:szCs w:val="20"/>
          <w:lang w:val="en-US"/>
        </w:rPr>
        <w:t>HFD: Healthy Food Diversity index</w:t>
      </w:r>
    </w:p>
    <w:bookmarkEnd w:id="0"/>
    <w:p w:rsidR="00AF2F5B" w:rsidRDefault="00AF2F5B">
      <w:pPr>
        <w:rPr>
          <w:lang w:val="en-US"/>
        </w:rPr>
      </w:pPr>
    </w:p>
    <w:p w:rsidR="00AF2F5B" w:rsidRDefault="00AF2F5B">
      <w:pPr>
        <w:rPr>
          <w:lang w:val="en-US"/>
        </w:rPr>
      </w:pPr>
    </w:p>
    <w:p w:rsidR="00AF2F5B" w:rsidRDefault="00926A30">
      <w:pPr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br w:type="page"/>
      </w:r>
    </w:p>
    <w:p w:rsidR="00AF2F5B" w:rsidRDefault="00926A30">
      <w:pPr>
        <w:spacing w:after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lastRenderedPageBreak/>
        <w:t>Table S3: Determinants of total cholesterol in young adulthood (N=594 persons</w:t>
      </w:r>
      <w:r>
        <w:rPr>
          <w:rFonts w:cs="Times New Roman"/>
          <w:b/>
          <w:szCs w:val="24"/>
          <w:vertAlign w:val="superscript"/>
          <w:lang w:val="en-US"/>
        </w:rPr>
        <w:t>#</w:t>
      </w:r>
      <w:r>
        <w:rPr>
          <w:rFonts w:cs="Times New Roman"/>
          <w:b/>
          <w:szCs w:val="24"/>
          <w:lang w:val="en-US"/>
        </w:rPr>
        <w:t>)</w:t>
      </w:r>
    </w:p>
    <w:tbl>
      <w:tblPr>
        <w:tblStyle w:val="Tabellenraster"/>
        <w:tblW w:w="15115" w:type="dxa"/>
        <w:tblLayout w:type="fixed"/>
        <w:tblLook w:val="04A0" w:firstRow="1" w:lastRow="0" w:firstColumn="1" w:lastColumn="0" w:noHBand="0" w:noVBand="1"/>
      </w:tblPr>
      <w:tblGrid>
        <w:gridCol w:w="3794"/>
        <w:gridCol w:w="1871"/>
        <w:gridCol w:w="850"/>
        <w:gridCol w:w="8"/>
        <w:gridCol w:w="2006"/>
        <w:gridCol w:w="789"/>
        <w:gridCol w:w="9"/>
        <w:gridCol w:w="2005"/>
        <w:gridCol w:w="854"/>
        <w:gridCol w:w="1981"/>
        <w:gridCol w:w="939"/>
        <w:gridCol w:w="9"/>
      </w:tblGrid>
      <w:tr w:rsidR="00AF2F5B"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533" w:type="dxa"/>
            <w:gridSpan w:val="6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Male (N=306)</w:t>
            </w:r>
          </w:p>
        </w:tc>
        <w:tc>
          <w:tcPr>
            <w:tcW w:w="5788" w:type="dxa"/>
            <w:gridSpan w:val="5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Female (N=288)</w:t>
            </w:r>
          </w:p>
        </w:tc>
      </w:tr>
      <w:tr w:rsidR="00AF2F5B"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29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804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  <w:tc>
          <w:tcPr>
            <w:tcW w:w="2859" w:type="dxa"/>
            <w:gridSpan w:val="2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929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789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939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 xml:space="preserve">Baseline total cholesterol 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0.95 (0.70;1.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20)*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0.85 (0.70;1.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00)*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 w:val="restart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0.62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0.75 (0.54;0.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96)*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0.71 (0.54;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0.87)*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 w:val="restart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0.46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BMI z-score in childhood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0.16 (-0.06; 0.38)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0.08 (0.00;0.15)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0.05 (-0.09;0.18)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(-0.07; 0.14)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BMI z-score to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0.36 (0.14;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0.57)*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0.25 (0.15;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0.35)*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0.10 (-0.10;0.31)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0.14 (0.04;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0.24)*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childhood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0.42 (-0.43;1.28)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0.23 (-0.59;1.06)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0.08 (-1.04;1.20)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-0.14 (-1.07; 0.79)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-0.24 (-1.39; 0.89)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0.07 (-0.75; 0.88))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 (-0.68;1.02)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(-0.91; 1.00)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Physical activity in childhood</w:t>
            </w:r>
          </w:p>
        </w:tc>
        <w:tc>
          <w:tcPr>
            <w:tcW w:w="187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Low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(-0.33;0.29)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-0.10 (-0.33; 0.12)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-0.20 (-0.63; 0.23)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0.14 (-0.07; 0.34)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Middle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0.11 (-0.29;0.51)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0.06 (-0.13; 0.24)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0.12 (-0.17; 0.42)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0.08 (-0.15; 0.31)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High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Sports (h per week)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(-0.04;0.08)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(-0.04; 0.12)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(-0.06; 0.04)</w:t>
            </w: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-0.03 (-0.06; 0.00)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Smoking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-0.19 (-0.51; 0.13)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-0.12 (-0.27; 0.03)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0.15 (-0.26; 0.56)</w:t>
            </w: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0.10 (-0.18; 0.39)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Alcohol use in young adulthood</w:t>
            </w:r>
          </w:p>
        </w:tc>
        <w:tc>
          <w:tcPr>
            <w:tcW w:w="187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2014" w:type="dxa"/>
            <w:gridSpan w:val="2"/>
          </w:tcPr>
          <w:p w:rsidR="00AF2F5B" w:rsidRDefault="00AF2F5B">
            <w:pPr>
              <w:tabs>
                <w:tab w:val="left" w:pos="480"/>
              </w:tabs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No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0.64 (-0.18; 1.46)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0.44 (0.09; 0.78)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-0.11 (-0.64; 0.42)</w:t>
            </w:r>
          </w:p>
        </w:tc>
        <w:tc>
          <w:tcPr>
            <w:tcW w:w="854" w:type="dxa"/>
          </w:tcPr>
          <w:p w:rsidR="00AF2F5B" w:rsidRPr="00F7468A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0.23 (-0.18; 0.64)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Moderate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At risk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-0.07 (-0.31; 0.16)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0.05 (-0.09; 0.19)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(-0.33; 0.37)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-0.09 (-0.32; 0.14)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Oral contraceptives use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89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0.85 (0.56;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1.13)*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0.81 (0.57;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1.04)*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:rsidR="00AF2F5B" w:rsidRDefault="00926A30">
      <w:pPr>
        <w:rPr>
          <w:sz w:val="18"/>
          <w:szCs w:val="18"/>
          <w:lang w:val="en-US"/>
        </w:rPr>
      </w:pPr>
      <w:r>
        <w:rPr>
          <w:rFonts w:cs="Times New Roman"/>
          <w:b/>
          <w:szCs w:val="24"/>
          <w:vertAlign w:val="superscript"/>
          <w:lang w:val="en-US"/>
        </w:rPr>
        <w:t>#</w:t>
      </w:r>
      <w:r>
        <w:rPr>
          <w:sz w:val="18"/>
          <w:szCs w:val="18"/>
          <w:lang w:val="en-US"/>
        </w:rPr>
        <w:t>6-8 years of age at KiGGS baseline and ≥18+ years at KiGGS wave 2</w:t>
      </w:r>
      <w:r>
        <w:rPr>
          <w:rFonts w:cs="Times New Roman"/>
          <w:b/>
          <w:szCs w:val="24"/>
          <w:lang w:val="en-US"/>
        </w:rPr>
        <w:t xml:space="preserve"> </w:t>
      </w:r>
      <w:r>
        <w:rPr>
          <w:rFonts w:cs="Times New Roman"/>
          <w:b/>
          <w:szCs w:val="24"/>
          <w:lang w:val="en-US"/>
        </w:rPr>
        <w:br/>
      </w:r>
      <w:r>
        <w:rPr>
          <w:sz w:val="18"/>
          <w:szCs w:val="18"/>
          <w:lang w:val="en-US"/>
        </w:rPr>
        <w:t>*p&lt;0.05, **p&lt;0.01, ***p&lt;0.001</w:t>
      </w:r>
      <w:r>
        <w:rPr>
          <w:sz w:val="18"/>
          <w:szCs w:val="18"/>
          <w:lang w:val="en-US"/>
        </w:rPr>
        <w:br/>
      </w:r>
      <w:r>
        <w:rPr>
          <w:rFonts w:cs="Times New Roman"/>
          <w:sz w:val="20"/>
          <w:szCs w:val="20"/>
          <w:lang w:val="en-US"/>
        </w:rPr>
        <w:t>HFD: Healthy Food Diversity index</w:t>
      </w:r>
    </w:p>
    <w:p w:rsidR="00AF2F5B" w:rsidRDefault="00926A30">
      <w:pPr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br w:type="page"/>
      </w:r>
    </w:p>
    <w:p w:rsidR="00AF2F5B" w:rsidRDefault="00926A30">
      <w:pPr>
        <w:spacing w:after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lastRenderedPageBreak/>
        <w:t>Table S4: Determinants of high-density lipoprotein cholesterol in young adulthood (N=594 persons</w:t>
      </w:r>
      <w:r>
        <w:rPr>
          <w:rFonts w:cs="Times New Roman"/>
          <w:b/>
          <w:szCs w:val="24"/>
          <w:vertAlign w:val="superscript"/>
          <w:lang w:val="en-US"/>
        </w:rPr>
        <w:t>#</w:t>
      </w:r>
      <w:r>
        <w:rPr>
          <w:rFonts w:cs="Times New Roman"/>
          <w:b/>
          <w:szCs w:val="24"/>
          <w:lang w:val="en-US"/>
        </w:rPr>
        <w:t xml:space="preserve">) </w:t>
      </w:r>
    </w:p>
    <w:tbl>
      <w:tblPr>
        <w:tblStyle w:val="Tabellenraster"/>
        <w:tblW w:w="15115" w:type="dxa"/>
        <w:tblLayout w:type="fixed"/>
        <w:tblLook w:val="04A0" w:firstRow="1" w:lastRow="0" w:firstColumn="1" w:lastColumn="0" w:noHBand="0" w:noVBand="1"/>
      </w:tblPr>
      <w:tblGrid>
        <w:gridCol w:w="3794"/>
        <w:gridCol w:w="1871"/>
        <w:gridCol w:w="850"/>
        <w:gridCol w:w="8"/>
        <w:gridCol w:w="2006"/>
        <w:gridCol w:w="789"/>
        <w:gridCol w:w="9"/>
        <w:gridCol w:w="2005"/>
        <w:gridCol w:w="854"/>
        <w:gridCol w:w="1981"/>
        <w:gridCol w:w="939"/>
        <w:gridCol w:w="9"/>
      </w:tblGrid>
      <w:tr w:rsidR="00AF2F5B"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533" w:type="dxa"/>
            <w:gridSpan w:val="6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Male (N=306)</w:t>
            </w:r>
          </w:p>
        </w:tc>
        <w:tc>
          <w:tcPr>
            <w:tcW w:w="5788" w:type="dxa"/>
            <w:gridSpan w:val="5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Female (N=288)</w:t>
            </w:r>
          </w:p>
        </w:tc>
      </w:tr>
      <w:tr w:rsidR="00AF2F5B"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29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804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  <w:tc>
          <w:tcPr>
            <w:tcW w:w="2859" w:type="dxa"/>
            <w:gridSpan w:val="2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929" w:type="dxa"/>
            <w:gridSpan w:val="3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AF2F5B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789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939" w:type="dxa"/>
          </w:tcPr>
          <w:p w:rsidR="00AF2F5B" w:rsidRDefault="00926A30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 xml:space="preserve">Baseline HDL cholesterol 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0.39 (0.31;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0.48)*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0.32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0.38 (0.29;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0.47)*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 w:val="restart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0.37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0.47 (0.30;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0.63)*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0.46 (0.28;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0.63)*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 w:val="restart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0.27</w:t>
            </w: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BMI z-score in childhood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(-0.05; 0.01)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(-0.02; 0.02)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(-0.06; 0.05)</w:t>
            </w: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(-0.01; 0.08)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BMI z-score to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-0.05 (-0.08; -0.02)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-0.04 (-0.07; -0.02)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-0.04 (-0.10; 0.02)</w:t>
            </w: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-0.04 (-0.08; 0.01)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childhood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0.26 (0.06;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0.46)*</w:t>
            </w:r>
            <w:proofErr w:type="gramEnd"/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0.20 (-0.06; 0.46)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0.11 (-0.26; 0.49)</w:t>
            </w:r>
          </w:p>
        </w:tc>
        <w:tc>
          <w:tcPr>
            <w:tcW w:w="854" w:type="dxa"/>
          </w:tcPr>
          <w:p w:rsidR="00AF2F5B" w:rsidRPr="00F7468A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F7468A"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0.21 (-0.19; 0.61)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-0.16 (-0.37; 0.05)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0.00 (-0.22; </w:t>
            </w:r>
            <w:bookmarkStart w:id="4" w:name="_GoBack"/>
            <w:bookmarkEnd w:id="4"/>
            <w:r>
              <w:rPr>
                <w:rFonts w:cs="Times New Roman"/>
                <w:sz w:val="20"/>
                <w:szCs w:val="20"/>
                <w:lang w:val="en-US"/>
              </w:rPr>
              <w:t>0.21)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 (-0.11; 0.44)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0.27 (-0.06; 0.59)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Physical activity in childhood</w:t>
            </w:r>
          </w:p>
        </w:tc>
        <w:tc>
          <w:tcPr>
            <w:tcW w:w="187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Low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-0.08 (-0.19; 0.03)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(-0.10; 0.07)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(-0.17; 0.13)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(-0.11;0.14)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Middle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-0.06 (-0.12; 0.00)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-0.05 (-0.11; 0.01)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0.04 (-0.05; 0.14)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0.05 (-0.04; 0.13)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High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Sports (h per week)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 (0.00;0.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02)*</w:t>
            </w:r>
            <w:proofErr w:type="gramEnd"/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(-0.01; 0.01)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(-0.02; 0.01)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(-0.02; 0.01)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Smoking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(-0.07; 0.05)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-0.03 (-0.09; 0.03)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-0.06 (-0.016; 0.04)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-0.09 (-0.19; 0.00)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Alcohol use in young adulthood</w:t>
            </w:r>
          </w:p>
        </w:tc>
        <w:tc>
          <w:tcPr>
            <w:tcW w:w="187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AF2F5B" w:rsidRDefault="00AF2F5B">
            <w:pPr>
              <w:tabs>
                <w:tab w:val="left" w:pos="480"/>
              </w:tabs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No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-0.10 (-0.20; 0.00)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(-0.13; 0.09)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(-0.19; 0.15)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(-0.13; 0.13)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Moderate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At risk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(-0.07; 0.04)</w:t>
            </w:r>
          </w:p>
        </w:tc>
        <w:tc>
          <w:tcPr>
            <w:tcW w:w="850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(-0.04; 0.07)</w:t>
            </w:r>
          </w:p>
        </w:tc>
        <w:tc>
          <w:tcPr>
            <w:tcW w:w="78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-0.04 (-0.16; 0.09)</w:t>
            </w:r>
          </w:p>
        </w:tc>
        <w:tc>
          <w:tcPr>
            <w:tcW w:w="854" w:type="dxa"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(-0.12; 0.09)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F2F5B">
        <w:trPr>
          <w:gridAfter w:val="1"/>
          <w:wAfter w:w="9" w:type="dxa"/>
        </w:trPr>
        <w:tc>
          <w:tcPr>
            <w:tcW w:w="3794" w:type="dxa"/>
          </w:tcPr>
          <w:p w:rsidR="00AF2F5B" w:rsidRDefault="00926A30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Oral contraceptives use in young adulthood</w:t>
            </w:r>
          </w:p>
        </w:tc>
        <w:tc>
          <w:tcPr>
            <w:tcW w:w="187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89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014" w:type="dxa"/>
            <w:gridSpan w:val="2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0.17 (0.07;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0.26)*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981" w:type="dxa"/>
          </w:tcPr>
          <w:p w:rsidR="00AF2F5B" w:rsidRDefault="00926A30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0.16 (0.07;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0.24)*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/>
          </w:tcPr>
          <w:p w:rsidR="00AF2F5B" w:rsidRDefault="00AF2F5B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:rsidR="00AF2F5B" w:rsidRDefault="00926A30">
      <w:pPr>
        <w:rPr>
          <w:sz w:val="18"/>
          <w:szCs w:val="18"/>
          <w:lang w:val="en-US"/>
        </w:rPr>
      </w:pPr>
      <w:r>
        <w:rPr>
          <w:rFonts w:cs="Times New Roman"/>
          <w:b/>
          <w:szCs w:val="24"/>
          <w:vertAlign w:val="superscript"/>
          <w:lang w:val="en-US"/>
        </w:rPr>
        <w:t>#</w:t>
      </w:r>
      <w:r>
        <w:rPr>
          <w:sz w:val="18"/>
          <w:szCs w:val="18"/>
          <w:lang w:val="en-US"/>
        </w:rPr>
        <w:t>6-8 years of age at KiGGS baseline and ≥18+ years at KiGGS wave 2</w:t>
      </w:r>
      <w:r>
        <w:rPr>
          <w:rFonts w:cs="Times New Roman"/>
          <w:b/>
          <w:szCs w:val="24"/>
          <w:lang w:val="en-US"/>
        </w:rPr>
        <w:t xml:space="preserve"> </w:t>
      </w:r>
      <w:r>
        <w:rPr>
          <w:rFonts w:cs="Times New Roman"/>
          <w:b/>
          <w:szCs w:val="24"/>
          <w:lang w:val="en-US"/>
        </w:rPr>
        <w:br/>
      </w:r>
      <w:r>
        <w:rPr>
          <w:sz w:val="18"/>
          <w:szCs w:val="18"/>
          <w:lang w:val="en-US"/>
        </w:rPr>
        <w:t>*p&lt;0.05, **p&lt;0.01, ***p&lt;0.001</w:t>
      </w:r>
      <w:r>
        <w:rPr>
          <w:sz w:val="18"/>
          <w:szCs w:val="18"/>
          <w:lang w:val="en-US"/>
        </w:rPr>
        <w:br/>
      </w:r>
      <w:r>
        <w:rPr>
          <w:rFonts w:cs="Times New Roman"/>
          <w:sz w:val="20"/>
          <w:szCs w:val="20"/>
          <w:lang w:val="en-US"/>
        </w:rPr>
        <w:t>HFD: Healthy Food Diversity index</w:t>
      </w:r>
    </w:p>
    <w:p w:rsidR="00AF2F5B" w:rsidRDefault="00AF2F5B">
      <w:pPr>
        <w:rPr>
          <w:szCs w:val="24"/>
          <w:lang w:val="en-US"/>
        </w:rPr>
      </w:pPr>
    </w:p>
    <w:sectPr w:rsidR="00AF2F5B"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B4C" w:rsidRDefault="00D63B4C">
      <w:pPr>
        <w:spacing w:after="0" w:line="240" w:lineRule="auto"/>
      </w:pPr>
      <w:r>
        <w:separator/>
      </w:r>
    </w:p>
  </w:endnote>
  <w:endnote w:type="continuationSeparator" w:id="0">
    <w:p w:rsidR="00D63B4C" w:rsidRDefault="00D6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0837733"/>
      <w:docPartObj>
        <w:docPartGallery w:val="Page Numbers (Bottom of Page)"/>
        <w:docPartUnique/>
      </w:docPartObj>
    </w:sdtPr>
    <w:sdtEndPr/>
    <w:sdtContent>
      <w:p w:rsidR="00AF2F5B" w:rsidRDefault="00926A3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F2F5B" w:rsidRDefault="00AF2F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B4C" w:rsidRDefault="00D63B4C">
      <w:pPr>
        <w:spacing w:after="0" w:line="240" w:lineRule="auto"/>
      </w:pPr>
      <w:r>
        <w:separator/>
      </w:r>
    </w:p>
  </w:footnote>
  <w:footnote w:type="continuationSeparator" w:id="0">
    <w:p w:rsidR="00D63B4C" w:rsidRDefault="00D63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66BF4"/>
    <w:multiLevelType w:val="hybridMultilevel"/>
    <w:tmpl w:val="9078E06E"/>
    <w:lvl w:ilvl="0" w:tplc="F2F4415A">
      <w:start w:val="5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52B54"/>
    <w:multiLevelType w:val="hybridMultilevel"/>
    <w:tmpl w:val="BFC0B6BA"/>
    <w:lvl w:ilvl="0" w:tplc="1EA2A19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4132E"/>
    <w:multiLevelType w:val="hybridMultilevel"/>
    <w:tmpl w:val="05A2683E"/>
    <w:lvl w:ilvl="0" w:tplc="942021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136F0"/>
    <w:multiLevelType w:val="hybridMultilevel"/>
    <w:tmpl w:val="B22CD0BA"/>
    <w:lvl w:ilvl="0" w:tplc="18BEAE1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1D348D"/>
    <w:multiLevelType w:val="hybridMultilevel"/>
    <w:tmpl w:val="DD22EB7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D5BD0"/>
    <w:multiLevelType w:val="hybridMultilevel"/>
    <w:tmpl w:val="8E26D854"/>
    <w:lvl w:ilvl="0" w:tplc="7FE04A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A5795"/>
    <w:multiLevelType w:val="hybridMultilevel"/>
    <w:tmpl w:val="637881D4"/>
    <w:lvl w:ilvl="0" w:tplc="45C06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5ABE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5AEA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269D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50E10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D010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E2A5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E645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DC20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842AE"/>
    <w:multiLevelType w:val="hybridMultilevel"/>
    <w:tmpl w:val="C0AAB2DC"/>
    <w:lvl w:ilvl="0" w:tplc="FA2CFE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956DE"/>
    <w:multiLevelType w:val="multilevel"/>
    <w:tmpl w:val="A22E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B23A0C"/>
    <w:multiLevelType w:val="hybridMultilevel"/>
    <w:tmpl w:val="498E456A"/>
    <w:lvl w:ilvl="0" w:tplc="6BB8E3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F001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12C1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FA9C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021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42D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E29D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6413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3AC0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656AC"/>
    <w:multiLevelType w:val="hybridMultilevel"/>
    <w:tmpl w:val="13EA397A"/>
    <w:lvl w:ilvl="0" w:tplc="7AAEDA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B69CC"/>
    <w:multiLevelType w:val="multilevel"/>
    <w:tmpl w:val="E6A4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v2xtsvgvf9riew2f7pe2werwstpaexxfwz&quot;&gt;CholesterolKiGGSLS&lt;record-ids&gt;&lt;item&gt;3&lt;/item&gt;&lt;item&gt;4&lt;/item&gt;&lt;item&gt;5&lt;/item&gt;&lt;item&gt;6&lt;/item&gt;&lt;item&gt;9&lt;/item&gt;&lt;item&gt;10&lt;/item&gt;&lt;item&gt;13&lt;/item&gt;&lt;item&gt;14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32&lt;/item&gt;&lt;item&gt;33&lt;/item&gt;&lt;item&gt;34&lt;/item&gt;&lt;item&gt;38&lt;/item&gt;&lt;item&gt;39&lt;/item&gt;&lt;item&gt;43&lt;/item&gt;&lt;item&gt;46&lt;/item&gt;&lt;item&gt;47&lt;/item&gt;&lt;item&gt;53&lt;/item&gt;&lt;item&gt;55&lt;/item&gt;&lt;item&gt;56&lt;/item&gt;&lt;item&gt;57&lt;/item&gt;&lt;item&gt;58&lt;/item&gt;&lt;item&gt;59&lt;/item&gt;&lt;item&gt;60&lt;/item&gt;&lt;item&gt;62&lt;/item&gt;&lt;item&gt;64&lt;/item&gt;&lt;item&gt;65&lt;/item&gt;&lt;item&gt;66&lt;/item&gt;&lt;item&gt;67&lt;/item&gt;&lt;item&gt;68&lt;/item&gt;&lt;item&gt;69&lt;/item&gt;&lt;item&gt;70&lt;/item&gt;&lt;item&gt;71&lt;/item&gt;&lt;/record-ids&gt;&lt;/item&gt;&lt;/Libraries&gt;"/>
  </w:docVars>
  <w:rsids>
    <w:rsidRoot w:val="00AF2F5B"/>
    <w:rsid w:val="00926A30"/>
    <w:rsid w:val="00AF2F5B"/>
    <w:rsid w:val="00D63B4C"/>
    <w:rsid w:val="00F7468A"/>
    <w:rsid w:val="00FA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1BB5F3-4184-4EDF-8E93-2BF97554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Times New Roman" w:eastAsiaTheme="majorEastAsia" w:hAnsi="Times New Roman" w:cstheme="majorBidi"/>
      <w:b/>
      <w:bCs/>
      <w:sz w:val="26"/>
      <w:szCs w:val="26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Textkrper2">
    <w:name w:val="Body Text 2"/>
    <w:basedOn w:val="Standard"/>
    <w:link w:val="Textkrper2Zchn"/>
    <w:pPr>
      <w:spacing w:after="0" w:line="360" w:lineRule="auto"/>
      <w:jc w:val="center"/>
    </w:pPr>
    <w:rPr>
      <w:rFonts w:ascii="Arial" w:eastAsia="Times New Roman" w:hAnsi="Arial" w:cs="Times New Roman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Pr>
      <w:rFonts w:ascii="Arial" w:eastAsia="Times New Roman" w:hAnsi="Arial" w:cs="Times New Roman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Standard"/>
    <w:link w:val="EndNoteBibliographyTitleZchn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pPr>
      <w:spacing w:line="480" w:lineRule="auto"/>
    </w:pPr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Pr>
      <w:rFonts w:ascii="Times New Roman" w:hAnsi="Times New Roman" w:cs="Times New Roman"/>
      <w:noProof/>
      <w:sz w:val="24"/>
      <w:lang w:val="en-US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styleId="Zeilennummer">
    <w:name w:val="line number"/>
    <w:basedOn w:val="Absatz-Standardschriftar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Times New Roman" w:hAnsi="Times New Roman"/>
      <w:sz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rarbeitung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428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6033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5173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35161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6694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99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0114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3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7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125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547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15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44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46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73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1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5D69C-A4FE-48DE-8332-A759C07C0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765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Truthmann, Julia</dc:creator>
  <cp:lastModifiedBy>Julia Truthmann</cp:lastModifiedBy>
  <cp:revision>2</cp:revision>
  <cp:lastPrinted>2021-06-15T12:05:00Z</cp:lastPrinted>
  <dcterms:created xsi:type="dcterms:W3CDTF">2024-12-23T13:08:00Z</dcterms:created>
  <dcterms:modified xsi:type="dcterms:W3CDTF">2024-12-23T13:08:00Z</dcterms:modified>
</cp:coreProperties>
</file>