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fill="FFFFFF"/>
        <w:spacing w:line="480" w:lineRule="auto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cs="Times New Roman"/>
          <w:b/>
          <w:bCs w:val="0"/>
          <w:color w:val="auto"/>
          <w:sz w:val="24"/>
          <w:szCs w:val="24"/>
          <w:shd w:val="clear" w:fill="FFFFFF"/>
          <w:lang w:val="en-US"/>
        </w:rPr>
        <w:t>Sensitivity analysis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line="480" w:lineRule="auto"/>
        <w:rPr>
          <w:rFonts w:hint="default" w:ascii="Times New Roman" w:hAnsi="Times New Roman" w:cs="Times New Roman" w:eastAsiaTheme="minorEastAsia"/>
          <w:sz w:val="24"/>
          <w:szCs w:val="24"/>
          <w:shd w:val="clear" w:fill="FFFFFF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shd w:val="clear" w:fill="FFFFFF"/>
          <w:lang w:val="en-US"/>
        </w:rPr>
        <w:t>Table</w:t>
      </w:r>
      <w:r>
        <w:rPr>
          <w:rFonts w:hint="default" w:ascii="Times New Roman" w:hAnsi="Times New Roman" w:cs="Times New Roman"/>
          <w:color w:val="auto"/>
          <w:sz w:val="24"/>
          <w:szCs w:val="24"/>
          <w:shd w:val="clear" w:fill="FFFFFF"/>
          <w:lang w:val="en-US" w:eastAsia="zh-CN"/>
        </w:rPr>
        <w:t xml:space="preserve"> S1</w:t>
      </w:r>
      <w:r>
        <w:rPr>
          <w:rFonts w:hint="default" w:ascii="Times New Roman" w:hAnsi="Times New Roman" w:cs="Times New Roman"/>
          <w:color w:val="auto"/>
          <w:sz w:val="24"/>
          <w:szCs w:val="24"/>
          <w:shd w:val="clear" w:fill="FFFFFF"/>
          <w:lang w:val="en-US"/>
        </w:rPr>
        <w:t xml:space="preserve"> Threshold effect analysis of the TyG and diabetes</w:t>
      </w:r>
      <w:r>
        <w:rPr>
          <w:rFonts w:hint="default" w:ascii="Times New Roman" w:hAnsi="Times New Roman" w:cs="Times New Roman"/>
          <w:color w:val="auto"/>
          <w:sz w:val="24"/>
          <w:szCs w:val="24"/>
          <w:shd w:val="clear" w:fill="FFFFFF"/>
          <w:lang w:val="en-US" w:eastAsia="zh-CN"/>
        </w:rPr>
        <w:t xml:space="preserve"> in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shd w:val="clear" w:fill="FFFFFF"/>
          <w:lang w:val="en-US" w:eastAsia="zh-CN"/>
        </w:rPr>
        <w:t>s</w:t>
      </w:r>
      <w:r>
        <w:rPr>
          <w:rFonts w:hint="default" w:ascii="Times New Roman" w:hAnsi="Times New Roman" w:eastAsia="Times New Roman Regular" w:cs="Times New Roman"/>
          <w:color w:val="auto"/>
          <w:sz w:val="24"/>
          <w:szCs w:val="24"/>
          <w:shd w:val="clear" w:fill="FFFFFF"/>
          <w:lang w:val="en-US"/>
        </w:rPr>
        <w:t>implified adjusted models</w:t>
      </w:r>
    </w:p>
    <w:tbl>
      <w:tblPr>
        <w:tblStyle w:val="3"/>
        <w:tblW w:w="889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6"/>
        <w:gridCol w:w="3134"/>
        <w:gridCol w:w="16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41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  <w:t xml:space="preserve">New-onset diabetes </w:t>
            </w:r>
          </w:p>
        </w:tc>
        <w:tc>
          <w:tcPr>
            <w:tcW w:w="31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  <w:t>HR, 95%CI</w:t>
            </w:r>
          </w:p>
        </w:tc>
        <w:tc>
          <w:tcPr>
            <w:tcW w:w="161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  <w:shd w:val="clear" w:fill="FFFFFF"/>
                <w:lang w:val="en-US"/>
              </w:rPr>
              <w:t>P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  <w:t>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414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  <w:t>One-line linear regression</w:t>
            </w:r>
          </w:p>
        </w:tc>
        <w:tc>
          <w:tcPr>
            <w:tcW w:w="31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 w:eastAsia="zh-CN"/>
              </w:rPr>
              <w:t xml:space="preserve">1.37 (0.97, 1.94)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  <w:t xml:space="preserve"> </w:t>
            </w:r>
          </w:p>
        </w:tc>
        <w:tc>
          <w:tcPr>
            <w:tcW w:w="161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 w:eastAsia="zh-CN"/>
              </w:rPr>
              <w:t>0.072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4146" w:type="dxa"/>
            <w:shd w:val="clear" w:color="auto" w:fill="FFFFFF"/>
            <w:tcMar>
              <w:left w:w="5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  <w:t>Two-piece-wise regression</w:t>
            </w:r>
          </w:p>
        </w:tc>
        <w:tc>
          <w:tcPr>
            <w:tcW w:w="3134" w:type="dxa"/>
            <w:shd w:val="clear" w:color="auto" w:fill="FFFFFF"/>
            <w:tcMar>
              <w:left w:w="5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</w:pPr>
          </w:p>
        </w:tc>
        <w:tc>
          <w:tcPr>
            <w:tcW w:w="1612" w:type="dxa"/>
            <w:shd w:val="clear" w:color="auto" w:fill="FFFFFF"/>
            <w:tcMar>
              <w:left w:w="5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4146" w:type="dxa"/>
            <w:shd w:val="clear" w:color="auto" w:fill="FFFFFF"/>
            <w:tcMar>
              <w:left w:w="5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firstLine="240" w:firstLineChars="100"/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  <w:t>Inflection points of TyG</w:t>
            </w:r>
          </w:p>
        </w:tc>
        <w:tc>
          <w:tcPr>
            <w:tcW w:w="3134" w:type="dxa"/>
            <w:shd w:val="clear" w:color="auto" w:fill="FFFFFF"/>
            <w:tcMar>
              <w:left w:w="5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 w:eastAsia="zh-CN"/>
              </w:rPr>
              <w:t>7.83</w:t>
            </w:r>
          </w:p>
        </w:tc>
        <w:tc>
          <w:tcPr>
            <w:tcW w:w="1612" w:type="dxa"/>
            <w:shd w:val="clear" w:color="auto" w:fill="FFFFFF"/>
            <w:tcMar>
              <w:left w:w="5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4146" w:type="dxa"/>
            <w:shd w:val="clear" w:color="auto" w:fill="FFFFFF"/>
            <w:tcMar>
              <w:left w:w="5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firstLine="240" w:firstLineChars="100"/>
              <w:rPr>
                <w:rFonts w:hint="default" w:ascii="Times New Roman" w:hAnsi="Times New Roman" w:cs="Times New Roman" w:eastAsiaTheme="minorEastAsia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  <w:t>≤ 7.8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 w:eastAsia="zh-CN"/>
              </w:rPr>
              <w:t>3</w:t>
            </w:r>
          </w:p>
        </w:tc>
        <w:tc>
          <w:tcPr>
            <w:tcW w:w="3134" w:type="dxa"/>
            <w:shd w:val="clear" w:color="auto" w:fill="FFFFFF"/>
            <w:tcMar>
              <w:left w:w="5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 w:eastAsia="zh-CN"/>
              </w:rPr>
              <w:t xml:space="preserve">0.07 (0.02, 0.31)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  <w:t xml:space="preserve"> </w:t>
            </w:r>
          </w:p>
        </w:tc>
        <w:tc>
          <w:tcPr>
            <w:tcW w:w="1612" w:type="dxa"/>
            <w:shd w:val="clear" w:color="auto" w:fill="FFFFFF"/>
            <w:tcMar>
              <w:left w:w="5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shd w:val="clear" w:fill="FFFFFF"/>
                <w:lang w:val="en-US" w:eastAsia="zh-CN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4146" w:type="dxa"/>
            <w:shd w:val="clear" w:color="auto" w:fill="FFFFFF"/>
            <w:tcMar>
              <w:left w:w="5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firstLine="240" w:firstLineChars="100"/>
              <w:rPr>
                <w:rFonts w:hint="default" w:ascii="Times New Roman" w:hAnsi="Times New Roman" w:cs="Times New Roman" w:eastAsiaTheme="minorEastAsia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  <w:t>&gt; 7.8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 w:eastAsia="zh-CN"/>
              </w:rPr>
              <w:t>3</w:t>
            </w:r>
          </w:p>
        </w:tc>
        <w:tc>
          <w:tcPr>
            <w:tcW w:w="3134" w:type="dxa"/>
            <w:shd w:val="clear" w:color="auto" w:fill="FFFFFF"/>
            <w:tcMar>
              <w:left w:w="5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1.64 (1.15, 2.35) </w:t>
            </w:r>
          </w:p>
        </w:tc>
        <w:tc>
          <w:tcPr>
            <w:tcW w:w="1612" w:type="dxa"/>
            <w:shd w:val="clear" w:color="auto" w:fill="FFFFFF"/>
            <w:tcMar>
              <w:left w:w="5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0.007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shd w:val="clear" w:fill="FFFFFF"/>
                <w:lang w:val="en-US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4146" w:type="dxa"/>
            <w:shd w:val="clear" w:color="auto" w:fill="FFFFFF"/>
            <w:tcMar>
              <w:left w:w="5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  <w:shd w:val="clear" w:fill="FFFFFF"/>
                <w:lang w:val="en-US"/>
              </w:rPr>
              <w:t>P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  <w:t xml:space="preserve"> for log-likelihood ratio test</w:t>
            </w:r>
          </w:p>
        </w:tc>
        <w:tc>
          <w:tcPr>
            <w:tcW w:w="3134" w:type="dxa"/>
            <w:shd w:val="clear" w:color="auto" w:fill="FFFFFF"/>
            <w:tcMar>
              <w:left w:w="5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</w:pPr>
          </w:p>
        </w:tc>
        <w:tc>
          <w:tcPr>
            <w:tcW w:w="1612" w:type="dxa"/>
            <w:shd w:val="clear" w:color="auto" w:fill="FFFFFF"/>
            <w:tcMar>
              <w:left w:w="5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shd w:val="clear" w:fill="FFFFFF"/>
                <w:lang w:val="en-US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414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  <w:t>95% CI for inflection points</w:t>
            </w:r>
          </w:p>
        </w:tc>
        <w:tc>
          <w:tcPr>
            <w:tcW w:w="3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 w:eastAsia="zh-CN"/>
              </w:rPr>
              <w:t>7.71, 7.99</w:t>
            </w: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shd w:val="clear" w:fill="FFFFFF"/>
                <w:lang w:val="en-US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spacing w:line="480" w:lineRule="auto"/>
        <w:rPr>
          <w:rFonts w:hint="default" w:ascii="Times New Roman" w:hAnsi="Times New Roman" w:cs="Times New Roman"/>
          <w:bCs/>
          <w:color w:val="auto"/>
          <w:sz w:val="24"/>
          <w:szCs w:val="24"/>
          <w:shd w:val="clear" w:fill="FFFFFF"/>
          <w:lang w:val="en-US"/>
        </w:rPr>
      </w:pPr>
      <w:r>
        <w:rPr>
          <w:rFonts w:hint="default" w:ascii="Times New Roman" w:hAnsi="Times New Roman" w:cs="Times New Roman"/>
          <w:bCs/>
          <w:color w:val="auto"/>
          <w:sz w:val="24"/>
          <w:szCs w:val="24"/>
          <w:shd w:val="clear" w:fill="FFFFFF"/>
          <w:lang w:val="en-US"/>
        </w:rPr>
        <w:t>Adjust for: HDL-c, WC, AST, age, GGT, ALT, TC, regular exerciser, BMI, HbA1c, and smoking status.</w:t>
      </w:r>
    </w:p>
    <w:p>
      <w:pPr>
        <w:pStyle w:val="2"/>
        <w:keepNext w:val="0"/>
        <w:keepLines w:val="0"/>
        <w:widowControl/>
        <w:suppressLineNumbers w:val="0"/>
        <w:spacing w:line="480" w:lineRule="auto"/>
        <w:rPr>
          <w:rFonts w:hint="default" w:ascii="Times New Roman" w:hAnsi="Times New Roman" w:cs="Times New Roman"/>
          <w:bCs/>
          <w:color w:val="auto"/>
          <w:sz w:val="24"/>
          <w:szCs w:val="24"/>
          <w:shd w:val="clear" w:fill="FFFFFF"/>
          <w:lang w:val="en-US"/>
        </w:rPr>
      </w:pPr>
    </w:p>
    <w:p>
      <w:pPr>
        <w:spacing w:line="480" w:lineRule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Table S2 T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he comparison between the TyG index and HbA1c in terms of sensitivity, specificity, positive and negative likelihood ratios, and AUROCs</w:t>
      </w:r>
    </w:p>
    <w:tbl>
      <w:tblPr>
        <w:tblStyle w:val="3"/>
        <w:tblW w:w="9644" w:type="dxa"/>
        <w:tblInd w:w="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51"/>
        <w:gridCol w:w="2623"/>
        <w:gridCol w:w="1400"/>
        <w:gridCol w:w="1410"/>
        <w:gridCol w:w="1060"/>
        <w:gridCol w:w="410"/>
        <w:gridCol w:w="1490"/>
      </w:tblGrid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51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14:ligatures w14:val="none"/>
              </w:rPr>
              <w:t>Variables</w:t>
            </w:r>
          </w:p>
        </w:tc>
        <w:tc>
          <w:tcPr>
            <w:tcW w:w="2623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14:ligatures w14:val="none"/>
              </w:rPr>
              <w:t>AUC (95% CI)</w:t>
            </w:r>
          </w:p>
        </w:tc>
        <w:tc>
          <w:tcPr>
            <w:tcW w:w="140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14:ligatures w14:val="none"/>
              </w:rPr>
              <w:t>Specificity</w:t>
            </w:r>
          </w:p>
        </w:tc>
        <w:tc>
          <w:tcPr>
            <w:tcW w:w="14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14:ligatures w14:val="none"/>
              </w:rPr>
              <w:t>Sensitivity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Positive-LR </w:t>
            </w:r>
          </w:p>
        </w:tc>
        <w:tc>
          <w:tcPr>
            <w:tcW w:w="149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Negative-LR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51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TyG</w:t>
            </w:r>
          </w:p>
        </w:tc>
        <w:tc>
          <w:tcPr>
            <w:tcW w:w="2623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0.6224 (0.5813, 0.6635 )</w:t>
            </w:r>
          </w:p>
        </w:tc>
        <w:tc>
          <w:tcPr>
            <w:tcW w:w="1400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0.6535</w:t>
            </w:r>
          </w:p>
        </w:tc>
        <w:tc>
          <w:tcPr>
            <w:tcW w:w="1410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0.5665</w:t>
            </w:r>
          </w:p>
        </w:tc>
        <w:tc>
          <w:tcPr>
            <w:tcW w:w="1060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1.6349</w:t>
            </w:r>
          </w:p>
        </w:tc>
        <w:tc>
          <w:tcPr>
            <w:tcW w:w="1900" w:type="dxa"/>
            <w:gridSpan w:val="2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firstLine="480" w:firstLineChars="200"/>
              <w:jc w:val="left"/>
              <w:rPr>
                <w:rFonts w:hint="default" w:ascii="Times New Roman" w:hAnsi="Times New Roman" w:eastAsia="等线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0.6634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51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HbA1c</w:t>
            </w:r>
          </w:p>
        </w:tc>
        <w:tc>
          <w:tcPr>
            <w:tcW w:w="2623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0.7261 (0.6884,0.7637)</w:t>
            </w:r>
          </w:p>
        </w:tc>
        <w:tc>
          <w:tcPr>
            <w:tcW w:w="1400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0.6730</w:t>
            </w:r>
          </w:p>
        </w:tc>
        <w:tc>
          <w:tcPr>
            <w:tcW w:w="1410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0.6700</w:t>
            </w:r>
          </w:p>
        </w:tc>
        <w:tc>
          <w:tcPr>
            <w:tcW w:w="1060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2.0490</w:t>
            </w:r>
          </w:p>
        </w:tc>
        <w:tc>
          <w:tcPr>
            <w:tcW w:w="1900" w:type="dxa"/>
            <w:gridSpan w:val="2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firstLine="480" w:firstLineChars="200"/>
              <w:jc w:val="left"/>
              <w:rPr>
                <w:rFonts w:hint="default" w:ascii="Times New Roman" w:hAnsi="Times New Roman" w:eastAsia="等线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0.4904</w:t>
            </w:r>
          </w:p>
        </w:tc>
      </w:tr>
    </w:tbl>
    <w:p>
      <w:pPr>
        <w:keepNext w:val="0"/>
        <w:keepLines w:val="0"/>
        <w:widowControl/>
        <w:suppressLineNumbers w:val="0"/>
        <w:spacing w:line="480" w:lineRule="auto"/>
        <w:jc w:val="left"/>
        <w:rPr>
          <w:rFonts w:hint="default" w:ascii="Times New Roman" w:hAnsi="Times New Roman" w:eastAsia="Helvetica" w:cs="Times New Roman"/>
          <w:bCs/>
          <w:color w:val="auto"/>
          <w:sz w:val="24"/>
          <w:szCs w:val="24"/>
          <w:shd w:val="clear" w:fill="FFFFFF"/>
          <w:lang w:val="en-US"/>
        </w:rPr>
      </w:pPr>
    </w:p>
    <w:p>
      <w:pPr>
        <w:keepNext w:val="0"/>
        <w:keepLines w:val="0"/>
        <w:widowControl/>
        <w:suppressLineNumbers w:val="0"/>
        <w:spacing w:line="480" w:lineRule="auto"/>
        <w:jc w:val="left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Helvetica" w:cs="Times New Roman"/>
          <w:bCs/>
          <w:color w:val="auto"/>
          <w:sz w:val="24"/>
          <w:szCs w:val="24"/>
          <w:shd w:val="clear" w:fill="FFFFFF"/>
          <w:lang w:val="en-US"/>
        </w:rPr>
        <w:t>Table S3</w:t>
      </w: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Style w:val="5"/>
          <w:rFonts w:hint="default" w:ascii="Times New Roman" w:hAnsi="Times New Roman" w:eastAsia="Segoe UI" w:cs="Times New Roman"/>
          <w:b w:val="0"/>
          <w:bCs/>
          <w:i w:val="0"/>
          <w:iCs w:val="0"/>
          <w:caps w:val="0"/>
          <w:spacing w:val="0"/>
          <w:sz w:val="24"/>
          <w:szCs w:val="24"/>
          <w:shd w:val="clear" w:fill="FFFFFF"/>
        </w:rPr>
        <w:t xml:space="preserve">Baseline </w:t>
      </w:r>
      <w:r>
        <w:rPr>
          <w:rStyle w:val="5"/>
          <w:rFonts w:hint="eastAsia" w:ascii="Times New Roman" w:hAnsi="Times New Roman" w:eastAsia="宋体" w:cs="Times New Roman"/>
          <w:b w:val="0"/>
          <w:bCs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c</w:t>
      </w:r>
      <w:r>
        <w:rPr>
          <w:rStyle w:val="5"/>
          <w:rFonts w:hint="default" w:ascii="Times New Roman" w:hAnsi="Times New Roman" w:eastAsia="Segoe UI" w:cs="Times New Roman"/>
          <w:b w:val="0"/>
          <w:bCs/>
          <w:i w:val="0"/>
          <w:iCs w:val="0"/>
          <w:caps w:val="0"/>
          <w:spacing w:val="0"/>
          <w:sz w:val="24"/>
          <w:szCs w:val="24"/>
          <w:shd w:val="clear" w:fill="FFFFFF"/>
        </w:rPr>
        <w:t xml:space="preserve">haracteristics of </w:t>
      </w:r>
      <w:r>
        <w:rPr>
          <w:rStyle w:val="5"/>
          <w:rFonts w:hint="eastAsia" w:ascii="Times New Roman" w:hAnsi="Times New Roman" w:eastAsia="宋体" w:cs="Times New Roman"/>
          <w:b w:val="0"/>
          <w:bCs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p</w:t>
      </w:r>
      <w:r>
        <w:rPr>
          <w:rStyle w:val="5"/>
          <w:rFonts w:hint="default" w:ascii="Times New Roman" w:hAnsi="Times New Roman" w:eastAsia="Segoe UI" w:cs="Times New Roman"/>
          <w:b w:val="0"/>
          <w:bCs/>
          <w:i w:val="0"/>
          <w:iCs w:val="0"/>
          <w:caps w:val="0"/>
          <w:spacing w:val="0"/>
          <w:sz w:val="24"/>
          <w:szCs w:val="24"/>
          <w:shd w:val="clear" w:fill="FFFFFF"/>
        </w:rPr>
        <w:t xml:space="preserve">articipants </w:t>
      </w:r>
      <w:r>
        <w:rPr>
          <w:rStyle w:val="5"/>
          <w:rFonts w:hint="eastAsia" w:ascii="Times New Roman" w:hAnsi="Times New Roman" w:eastAsia="宋体" w:cs="Times New Roman"/>
          <w:b w:val="0"/>
          <w:bCs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s</w:t>
      </w:r>
      <w:r>
        <w:rPr>
          <w:rStyle w:val="5"/>
          <w:rFonts w:hint="default" w:ascii="Times New Roman" w:hAnsi="Times New Roman" w:eastAsia="Segoe UI" w:cs="Times New Roman"/>
          <w:b w:val="0"/>
          <w:bCs/>
          <w:i w:val="0"/>
          <w:iCs w:val="0"/>
          <w:caps w:val="0"/>
          <w:spacing w:val="0"/>
          <w:sz w:val="24"/>
          <w:szCs w:val="24"/>
          <w:shd w:val="clear" w:fill="FFFFFF"/>
        </w:rPr>
        <w:t xml:space="preserve">tratified by TyG </w:t>
      </w:r>
      <w:r>
        <w:rPr>
          <w:rStyle w:val="5"/>
          <w:rFonts w:hint="eastAsia" w:ascii="Times New Roman" w:hAnsi="Times New Roman" w:eastAsia="宋体" w:cs="Times New Roman"/>
          <w:b w:val="0"/>
          <w:bCs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l</w:t>
      </w:r>
      <w:r>
        <w:rPr>
          <w:rStyle w:val="5"/>
          <w:rFonts w:hint="default" w:ascii="Times New Roman" w:hAnsi="Times New Roman" w:eastAsia="Segoe UI" w:cs="Times New Roman"/>
          <w:b w:val="0"/>
          <w:bCs/>
          <w:i w:val="0"/>
          <w:iCs w:val="0"/>
          <w:caps w:val="0"/>
          <w:spacing w:val="0"/>
          <w:sz w:val="24"/>
          <w:szCs w:val="24"/>
          <w:shd w:val="clear" w:fill="FFFFFF"/>
        </w:rPr>
        <w:t>evels</w:t>
      </w:r>
    </w:p>
    <w:tbl>
      <w:tblPr>
        <w:tblStyle w:val="3"/>
        <w:tblpPr w:leftFromText="180" w:rightFromText="180" w:vertAnchor="text" w:horzAnchor="page" w:tblpX="1796" w:tblpY="295"/>
        <w:tblOverlap w:val="never"/>
        <w:tblW w:w="8713" w:type="dxa"/>
        <w:tblInd w:w="0" w:type="dxa"/>
        <w:tblBorders>
          <w:top w:val="outset" w:color="auto" w:sz="18" w:space="0"/>
          <w:left w:val="outset" w:color="auto" w:sz="18" w:space="0"/>
          <w:bottom w:val="outset" w:color="auto" w:sz="18" w:space="0"/>
          <w:right w:val="outset" w:color="auto" w:sz="18" w:space="0"/>
          <w:insideH w:val="outset" w:color="auto" w:sz="18" w:space="0"/>
          <w:insideV w:val="outset" w:color="auto" w:sz="18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03"/>
        <w:gridCol w:w="2530"/>
        <w:gridCol w:w="2380"/>
        <w:gridCol w:w="1500"/>
      </w:tblGrid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TyG</w:t>
            </w:r>
          </w:p>
        </w:tc>
        <w:tc>
          <w:tcPr>
            <w:tcW w:w="25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≤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7.82</w:t>
            </w:r>
          </w:p>
        </w:tc>
        <w:tc>
          <w:tcPr>
            <w:tcW w:w="23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&gt;7.82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value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0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kern w:val="2"/>
                <w:sz w:val="24"/>
                <w:szCs w:val="24"/>
                <w:shd w:val="clear" w:fill="FFFFFF"/>
                <w:lang w:val="en-US" w:eastAsia="zh-CN" w:bidi="ar"/>
              </w:rPr>
              <w:t>Participants</w:t>
            </w:r>
          </w:p>
        </w:tc>
        <w:tc>
          <w:tcPr>
            <w:tcW w:w="253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185</w:t>
            </w:r>
          </w:p>
        </w:tc>
        <w:tc>
          <w:tcPr>
            <w:tcW w:w="23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2321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</w:tblPrEx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Age, years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44.15 ± 7.95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44.83 ± 8.35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0.282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BMI, kg/m</w:t>
            </w: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vertAlign w:val="superscript"/>
                <w:lang w:val="en-US"/>
              </w:rPr>
              <w:t>2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24.60 ± 3.36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25.58 ± 3.09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WC, cm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83.00 ± 8.46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86.24 ± 7.66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ALT, U/L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26.64 ± 14.91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32.79 ± 19.60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AST, U/L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20.69 ± 10.32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22.47 ± 9.74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0.018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GGT, U/L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20.03 ± 12.04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29.14 ± 22.56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TC, m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shd w:val="clear" w:fill="FFFFFF"/>
                <w:lang w:val="en-US"/>
              </w:rPr>
              <w:t>g</w:t>
            </w: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/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shd w:val="clear" w:fill="FFFFFF"/>
                <w:lang w:val="en-US"/>
              </w:rPr>
              <w:t>d</w:t>
            </w: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L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189.61 ± 32.49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212.17 ± 32.98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TG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shd w:val="clear" w:fill="FFFFFF"/>
                <w:lang w:val="en-US"/>
              </w:rPr>
              <w:t xml:space="preserve">, </w:t>
            </w: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mg/dL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41.99 ± 7.99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133.10 ± 68.38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kern w:val="2"/>
                <w:sz w:val="24"/>
                <w:szCs w:val="24"/>
                <w:shd w:val="clear" w:fill="FFFFFF"/>
                <w:lang w:val="en-US" w:eastAsia="zh-CN" w:bidi="ar"/>
              </w:rPr>
              <w:t>HbA1c</w:t>
            </w:r>
            <w:r>
              <w:rPr>
                <w:rFonts w:hint="default" w:ascii="Times New Roman" w:hAnsi="Times New Roman" w:eastAsia="宋体" w:cs="Times New Roman"/>
                <w:color w:val="333333"/>
                <w:kern w:val="2"/>
                <w:sz w:val="24"/>
                <w:szCs w:val="24"/>
                <w:shd w:val="clear" w:fill="FFFFFF"/>
                <w:lang w:val="en-US" w:eastAsia="zh-CN" w:bidi="ar"/>
              </w:rPr>
              <w:t>, ％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5.28 ± 0.31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5.30 ± 0.34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0.330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FPG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shd w:val="clear" w:fill="FFFFFF"/>
                <w:lang w:val="en-US"/>
              </w:rPr>
              <w:t>,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shd w:val="clear" w:fill="FFFFFF"/>
                <w:lang w:val="en-US"/>
              </w:rPr>
              <w:t>mg/dL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94.20 ± 7.12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97.42 ± 6.43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SBP, mmHg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120.37 ± 15.26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123.68 ± 14.78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0.004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</w:tblPrEx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DBP, mmHg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75.03 ± 11.06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78.06 ± 10.08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kern w:val="2"/>
                <w:sz w:val="24"/>
                <w:szCs w:val="24"/>
                <w:shd w:val="clear" w:fill="FFFFFF"/>
                <w:lang w:val="en-US" w:eastAsia="zh-CN" w:bidi="ar"/>
              </w:rPr>
              <w:t>HDL</w:t>
            </w:r>
            <w:r>
              <w:rPr>
                <w:rFonts w:hint="default" w:ascii="Times New Roman" w:hAnsi="Times New Roman" w:eastAsia="宋体" w:cs="Times New Roman"/>
                <w:color w:val="333333"/>
                <w:kern w:val="2"/>
                <w:sz w:val="24"/>
                <w:szCs w:val="24"/>
                <w:shd w:val="clear" w:fill="FFFFFF"/>
                <w:lang w:val="en-US" w:eastAsia="zh-CN" w:bidi="ar"/>
              </w:rPr>
              <w:t>-c,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333333"/>
                <w:kern w:val="2"/>
                <w:sz w:val="24"/>
                <w:szCs w:val="24"/>
                <w:shd w:val="clear" w:fill="FFFFFF"/>
                <w:lang w:val="en-US" w:eastAsia="zh-CN" w:bidi="ar"/>
              </w:rPr>
              <w:t>mg/dL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55.92 ± 13.71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45.05 ± 10.40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  <w:t>Sex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  <w:t xml:space="preserve">Male 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119 (64.32%)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1913 (82.42%)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  <w:t xml:space="preserve">Female 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66 (35.68%)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408 (17.58%)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  <w:t>Regular exerciser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0.815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  <w:t>No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156 (84.32%)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1972 (84.96%)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  <w:t>Yes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29 (15.68%)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349 (15.04%)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  <w:t>Smoking status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  <w:t>Never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109 (58.92%)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1071 (46.14%)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</w:tblPrEx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  <w:t>Past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45 (24.32%)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596 (25.68%)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  <w:t>Current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31 (16.76%)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654 (28.18%)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</w:tblPrEx>
        <w:trPr>
          <w:trHeight w:val="287" w:hRule="atLeast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  <w:t>New-onset diabetes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0.403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  <w:t>No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173 (93.51%)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2130 (91.77%)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0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  <w:t>Yes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12 (6.49%)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191 (8.23%)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shd w:val="clear" w:fill="FFFFFF"/>
        <w:spacing w:after="100" w:afterAutospacing="0" w:line="480" w:lineRule="auto"/>
        <w:rPr>
          <w:rFonts w:hint="default" w:ascii="Times New Roman" w:hAnsi="Times New Roman" w:cs="Times New Roman"/>
          <w:color w:val="333333"/>
          <w:sz w:val="24"/>
          <w:szCs w:val="24"/>
          <w:shd w:val="clear" w:fill="FFFFFF"/>
          <w:lang w:val="en-US"/>
        </w:rPr>
      </w:pPr>
      <w:r>
        <w:rPr>
          <w:rFonts w:hint="default" w:ascii="Times New Roman" w:hAnsi="Times New Roman" w:cs="Times New Roman"/>
          <w:color w:val="333333"/>
          <w:sz w:val="24"/>
          <w:szCs w:val="24"/>
          <w:shd w:val="clear" w:fill="FFFFFF"/>
          <w:lang w:val="en-US"/>
        </w:rPr>
        <w:t>Categorical variables were displayed as N (%), and continuous variables were digested as median (interquartile range) or mean ± standard deviation.</w:t>
      </w:r>
    </w:p>
    <w:p>
      <w:pPr>
        <w:keepNext w:val="0"/>
        <w:keepLines w:val="0"/>
        <w:widowControl/>
        <w:suppressLineNumbers w:val="0"/>
        <w:spacing w:line="480" w:lineRule="auto"/>
        <w:jc w:val="left"/>
        <w:rPr>
          <w:rFonts w:hint="default" w:ascii="Times New Roman" w:hAnsi="Times New Roman" w:cs="Times New Roman"/>
          <w:color w:val="FF0000"/>
          <w:sz w:val="24"/>
          <w:szCs w:val="24"/>
        </w:rPr>
      </w:pPr>
    </w:p>
    <w:p>
      <w:pPr>
        <w:keepNext w:val="0"/>
        <w:keepLines w:val="0"/>
        <w:widowControl/>
        <w:suppressLineNumbers w:val="0"/>
        <w:spacing w:line="480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Table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S4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B</w:t>
      </w:r>
      <w:r>
        <w:rPr>
          <w:rFonts w:hint="default" w:ascii="Times New Roman" w:hAnsi="Times New Roman" w:cs="Times New Roman"/>
          <w:sz w:val="24"/>
          <w:szCs w:val="24"/>
        </w:rPr>
        <w:t>aseline characteristics between NAFLD and non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NAFLD participants</w:t>
      </w:r>
    </w:p>
    <w:tbl>
      <w:tblPr>
        <w:tblStyle w:val="3"/>
        <w:tblW w:w="820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78"/>
        <w:gridCol w:w="2440"/>
        <w:gridCol w:w="2250"/>
        <w:gridCol w:w="12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78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Variable</w:t>
            </w:r>
          </w:p>
        </w:tc>
        <w:tc>
          <w:tcPr>
            <w:tcW w:w="244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NAFALD</w:t>
            </w:r>
          </w:p>
        </w:tc>
        <w:tc>
          <w:tcPr>
            <w:tcW w:w="225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n</w:t>
            </w:r>
            <w:bookmarkStart w:id="0" w:name="_GoBack"/>
            <w:bookmarkEnd w:id="0"/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on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NAFLD</w:t>
            </w:r>
          </w:p>
        </w:tc>
        <w:tc>
          <w:tcPr>
            <w:tcW w:w="124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78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kern w:val="2"/>
                <w:sz w:val="24"/>
                <w:szCs w:val="24"/>
                <w:shd w:val="clear" w:fill="FFFFFF"/>
                <w:lang w:val="en-US" w:eastAsia="zh-CN" w:bidi="ar"/>
              </w:rPr>
              <w:t>Participants</w:t>
            </w:r>
          </w:p>
        </w:tc>
        <w:tc>
          <w:tcPr>
            <w:tcW w:w="2440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2506</w:t>
            </w:r>
          </w:p>
        </w:tc>
        <w:tc>
          <w:tcPr>
            <w:tcW w:w="2250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11765</w:t>
            </w:r>
          </w:p>
        </w:tc>
        <w:tc>
          <w:tcPr>
            <w:tcW w:w="1240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78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kern w:val="2"/>
                <w:sz w:val="24"/>
                <w:szCs w:val="24"/>
                <w:shd w:val="clear" w:fill="FFFFFF"/>
                <w:lang w:val="en-US" w:eastAsia="zh-CN" w:bidi="ar"/>
              </w:rPr>
              <w:t>Age, years</w:t>
            </w:r>
          </w:p>
        </w:tc>
        <w:tc>
          <w:tcPr>
            <w:tcW w:w="24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kern w:val="2"/>
                <w:sz w:val="24"/>
                <w:szCs w:val="24"/>
                <w:shd w:val="clear" w:fill="FFFFFF"/>
                <w:lang w:val="en-US" w:eastAsia="zh-CN" w:bidi="ar"/>
              </w:rPr>
              <w:t>44.78 ± 8.32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43.27 ± 8.99</w:t>
            </w:r>
          </w:p>
        </w:tc>
        <w:tc>
          <w:tcPr>
            <w:tcW w:w="12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78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kern w:val="2"/>
                <w:sz w:val="24"/>
                <w:szCs w:val="24"/>
                <w:shd w:val="clear" w:fill="FFFFFF"/>
                <w:lang w:val="en-US" w:eastAsia="zh-CN" w:bidi="ar"/>
              </w:rPr>
              <w:t>BMI, kg/m</w:t>
            </w:r>
            <w:r>
              <w:rPr>
                <w:rFonts w:hint="default" w:ascii="Times New Roman" w:hAnsi="Times New Roman" w:eastAsia="Helvetica" w:cs="Times New Roman"/>
                <w:color w:val="333333"/>
                <w:kern w:val="2"/>
                <w:sz w:val="24"/>
                <w:szCs w:val="24"/>
                <w:shd w:val="clear" w:fill="FFFFFF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24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kern w:val="2"/>
                <w:sz w:val="24"/>
                <w:szCs w:val="24"/>
                <w:shd w:val="clear" w:fill="FFFFFF"/>
                <w:lang w:val="en-US" w:eastAsia="zh-CN" w:bidi="ar"/>
              </w:rPr>
              <w:t>25.50 ± 3.12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21.33 ± 2.61</w:t>
            </w:r>
          </w:p>
        </w:tc>
        <w:tc>
          <w:tcPr>
            <w:tcW w:w="12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78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WC, cm</w:t>
            </w:r>
          </w:p>
        </w:tc>
        <w:tc>
          <w:tcPr>
            <w:tcW w:w="24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86.00 ± 7.77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74.10 ± 7.92</w:t>
            </w:r>
          </w:p>
        </w:tc>
        <w:tc>
          <w:tcPr>
            <w:tcW w:w="12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78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ALT, U/L</w:t>
            </w:r>
          </w:p>
        </w:tc>
        <w:tc>
          <w:tcPr>
            <w:tcW w:w="24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27.00 (20.00-39.00)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15.00(12.00-20.00)</w:t>
            </w:r>
          </w:p>
        </w:tc>
        <w:tc>
          <w:tcPr>
            <w:tcW w:w="12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78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AST, U/L</w:t>
            </w:r>
          </w:p>
        </w:tc>
        <w:tc>
          <w:tcPr>
            <w:tcW w:w="24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22.34 ± 9.79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17.35 ± 8.14</w:t>
            </w:r>
          </w:p>
        </w:tc>
        <w:tc>
          <w:tcPr>
            <w:tcW w:w="12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78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GGT, U/L</w:t>
            </w:r>
          </w:p>
        </w:tc>
        <w:tc>
          <w:tcPr>
            <w:tcW w:w="24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23.00 (16.00-33.00)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14.00 (11.00-18.00)</w:t>
            </w:r>
          </w:p>
        </w:tc>
        <w:tc>
          <w:tcPr>
            <w:tcW w:w="12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78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HDL-c, mg/dL</w:t>
            </w:r>
          </w:p>
        </w:tc>
        <w:tc>
          <w:tcPr>
            <w:tcW w:w="24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45.86 ± 11.04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58.71 ± 15.34</w:t>
            </w:r>
          </w:p>
        </w:tc>
        <w:tc>
          <w:tcPr>
            <w:tcW w:w="12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78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TC, m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shd w:val="clear" w:fill="FFFFFF"/>
                <w:lang w:val="en-US"/>
              </w:rPr>
              <w:t>g</w:t>
            </w: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/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shd w:val="clear" w:fill="FFFFFF"/>
                <w:lang w:val="en-US"/>
              </w:rPr>
              <w:t>d</w:t>
            </w: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L</w:t>
            </w:r>
          </w:p>
        </w:tc>
        <w:tc>
          <w:tcPr>
            <w:tcW w:w="24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210.51 ± 33.46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195.50 ± 32.98</w:t>
            </w:r>
          </w:p>
        </w:tc>
        <w:tc>
          <w:tcPr>
            <w:tcW w:w="12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7" w:hRule="atLeast"/>
        </w:trPr>
        <w:tc>
          <w:tcPr>
            <w:tcW w:w="2278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TG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shd w:val="clear" w:fill="FFFFFF"/>
                <w:lang w:val="en-US"/>
              </w:rPr>
              <w:t xml:space="preserve">, </w:t>
            </w: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mg/dL</w:t>
            </w:r>
          </w:p>
        </w:tc>
        <w:tc>
          <w:tcPr>
            <w:tcW w:w="24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110.00 (77.00-158.75)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58.00(40.00-84.00)</w:t>
            </w:r>
          </w:p>
        </w:tc>
        <w:tc>
          <w:tcPr>
            <w:tcW w:w="12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78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 xml:space="preserve">HbA1c, </w:t>
            </w:r>
            <w:r>
              <w:rPr>
                <w:rFonts w:hint="default" w:ascii="Times New Roman" w:hAnsi="Times New Roman" w:eastAsia="宋体" w:cs="Times New Roman"/>
                <w:color w:val="333333"/>
                <w:sz w:val="24"/>
                <w:szCs w:val="24"/>
                <w:shd w:val="clear" w:fill="FFFFFF"/>
              </w:rPr>
              <w:t>％</w:t>
            </w:r>
          </w:p>
        </w:tc>
        <w:tc>
          <w:tcPr>
            <w:tcW w:w="24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5.30 ± 0.33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5.15 ± 0.31</w:t>
            </w:r>
          </w:p>
        </w:tc>
        <w:tc>
          <w:tcPr>
            <w:tcW w:w="12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78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FPG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shd w:val="clear" w:fill="FFFFFF"/>
                <w:lang w:val="en-US"/>
              </w:rPr>
              <w:t>,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shd w:val="clear" w:fill="FFFFFF"/>
                <w:lang w:val="en-US"/>
              </w:rPr>
              <w:t>mg/dL</w:t>
            </w:r>
          </w:p>
        </w:tc>
        <w:tc>
          <w:tcPr>
            <w:tcW w:w="24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97.18 ± 6.54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91.79 ± 7.24</w:t>
            </w:r>
          </w:p>
        </w:tc>
        <w:tc>
          <w:tcPr>
            <w:tcW w:w="12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78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SBP, mmHg</w:t>
            </w:r>
          </w:p>
        </w:tc>
        <w:tc>
          <w:tcPr>
            <w:tcW w:w="24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123.43 ± 14.84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111.93 ± 14.03</w:t>
            </w:r>
          </w:p>
        </w:tc>
        <w:tc>
          <w:tcPr>
            <w:tcW w:w="12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78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DBP, mmHg</w:t>
            </w:r>
          </w:p>
        </w:tc>
        <w:tc>
          <w:tcPr>
            <w:tcW w:w="24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77.83 ± 10.19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69.71 ± 9.86</w:t>
            </w:r>
          </w:p>
        </w:tc>
        <w:tc>
          <w:tcPr>
            <w:tcW w:w="12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78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shd w:val="clear" w:fill="FFFFFF"/>
                <w:lang w:val="en-US"/>
              </w:rPr>
              <w:t>TyG</w:t>
            </w:r>
          </w:p>
        </w:tc>
        <w:tc>
          <w:tcPr>
            <w:tcW w:w="24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8.58 ± 0.54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7.89 ± 0.59</w:t>
            </w:r>
          </w:p>
        </w:tc>
        <w:tc>
          <w:tcPr>
            <w:tcW w:w="12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78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  <w:t>Sex</w:t>
            </w:r>
          </w:p>
        </w:tc>
        <w:tc>
          <w:tcPr>
            <w:tcW w:w="24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78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  <w:t xml:space="preserve">Male </w:t>
            </w:r>
          </w:p>
        </w:tc>
        <w:tc>
          <w:tcPr>
            <w:tcW w:w="24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2032 (81.09%)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5403 (45.92%)</w:t>
            </w:r>
          </w:p>
        </w:tc>
        <w:tc>
          <w:tcPr>
            <w:tcW w:w="12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78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  <w:t xml:space="preserve">Female </w:t>
            </w:r>
          </w:p>
        </w:tc>
        <w:tc>
          <w:tcPr>
            <w:tcW w:w="24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474 (18.91%)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6362 (54.08%)</w:t>
            </w:r>
          </w:p>
        </w:tc>
        <w:tc>
          <w:tcPr>
            <w:tcW w:w="12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78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  <w:t>Regular exerciser</w:t>
            </w:r>
          </w:p>
        </w:tc>
        <w:tc>
          <w:tcPr>
            <w:tcW w:w="24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78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  <w:t>No</w:t>
            </w:r>
          </w:p>
        </w:tc>
        <w:tc>
          <w:tcPr>
            <w:tcW w:w="24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2128 (84.92%)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9667 (82.17%)</w:t>
            </w:r>
          </w:p>
        </w:tc>
        <w:tc>
          <w:tcPr>
            <w:tcW w:w="12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78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  <w:t>Yes</w:t>
            </w:r>
          </w:p>
        </w:tc>
        <w:tc>
          <w:tcPr>
            <w:tcW w:w="24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sz w:val="24"/>
                <w:szCs w:val="24"/>
                <w:shd w:val="clear" w:fill="FFFFFF"/>
                <w:lang w:val="en-US"/>
              </w:rPr>
              <w:t>378 (15.08%)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2098 (17.83%)</w:t>
            </w:r>
          </w:p>
        </w:tc>
        <w:tc>
          <w:tcPr>
            <w:tcW w:w="12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78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  <w:t>Smoking status</w:t>
            </w:r>
          </w:p>
        </w:tc>
        <w:tc>
          <w:tcPr>
            <w:tcW w:w="24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78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  <w:t>Never</w:t>
            </w:r>
          </w:p>
        </w:tc>
        <w:tc>
          <w:tcPr>
            <w:tcW w:w="24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1180（47.90%）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7565 (64.30%)</w:t>
            </w:r>
          </w:p>
        </w:tc>
        <w:tc>
          <w:tcPr>
            <w:tcW w:w="12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78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  <w:t>Past</w:t>
            </w:r>
          </w:p>
        </w:tc>
        <w:tc>
          <w:tcPr>
            <w:tcW w:w="24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641（25.58%）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1930 (16.40%)</w:t>
            </w:r>
          </w:p>
        </w:tc>
        <w:tc>
          <w:tcPr>
            <w:tcW w:w="12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78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  <w:t>Current</w:t>
            </w:r>
          </w:p>
        </w:tc>
        <w:tc>
          <w:tcPr>
            <w:tcW w:w="24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685（27.33%）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2270 (19.29%)</w:t>
            </w:r>
          </w:p>
        </w:tc>
        <w:tc>
          <w:tcPr>
            <w:tcW w:w="12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78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  <w:t>New-onset diabetes</w:t>
            </w:r>
          </w:p>
        </w:tc>
        <w:tc>
          <w:tcPr>
            <w:tcW w:w="24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25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78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  <w:t>No</w:t>
            </w:r>
          </w:p>
        </w:tc>
        <w:tc>
          <w:tcPr>
            <w:tcW w:w="24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2303（91.90%）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11645 (98.98%)</w:t>
            </w:r>
          </w:p>
        </w:tc>
        <w:tc>
          <w:tcPr>
            <w:tcW w:w="1240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78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480" w:lineRule="auto"/>
              <w:ind w:left="0" w:leftChars="0" w:right="0" w:right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fill="FFFFFF"/>
                <w:lang w:val="en-US"/>
              </w:rPr>
              <w:t>Yes</w:t>
            </w:r>
          </w:p>
        </w:tc>
        <w:tc>
          <w:tcPr>
            <w:tcW w:w="2440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203（8.10%）</w:t>
            </w:r>
          </w:p>
        </w:tc>
        <w:tc>
          <w:tcPr>
            <w:tcW w:w="2250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120 (1.02%)</w:t>
            </w:r>
          </w:p>
        </w:tc>
        <w:tc>
          <w:tcPr>
            <w:tcW w:w="1240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shd w:val="clear" w:fill="FFFFFF"/>
        <w:spacing w:after="100" w:afterAutospacing="0" w:line="48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333333"/>
          <w:sz w:val="24"/>
          <w:szCs w:val="24"/>
          <w:shd w:val="clear" w:fill="FFFFFF"/>
          <w:lang w:val="en-US"/>
        </w:rPr>
        <w:t>Categorical variables were displayed as N (%), and continuous variables were digested as median (interquartile range) or mean ± standard deviation.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100" w:afterAutospacing="0" w:line="480" w:lineRule="auto"/>
        <w:rPr>
          <w:rFonts w:hint="default" w:ascii="Times New Roman" w:hAnsi="Times New Roman" w:cs="Times New Roman"/>
          <w:color w:val="333333"/>
          <w:sz w:val="24"/>
          <w:szCs w:val="24"/>
          <w:shd w:val="clear" w:fill="FFFFFF"/>
          <w:lang w:val="en-US"/>
        </w:rPr>
      </w:pPr>
    </w:p>
    <w:p>
      <w:pPr>
        <w:pStyle w:val="2"/>
        <w:keepNext w:val="0"/>
        <w:keepLines w:val="0"/>
        <w:widowControl/>
        <w:suppressLineNumbers w:val="0"/>
        <w:shd w:val="clear" w:fill="FFFFFF"/>
        <w:spacing w:after="100" w:afterAutospacing="0" w:line="480" w:lineRule="auto"/>
        <w:rPr>
          <w:rFonts w:hint="default" w:ascii="Times New Roman" w:hAnsi="Times New Roman" w:cs="Times New Roman"/>
          <w:color w:val="333333"/>
          <w:sz w:val="24"/>
          <w:szCs w:val="24"/>
          <w:shd w:val="clear" w:fill="FFFFFF"/>
          <w:lang w:val="en-US"/>
        </w:rPr>
      </w:pPr>
    </w:p>
    <w:p>
      <w:pPr>
        <w:spacing w:line="480" w:lineRule="auto"/>
        <w:ind w:firstLine="240" w:firstLineChars="100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045710" cy="3825240"/>
            <wp:effectExtent l="0" t="0" r="889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45710" cy="38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ind w:firstLine="240" w:firstLineChars="100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Fig. S1. AUROC Comparison</w:t>
      </w:r>
    </w:p>
    <w:p>
      <w:pPr>
        <w:pStyle w:val="2"/>
        <w:keepNext w:val="0"/>
        <w:keepLines w:val="0"/>
        <w:widowControl/>
        <w:suppressLineNumbers w:val="0"/>
        <w:spacing w:line="480" w:lineRule="auto"/>
        <w:rPr>
          <w:rFonts w:hint="default" w:ascii="Times New Roman" w:hAnsi="Times New Roman" w:cs="Times New Roman"/>
          <w:bCs/>
          <w:color w:val="auto"/>
          <w:sz w:val="24"/>
          <w:szCs w:val="24"/>
          <w:shd w:val="clear" w:fill="FFFFFF"/>
          <w:lang w:val="en-US"/>
        </w:rPr>
      </w:pPr>
    </w:p>
    <w:p>
      <w:pPr>
        <w:pStyle w:val="2"/>
        <w:keepNext w:val="0"/>
        <w:keepLines w:val="0"/>
        <w:widowControl/>
        <w:suppressLineNumbers w:val="0"/>
        <w:spacing w:line="480" w:lineRule="auto"/>
        <w:rPr>
          <w:rFonts w:hint="default" w:ascii="Times New Roman" w:hAnsi="Times New Roman" w:cs="Times New Roman"/>
          <w:bCs/>
          <w:color w:val="auto"/>
          <w:sz w:val="24"/>
          <w:szCs w:val="24"/>
          <w:shd w:val="clear" w:fill="FFFFFF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201285" cy="4362450"/>
            <wp:effectExtent l="0" t="0" r="5715" b="635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128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line="480" w:lineRule="auto"/>
        <w:jc w:val="left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Fig. S2 ROC curves for Models II, and the simplified model. Model 1 = Table3 Models II. Model 2= Simplified Model including only variables significant in univariate analysis (without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SBP, DBP, and sex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).</w:t>
      </w:r>
    </w:p>
    <w:p>
      <w:pPr>
        <w:pStyle w:val="2"/>
        <w:keepNext w:val="0"/>
        <w:keepLines w:val="0"/>
        <w:widowControl/>
        <w:suppressLineNumbers w:val="0"/>
        <w:spacing w:line="480" w:lineRule="auto"/>
        <w:rPr>
          <w:rFonts w:hint="default" w:ascii="Times New Roman" w:hAnsi="Times New Roman" w:cs="Times New Roman"/>
          <w:bCs/>
          <w:color w:val="auto"/>
          <w:sz w:val="24"/>
          <w:szCs w:val="24"/>
          <w:shd w:val="clear" w:fill="FFFFFF"/>
          <w:lang w:val="en-US"/>
        </w:rPr>
      </w:pPr>
    </w:p>
    <w:p>
      <w:pPr>
        <w:pStyle w:val="2"/>
        <w:keepNext w:val="0"/>
        <w:keepLines w:val="0"/>
        <w:widowControl/>
        <w:suppressLineNumbers w:val="0"/>
        <w:spacing w:line="480" w:lineRule="auto"/>
        <w:rPr>
          <w:rFonts w:hint="default" w:ascii="Times New Roman" w:hAnsi="Times New Roman" w:cs="Times New Roman"/>
          <w:bCs/>
          <w:color w:val="auto"/>
          <w:sz w:val="24"/>
          <w:szCs w:val="24"/>
          <w:shd w:val="clear" w:fill="FFFFFF"/>
          <w:lang w:val="en-US"/>
        </w:rPr>
      </w:pPr>
    </w:p>
    <w:p>
      <w:pPr>
        <w:spacing w:line="480" w:lineRule="auto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yZDMxNWRkYmY5MjE3NjUxYTk3ZDA1NDUyNmVkYWEifQ=="/>
    <w:docVar w:name="KSO_WPS_MARK_KEY" w:val="c0d0dd00-d4dc-44f8-85fb-875b2df2ea35"/>
  </w:docVars>
  <w:rsids>
    <w:rsidRoot w:val="00000000"/>
    <w:rsid w:val="00910DF3"/>
    <w:rsid w:val="01DB6127"/>
    <w:rsid w:val="023E60E5"/>
    <w:rsid w:val="11A227BD"/>
    <w:rsid w:val="161672D6"/>
    <w:rsid w:val="1CA27B15"/>
    <w:rsid w:val="1DBC0763"/>
    <w:rsid w:val="24E0742D"/>
    <w:rsid w:val="278560A1"/>
    <w:rsid w:val="2E450300"/>
    <w:rsid w:val="30FE1366"/>
    <w:rsid w:val="31C94250"/>
    <w:rsid w:val="32E0684A"/>
    <w:rsid w:val="33274478"/>
    <w:rsid w:val="353E129E"/>
    <w:rsid w:val="35ED19A9"/>
    <w:rsid w:val="36BA5D2F"/>
    <w:rsid w:val="3A8D72B7"/>
    <w:rsid w:val="3C6E4EC6"/>
    <w:rsid w:val="3D671E86"/>
    <w:rsid w:val="3D891FB8"/>
    <w:rsid w:val="3FD61700"/>
    <w:rsid w:val="45FA7AE1"/>
    <w:rsid w:val="476B33F0"/>
    <w:rsid w:val="4B090BDC"/>
    <w:rsid w:val="4D3857A8"/>
    <w:rsid w:val="4F4B3DE9"/>
    <w:rsid w:val="4FA707E4"/>
    <w:rsid w:val="5C311D40"/>
    <w:rsid w:val="5C5B516A"/>
    <w:rsid w:val="5DAD53F7"/>
    <w:rsid w:val="605E50CE"/>
    <w:rsid w:val="643C63C5"/>
    <w:rsid w:val="70B12FF8"/>
    <w:rsid w:val="72C2773E"/>
    <w:rsid w:val="75B62C3C"/>
    <w:rsid w:val="7A900100"/>
    <w:rsid w:val="7F9B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594</Words>
  <Characters>2979</Characters>
  <Lines>0</Lines>
  <Paragraphs>0</Paragraphs>
  <TotalTime>4</TotalTime>
  <ScaleCrop>false</ScaleCrop>
  <LinksUpToDate>false</LinksUpToDate>
  <CharactersWithSpaces>3333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2025-02-09T11:03:00Z</dcterms:created>
  <dc:creator>17128</dc:creator>
  <cp:lastModifiedBy>WPS_268447475</cp:lastModifiedBy>
  <dcterms:modified xsi:type="dcterms:W3CDTF">2025-02-09T14:57:07Z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E0D1FB3D808844DAA0D0F5AAED3448DA</vt:lpwstr>
  </property>
</Properties>
</file>