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DA87CA" w14:textId="77777777" w:rsidR="00C7454F" w:rsidRDefault="00C7454F" w:rsidP="00C7454F">
      <w:pPr>
        <w:spacing w:line="480" w:lineRule="auto"/>
        <w:rPr>
          <w:rFonts w:ascii="Times New Roman" w:eastAsia="宋体" w:hAnsi="Times New Roman" w:cs="Times New Roman"/>
          <w:b/>
          <w:bCs/>
          <w:sz w:val="28"/>
          <w:szCs w:val="28"/>
          <w:lang w:val="en-GB"/>
          <w14:ligatures w14:val="none"/>
        </w:rPr>
      </w:pPr>
      <w:r w:rsidRPr="00C717C9">
        <w:rPr>
          <w:rFonts w:ascii="Times New Roman" w:eastAsia="宋体" w:hAnsi="Times New Roman" w:cs="Times New Roman" w:hint="eastAsia"/>
          <w:b/>
          <w:bCs/>
          <w:sz w:val="28"/>
          <w:szCs w:val="28"/>
          <w:lang w:val="en-GB"/>
          <w14:ligatures w14:val="none"/>
        </w:rPr>
        <w:t>Association of Oxidative Balance Scores with Osteoarthritis through Oxidative Stress: A Cross-Sectional Study Utilizing the NHANES Database</w:t>
      </w:r>
    </w:p>
    <w:p w14:paraId="3344B7D7" w14:textId="5CC75835" w:rsidR="00C7454F" w:rsidRPr="00C7454F" w:rsidRDefault="00C7454F" w:rsidP="00C7454F">
      <w:pPr>
        <w:pStyle w:val="a3"/>
        <w:numPr>
          <w:ilvl w:val="0"/>
          <w:numId w:val="1"/>
        </w:numPr>
        <w:spacing w:line="480" w:lineRule="auto"/>
        <w:ind w:firstLineChars="0"/>
        <w:rPr>
          <w:rFonts w:ascii="Times New Roman" w:hAnsi="Times New Roman" w:cs="Times New Roman"/>
          <w:b/>
          <w:bCs/>
          <w:sz w:val="24"/>
          <w:szCs w:val="24"/>
          <w:lang w:val="en-GB"/>
        </w:rPr>
      </w:pPr>
      <w:r w:rsidRPr="00C7454F">
        <w:rPr>
          <w:rFonts w:ascii="Times New Roman" w:hAnsi="Times New Roman" w:cs="Times New Roman"/>
          <w:b/>
          <w:bCs/>
          <w:sz w:val="24"/>
          <w:szCs w:val="24"/>
          <w:lang w:val="en-GB"/>
        </w:rPr>
        <w:t>Supplementa</w:t>
      </w:r>
      <w:r w:rsidR="008421DE">
        <w:rPr>
          <w:rFonts w:ascii="Times New Roman" w:hAnsi="Times New Roman" w:cs="Times New Roman" w:hint="eastAsia"/>
          <w:b/>
          <w:bCs/>
          <w:sz w:val="24"/>
          <w:szCs w:val="24"/>
          <w:lang w:val="en-GB"/>
        </w:rPr>
        <w:t>ry</w:t>
      </w:r>
      <w:r w:rsidRPr="00C7454F">
        <w:rPr>
          <w:rFonts w:ascii="Times New Roman" w:hAnsi="Times New Roman" w:cs="Times New Roman"/>
          <w:b/>
          <w:bCs/>
          <w:sz w:val="24"/>
          <w:szCs w:val="24"/>
          <w:lang w:val="en-GB"/>
        </w:rPr>
        <w:t xml:space="preserve"> Methods.</w:t>
      </w:r>
    </w:p>
    <w:p w14:paraId="57CD5548" w14:textId="0AB9BFD3" w:rsidR="002C61AA" w:rsidRDefault="002C61AA" w:rsidP="00086D74">
      <w:pPr>
        <w:spacing w:line="480" w:lineRule="auto"/>
        <w:rPr>
          <w:rFonts w:ascii="Times New Roman" w:hAnsi="Times New Roman" w:cs="Times New Roman"/>
          <w:b/>
          <w:bCs/>
          <w:sz w:val="24"/>
          <w:szCs w:val="24"/>
        </w:rPr>
      </w:pPr>
      <w:r>
        <w:rPr>
          <w:rFonts w:ascii="Times New Roman" w:hAnsi="Times New Roman" w:cs="Times New Roman" w:hint="eastAsia"/>
          <w:sz w:val="24"/>
          <w:szCs w:val="24"/>
        </w:rPr>
        <w:t>This section includes d</w:t>
      </w:r>
      <w:r w:rsidRPr="0038466D">
        <w:rPr>
          <w:rFonts w:ascii="Times New Roman" w:hAnsi="Times New Roman" w:cs="Times New Roman" w:hint="eastAsia"/>
          <w:sz w:val="24"/>
          <w:szCs w:val="24"/>
        </w:rPr>
        <w:t>iagnostic criteria for comorbidities</w:t>
      </w:r>
      <w:r w:rsidRPr="00086D74">
        <w:rPr>
          <w:rFonts w:ascii="Times New Roman" w:hAnsi="Times New Roman" w:cs="Times New Roman" w:hint="eastAsia"/>
          <w:b/>
          <w:bCs/>
          <w:sz w:val="24"/>
          <w:szCs w:val="24"/>
        </w:rPr>
        <w:t xml:space="preserve"> </w:t>
      </w:r>
    </w:p>
    <w:p w14:paraId="790F6F42" w14:textId="6B91EA10" w:rsidR="00086D74" w:rsidRPr="00086D74" w:rsidRDefault="00086D74" w:rsidP="00086D74">
      <w:pPr>
        <w:spacing w:line="480" w:lineRule="auto"/>
        <w:rPr>
          <w:rFonts w:ascii="Times New Roman" w:hAnsi="Times New Roman" w:cs="Times New Roman"/>
          <w:b/>
          <w:bCs/>
          <w:sz w:val="24"/>
          <w:szCs w:val="24"/>
        </w:rPr>
      </w:pPr>
      <w:r w:rsidRPr="00086D74">
        <w:rPr>
          <w:rFonts w:ascii="Times New Roman" w:hAnsi="Times New Roman" w:cs="Times New Roman" w:hint="eastAsia"/>
          <w:b/>
          <w:bCs/>
          <w:sz w:val="24"/>
          <w:szCs w:val="24"/>
        </w:rPr>
        <w:t xml:space="preserve">Diabetes </w:t>
      </w:r>
    </w:p>
    <w:p w14:paraId="2FC29D5E" w14:textId="130DE75F" w:rsidR="00902916" w:rsidRDefault="00902916" w:rsidP="00C7454F">
      <w:pPr>
        <w:spacing w:line="480" w:lineRule="auto"/>
        <w:rPr>
          <w:rFonts w:ascii="Times New Roman" w:hAnsi="Times New Roman" w:cs="Times New Roman"/>
          <w:sz w:val="24"/>
          <w:szCs w:val="24"/>
        </w:rPr>
      </w:pPr>
      <w:bookmarkStart w:id="0" w:name="_Hlk178156141"/>
      <w:r w:rsidRPr="00902916">
        <w:rPr>
          <w:rFonts w:ascii="Times New Roman" w:hAnsi="Times New Roman" w:cs="Times New Roman" w:hint="eastAsia"/>
          <w:sz w:val="24"/>
          <w:szCs w:val="24"/>
        </w:rPr>
        <w:t xml:space="preserve">Diabetes was defined using questionnaires and laboratory measures. Participants who were asked "Has a </w:t>
      </w:r>
      <w:r>
        <w:rPr>
          <w:rFonts w:ascii="Times New Roman" w:hAnsi="Times New Roman" w:cs="Times New Roman" w:hint="eastAsia"/>
          <w:sz w:val="24"/>
          <w:szCs w:val="24"/>
        </w:rPr>
        <w:t>d</w:t>
      </w:r>
      <w:r w:rsidRPr="00902916">
        <w:rPr>
          <w:rFonts w:ascii="Times New Roman" w:hAnsi="Times New Roman" w:cs="Times New Roman" w:hint="eastAsia"/>
          <w:sz w:val="24"/>
          <w:szCs w:val="24"/>
        </w:rPr>
        <w:t>octor or health professional told you have diabetes</w:t>
      </w:r>
      <w:r>
        <w:rPr>
          <w:rFonts w:ascii="Times New Roman" w:hAnsi="Times New Roman" w:cs="Times New Roman" w:hint="eastAsia"/>
          <w:sz w:val="24"/>
          <w:szCs w:val="24"/>
        </w:rPr>
        <w:t>?</w:t>
      </w:r>
      <w:r w:rsidRPr="00902916">
        <w:rPr>
          <w:rFonts w:ascii="Times New Roman" w:hAnsi="Times New Roman" w:cs="Times New Roman" w:hint="eastAsia"/>
          <w:sz w:val="24"/>
          <w:szCs w:val="24"/>
        </w:rPr>
        <w:t xml:space="preserve">" and answered yes were identified as having diabetes. In addition, participants who answered "no" with fasting blood glucose </w:t>
      </w:r>
      <w:r w:rsidRPr="00902916">
        <w:rPr>
          <w:rFonts w:ascii="Times New Roman" w:hAnsi="Times New Roman" w:cs="Times New Roman" w:hint="eastAsia"/>
          <w:sz w:val="24"/>
          <w:szCs w:val="24"/>
        </w:rPr>
        <w:t>≥</w:t>
      </w:r>
      <w:r w:rsidRPr="00902916">
        <w:rPr>
          <w:rFonts w:ascii="Times New Roman" w:hAnsi="Times New Roman" w:cs="Times New Roman" w:hint="eastAsia"/>
          <w:sz w:val="24"/>
          <w:szCs w:val="24"/>
        </w:rPr>
        <w:t>126 mg/dL or glycosylated hemoglobin (HbA1c)</w:t>
      </w:r>
      <w:r w:rsidRPr="00902916">
        <w:rPr>
          <w:rFonts w:ascii="Times New Roman" w:hAnsi="Times New Roman" w:cs="Times New Roman" w:hint="eastAsia"/>
          <w:sz w:val="24"/>
          <w:szCs w:val="24"/>
        </w:rPr>
        <w:t>≥</w:t>
      </w:r>
      <w:r w:rsidRPr="00902916">
        <w:rPr>
          <w:rFonts w:ascii="Times New Roman" w:hAnsi="Times New Roman" w:cs="Times New Roman" w:hint="eastAsia"/>
          <w:sz w:val="24"/>
          <w:szCs w:val="24"/>
        </w:rPr>
        <w:t>6.5% were also considered diabetes</w:t>
      </w:r>
      <w:r w:rsidRPr="00902916">
        <w:rPr>
          <w:rFonts w:ascii="Times New Roman" w:hAnsi="Times New Roman" w:cs="Times New Roman" w:hint="eastAsia"/>
          <w:sz w:val="24"/>
          <w:szCs w:val="24"/>
        </w:rPr>
        <w:t>，</w:t>
      </w:r>
      <w:r w:rsidRPr="00902916">
        <w:rPr>
          <w:rFonts w:ascii="Times New Roman" w:hAnsi="Times New Roman" w:cs="Times New Roman" w:hint="eastAsia"/>
          <w:sz w:val="24"/>
          <w:szCs w:val="24"/>
        </w:rPr>
        <w:t>according to the American Diabetes Association standard</w:t>
      </w:r>
      <w:r w:rsidR="008421DE" w:rsidRPr="008421DE">
        <w:rPr>
          <w:rFonts w:hint="eastAsia"/>
        </w:rPr>
        <w:t xml:space="preserve"> </w:t>
      </w:r>
      <w:r w:rsidR="008421DE">
        <w:rPr>
          <w:rFonts w:ascii="Times New Roman" w:hAnsi="Times New Roman" w:cs="Times New Roman"/>
          <w:sz w:val="24"/>
          <w:szCs w:val="24"/>
        </w:rPr>
        <w:fldChar w:fldCharType="begin"/>
      </w:r>
      <w:r w:rsidR="008736CB">
        <w:rPr>
          <w:rFonts w:ascii="Times New Roman" w:hAnsi="Times New Roman" w:cs="Times New Roman"/>
          <w:sz w:val="24"/>
          <w:szCs w:val="24"/>
        </w:rPr>
        <w:instrText xml:space="preserve"> ADDIN EN.CITE &lt;EndNote&gt;&lt;Cite&gt;&lt;Author&gt;Rayburn&lt;/Author&gt;&lt;Year&gt;1997&lt;/Year&gt;&lt;RecNum&gt;57&lt;/RecNum&gt;&lt;DisplayText&gt;[1]&lt;/DisplayText&gt;&lt;record&gt;&lt;rec-number&gt;57&lt;/rec-number&gt;&lt;foreign-keys&gt;&lt;key app="EN" db-id="ptprzdvejzrzpoe5vzpxw59vf2ffetf5ser9" timestamp="1727241067"&gt;57&lt;/key&gt;&lt;/foreign-keys&gt;&lt;ref-type name="Journal Article"&gt;17&lt;/ref-type&gt;&lt;contributors&gt;&lt;authors&gt;&lt;author&gt;Rayburn, W. F.&lt;/author&gt;&lt;/authors&gt;&lt;/contributors&gt;&lt;titles&gt;&lt;title&gt;Diagnosis and classification of diabetes mellitus: highlights from the American Diabetes Association&lt;/title&gt;&lt;secondary-title&gt;J Reprod Med&lt;/secondary-title&gt;&lt;/titles&gt;&lt;periodical&gt;&lt;full-title&gt;J Reprod Med&lt;/full-title&gt;&lt;/periodical&gt;&lt;pages&gt;585-6&lt;/pages&gt;&lt;volume&gt;42&lt;/volume&gt;&lt;number&gt;9&lt;/number&gt;&lt;edition&gt;1997/10/23&lt;/edition&gt;&lt;keywords&gt;&lt;keyword&gt;Blood Glucose/metabolism&lt;/keyword&gt;&lt;keyword&gt;Diabetes Mellitus/*classification/*diagnosis&lt;/keyword&gt;&lt;keyword&gt;Fasting&lt;/keyword&gt;&lt;keyword&gt;Female&lt;/keyword&gt;&lt;keyword&gt;Humans&lt;/keyword&gt;&lt;keyword&gt;Pregnancy&lt;/keyword&gt;&lt;keyword&gt;Pregnancy in Diabetics/diagnosis&lt;/keyword&gt;&lt;keyword&gt;Terminology as Topic&lt;/keyword&gt;&lt;/keywords&gt;&lt;dates&gt;&lt;year&gt;1997&lt;/year&gt;&lt;pub-dates&gt;&lt;date&gt;Sep&lt;/date&gt;&lt;/pub-dates&gt;&lt;/dates&gt;&lt;isbn&gt;0024-7758 (Print)&amp;#xD;0024-7758&lt;/isbn&gt;&lt;accession-num&gt;9336756&lt;/accession-num&gt;&lt;urls&gt;&lt;/urls&gt;&lt;remote-database-provider&gt;NLM&lt;/remote-database-provider&gt;&lt;language&gt;eng&lt;/language&gt;&lt;/record&gt;&lt;/Cite&gt;&lt;/EndNote&gt;</w:instrText>
      </w:r>
      <w:r w:rsidR="008421DE">
        <w:rPr>
          <w:rFonts w:ascii="Times New Roman" w:hAnsi="Times New Roman" w:cs="Times New Roman"/>
          <w:sz w:val="24"/>
          <w:szCs w:val="24"/>
        </w:rPr>
        <w:fldChar w:fldCharType="separate"/>
      </w:r>
      <w:r w:rsidR="008736CB">
        <w:rPr>
          <w:rFonts w:ascii="Times New Roman" w:hAnsi="Times New Roman" w:cs="Times New Roman"/>
          <w:noProof/>
          <w:sz w:val="24"/>
          <w:szCs w:val="24"/>
        </w:rPr>
        <w:t>[1]</w:t>
      </w:r>
      <w:r w:rsidR="008421DE">
        <w:rPr>
          <w:rFonts w:ascii="Times New Roman" w:hAnsi="Times New Roman" w:cs="Times New Roman"/>
          <w:sz w:val="24"/>
          <w:szCs w:val="24"/>
        </w:rPr>
        <w:fldChar w:fldCharType="end"/>
      </w:r>
      <w:r w:rsidR="008421DE">
        <w:rPr>
          <w:rFonts w:ascii="Times New Roman" w:hAnsi="Times New Roman" w:cs="Times New Roman" w:hint="eastAsia"/>
          <w:sz w:val="24"/>
          <w:szCs w:val="24"/>
        </w:rPr>
        <w:t>.</w:t>
      </w:r>
    </w:p>
    <w:bookmarkEnd w:id="0"/>
    <w:p w14:paraId="0098272E" w14:textId="3E49C977" w:rsidR="00C7454F" w:rsidRPr="00C7454F" w:rsidRDefault="00C7454F" w:rsidP="00C7454F">
      <w:pPr>
        <w:spacing w:line="480" w:lineRule="auto"/>
        <w:rPr>
          <w:rFonts w:ascii="Times New Roman" w:hAnsi="Times New Roman" w:cs="Times New Roman"/>
          <w:b/>
          <w:bCs/>
          <w:sz w:val="24"/>
          <w:szCs w:val="24"/>
          <w:lang w:val="en-GB"/>
        </w:rPr>
      </w:pPr>
      <w:r w:rsidRPr="00C7454F">
        <w:rPr>
          <w:rFonts w:ascii="Times New Roman" w:hAnsi="Times New Roman" w:cs="Times New Roman"/>
          <w:b/>
          <w:bCs/>
          <w:sz w:val="24"/>
          <w:szCs w:val="24"/>
          <w:lang w:val="en-GB"/>
        </w:rPr>
        <w:t>Depression</w:t>
      </w:r>
    </w:p>
    <w:p w14:paraId="2225C116" w14:textId="30CEB4D5" w:rsidR="00D73EFA" w:rsidRDefault="00D73EFA" w:rsidP="00C7454F">
      <w:pPr>
        <w:spacing w:line="480" w:lineRule="auto"/>
        <w:rPr>
          <w:rFonts w:ascii="Times New Roman" w:hAnsi="Times New Roman" w:cs="Times New Roman"/>
          <w:sz w:val="24"/>
          <w:szCs w:val="24"/>
          <w:lang w:val="en-GB"/>
        </w:rPr>
      </w:pPr>
      <w:r w:rsidRPr="00D73EFA">
        <w:rPr>
          <w:rFonts w:ascii="Times New Roman" w:hAnsi="Times New Roman" w:cs="Times New Roman" w:hint="eastAsia"/>
          <w:sz w:val="24"/>
          <w:szCs w:val="24"/>
          <w:lang w:val="en-GB"/>
        </w:rPr>
        <w:t xml:space="preserve">Depression was defined using the Patient Health Questionnaire (PHQ-9), a nine-item screening tool on a scale of 0 to 27, and individuals with a score of 10 or greater were defined </w:t>
      </w:r>
      <w:r>
        <w:rPr>
          <w:rFonts w:ascii="Times New Roman" w:hAnsi="Times New Roman" w:cs="Times New Roman" w:hint="eastAsia"/>
          <w:sz w:val="24"/>
          <w:szCs w:val="24"/>
          <w:lang w:val="en-GB"/>
        </w:rPr>
        <w:t>with depression</w:t>
      </w:r>
      <w:r w:rsidR="008421DE" w:rsidRPr="008421DE">
        <w:rPr>
          <w:rFonts w:hint="eastAsia"/>
        </w:rPr>
        <w:t xml:space="preserve"> </w:t>
      </w:r>
      <w:r w:rsidR="008421DE">
        <w:rPr>
          <w:rFonts w:ascii="Times New Roman" w:hAnsi="Times New Roman" w:cs="Times New Roman"/>
          <w:sz w:val="24"/>
          <w:szCs w:val="24"/>
          <w:lang w:val="en-GB"/>
        </w:rPr>
        <w:fldChar w:fldCharType="begin"/>
      </w:r>
      <w:r w:rsidR="008736CB">
        <w:rPr>
          <w:rFonts w:ascii="Times New Roman" w:hAnsi="Times New Roman" w:cs="Times New Roman"/>
          <w:sz w:val="24"/>
          <w:szCs w:val="24"/>
          <w:lang w:val="en-GB"/>
        </w:rPr>
        <w:instrText xml:space="preserve"> ADDIN EN.CITE &lt;EndNote&gt;&lt;Cite&gt;&lt;Author&gt;Kroenke&lt;/Author&gt;&lt;Year&gt;2001&lt;/Year&gt;&lt;RecNum&gt;56&lt;/RecNum&gt;&lt;DisplayText&gt;[2]&lt;/DisplayText&gt;&lt;record&gt;&lt;rec-number&gt;56&lt;/rec-number&gt;&lt;foreign-keys&gt;&lt;key app="EN" db-id="ptprzdvejzrzpoe5vzpxw59vf2ffetf5ser9" timestamp="1727240944"&gt;56&lt;/key&gt;&lt;/foreign-keys&gt;&lt;ref-type name="Journal Article"&gt;17&lt;/ref-type&gt;&lt;contributors&gt;&lt;authors&gt;&lt;author&gt;Kroenke, K.&lt;/author&gt;&lt;author&gt;Spitzer, R. L.&lt;/author&gt;&lt;author&gt;Williams, J. B.&lt;/author&gt;&lt;/authors&gt;&lt;/contributors&gt;&lt;auth-address&gt;Regenstrief Institute for Health Care and Department of Medicine, Indiana University, Indianapolis 46202, USA. kkroenke@regenstrief.org&lt;/auth-address&gt;&lt;titles&gt;&lt;title&gt;The PHQ-9: validity of a brief depression severity measure&lt;/title&gt;&lt;secondary-title&gt;J Gen Intern Med&lt;/secondary-title&gt;&lt;/titles&gt;&lt;periodical&gt;&lt;full-title&gt;J Gen Intern Med&lt;/full-title&gt;&lt;/periodical&gt;&lt;pages&gt;606-13&lt;/pages&gt;&lt;volume&gt;16&lt;/volume&gt;&lt;number&gt;9&lt;/number&gt;&lt;edition&gt;2001/09/15&lt;/edition&gt;&lt;keywords&gt;&lt;keyword&gt;Adult&lt;/keyword&gt;&lt;keyword&gt;Depression/*diagnosis&lt;/keyword&gt;&lt;keyword&gt;Female&lt;/keyword&gt;&lt;keyword&gt;Humans&lt;/keyword&gt;&lt;keyword&gt;Male&lt;/keyword&gt;&lt;keyword&gt;Middle Aged&lt;/keyword&gt;&lt;keyword&gt;Psychological Tests&lt;/keyword&gt;&lt;keyword&gt;Reproducibility of Results&lt;/keyword&gt;&lt;keyword&gt;*Severity of Illness Index&lt;/keyword&gt;&lt;keyword&gt;*Surveys and Questionnaires&lt;/keyword&gt;&lt;/keywords&gt;&lt;dates&gt;&lt;year&gt;2001&lt;/year&gt;&lt;pub-dates&gt;&lt;date&gt;Sep&lt;/date&gt;&lt;/pub-dates&gt;&lt;/dates&gt;&lt;isbn&gt;0884-8734 (Print)&amp;#xD;0884-8734&lt;/isbn&gt;&lt;accession-num&gt;11556941&lt;/accession-num&gt;&lt;urls&gt;&lt;/urls&gt;&lt;custom2&gt;PMC1495268&lt;/custom2&gt;&lt;electronic-resource-num&gt;10.1046/j.1525-1497.2001.016009606.x&lt;/electronic-resource-num&gt;&lt;remote-database-provider&gt;NLM&lt;/remote-database-provider&gt;&lt;language&gt;eng&lt;/language&gt;&lt;/record&gt;&lt;/Cite&gt;&lt;/EndNote&gt;</w:instrText>
      </w:r>
      <w:r w:rsidR="008421DE">
        <w:rPr>
          <w:rFonts w:ascii="Times New Roman" w:hAnsi="Times New Roman" w:cs="Times New Roman"/>
          <w:sz w:val="24"/>
          <w:szCs w:val="24"/>
          <w:lang w:val="en-GB"/>
        </w:rPr>
        <w:fldChar w:fldCharType="separate"/>
      </w:r>
      <w:r w:rsidR="008736CB">
        <w:rPr>
          <w:rFonts w:ascii="Times New Roman" w:hAnsi="Times New Roman" w:cs="Times New Roman"/>
          <w:noProof/>
          <w:sz w:val="24"/>
          <w:szCs w:val="24"/>
          <w:lang w:val="en-GB"/>
        </w:rPr>
        <w:t>[2]</w:t>
      </w:r>
      <w:r w:rsidR="008421DE">
        <w:rPr>
          <w:rFonts w:ascii="Times New Roman" w:hAnsi="Times New Roman" w:cs="Times New Roman"/>
          <w:sz w:val="24"/>
          <w:szCs w:val="24"/>
          <w:lang w:val="en-GB"/>
        </w:rPr>
        <w:fldChar w:fldCharType="end"/>
      </w:r>
      <w:r>
        <w:rPr>
          <w:rFonts w:ascii="Times New Roman" w:hAnsi="Times New Roman" w:cs="Times New Roman" w:hint="eastAsia"/>
          <w:sz w:val="24"/>
          <w:szCs w:val="24"/>
          <w:lang w:val="en-GB"/>
        </w:rPr>
        <w:t>.</w:t>
      </w:r>
    </w:p>
    <w:p w14:paraId="7681F47F" w14:textId="3B88BA79" w:rsidR="00C7454F" w:rsidRPr="00463A6A" w:rsidRDefault="00C7454F" w:rsidP="00C7454F">
      <w:pPr>
        <w:spacing w:line="480" w:lineRule="auto"/>
        <w:rPr>
          <w:rFonts w:ascii="Times New Roman" w:hAnsi="Times New Roman" w:cs="Times New Roman"/>
          <w:b/>
          <w:bCs/>
          <w:sz w:val="24"/>
          <w:szCs w:val="24"/>
          <w:lang w:val="en-GB"/>
        </w:rPr>
      </w:pPr>
      <w:r w:rsidRPr="00463A6A">
        <w:rPr>
          <w:rFonts w:ascii="Times New Roman" w:hAnsi="Times New Roman" w:cs="Times New Roman"/>
          <w:b/>
          <w:bCs/>
          <w:sz w:val="24"/>
          <w:szCs w:val="24"/>
          <w:lang w:val="en-GB"/>
        </w:rPr>
        <w:t xml:space="preserve">Hypertension </w:t>
      </w:r>
    </w:p>
    <w:p w14:paraId="728DA7B1" w14:textId="3960CA20" w:rsidR="00C7454F" w:rsidRPr="00463A6A" w:rsidRDefault="00463A6A" w:rsidP="00C7454F">
      <w:pPr>
        <w:spacing w:line="480" w:lineRule="auto"/>
        <w:rPr>
          <w:rFonts w:ascii="Times New Roman" w:hAnsi="Times New Roman" w:cs="Times New Roman"/>
          <w:sz w:val="24"/>
          <w:szCs w:val="24"/>
        </w:rPr>
      </w:pPr>
      <w:r>
        <w:rPr>
          <w:rFonts w:ascii="Times New Roman" w:hAnsi="Times New Roman" w:cs="Times New Roman" w:hint="eastAsia"/>
          <w:sz w:val="24"/>
          <w:szCs w:val="24"/>
          <w:lang w:val="en-GB"/>
        </w:rPr>
        <w:t>Hypertension</w:t>
      </w:r>
      <w:r w:rsidRPr="00463A6A">
        <w:rPr>
          <w:rFonts w:ascii="Times New Roman" w:hAnsi="Times New Roman" w:cs="Times New Roman" w:hint="eastAsia"/>
          <w:sz w:val="24"/>
          <w:szCs w:val="24"/>
          <w:lang w:val="en-GB"/>
        </w:rPr>
        <w:t xml:space="preserve"> was defined using questionnaires and laboratory measures. Participants who were asked </w:t>
      </w:r>
      <w:r>
        <w:rPr>
          <w:rFonts w:ascii="Times New Roman" w:hAnsi="Times New Roman" w:cs="Times New Roman"/>
          <w:sz w:val="24"/>
          <w:szCs w:val="24"/>
          <w:lang w:val="en-GB"/>
        </w:rPr>
        <w:t>“</w:t>
      </w:r>
      <w:r w:rsidRPr="00463A6A">
        <w:rPr>
          <w:rFonts w:ascii="Times New Roman" w:hAnsi="Times New Roman" w:cs="Times New Roman" w:hint="eastAsia"/>
          <w:sz w:val="24"/>
          <w:szCs w:val="24"/>
          <w:lang w:val="en-GB"/>
        </w:rPr>
        <w:t xml:space="preserve">Has a doctor or health professional told you have </w:t>
      </w:r>
      <w:r>
        <w:rPr>
          <w:rFonts w:ascii="Times New Roman" w:hAnsi="Times New Roman" w:cs="Times New Roman" w:hint="eastAsia"/>
          <w:sz w:val="24"/>
          <w:szCs w:val="24"/>
          <w:lang w:val="en-GB"/>
        </w:rPr>
        <w:t>hypertension,</w:t>
      </w:r>
      <w:r w:rsidRPr="00463A6A">
        <w:rPr>
          <w:rFonts w:ascii="Times New Roman" w:hAnsi="Times New Roman" w:cs="Times New Roman"/>
          <w:sz w:val="24"/>
          <w:szCs w:val="24"/>
        </w:rPr>
        <w:t xml:space="preserve"> also called high blood pressure</w:t>
      </w:r>
      <w:r w:rsidRPr="00463A6A">
        <w:rPr>
          <w:rFonts w:ascii="Times New Roman" w:hAnsi="Times New Roman" w:cs="Times New Roman" w:hint="eastAsia"/>
          <w:sz w:val="24"/>
          <w:szCs w:val="24"/>
          <w:lang w:val="en-GB"/>
        </w:rPr>
        <w:t>?</w:t>
      </w:r>
      <w:r>
        <w:rPr>
          <w:rFonts w:ascii="Times New Roman" w:hAnsi="Times New Roman" w:cs="Times New Roman"/>
          <w:sz w:val="24"/>
          <w:szCs w:val="24"/>
          <w:lang w:val="en-GB"/>
        </w:rPr>
        <w:t>”</w:t>
      </w:r>
      <w:r>
        <w:rPr>
          <w:rFonts w:ascii="Times New Roman" w:hAnsi="Times New Roman" w:cs="Times New Roman" w:hint="eastAsia"/>
          <w:sz w:val="24"/>
          <w:szCs w:val="24"/>
          <w:lang w:val="en-GB"/>
        </w:rPr>
        <w:t>,</w:t>
      </w:r>
      <w:r w:rsidRPr="00463A6A">
        <w:rPr>
          <w:rFonts w:ascii="Times New Roman" w:hAnsi="Times New Roman" w:cs="Times New Roman" w:hint="eastAsia"/>
          <w:sz w:val="24"/>
          <w:szCs w:val="24"/>
          <w:lang w:val="en-GB"/>
        </w:rPr>
        <w:t xml:space="preserve"> and answered yes were identified as having </w:t>
      </w:r>
      <w:r>
        <w:rPr>
          <w:rFonts w:ascii="Times New Roman" w:hAnsi="Times New Roman" w:cs="Times New Roman" w:hint="eastAsia"/>
          <w:sz w:val="24"/>
          <w:szCs w:val="24"/>
          <w:lang w:val="en-GB"/>
        </w:rPr>
        <w:t>hypertension</w:t>
      </w:r>
      <w:r w:rsidRPr="00463A6A">
        <w:rPr>
          <w:rFonts w:ascii="Times New Roman" w:hAnsi="Times New Roman" w:cs="Times New Roman" w:hint="eastAsia"/>
          <w:sz w:val="24"/>
          <w:szCs w:val="24"/>
          <w:lang w:val="en-GB"/>
        </w:rPr>
        <w:t>.</w:t>
      </w:r>
      <w:r>
        <w:rPr>
          <w:rFonts w:ascii="Times New Roman" w:hAnsi="Times New Roman" w:cs="Times New Roman" w:hint="eastAsia"/>
          <w:sz w:val="24"/>
          <w:szCs w:val="24"/>
          <w:lang w:val="en-GB"/>
        </w:rPr>
        <w:t xml:space="preserve"> </w:t>
      </w:r>
      <w:r w:rsidR="00C7454F" w:rsidRPr="00C7454F">
        <w:rPr>
          <w:rFonts w:ascii="Times New Roman" w:hAnsi="Times New Roman" w:cs="Times New Roman"/>
          <w:sz w:val="24"/>
          <w:szCs w:val="24"/>
          <w:lang w:val="en-GB"/>
        </w:rPr>
        <w:t xml:space="preserve">Moreover, </w:t>
      </w:r>
      <w:r>
        <w:rPr>
          <w:rFonts w:ascii="Times New Roman" w:hAnsi="Times New Roman" w:cs="Times New Roman" w:hint="eastAsia"/>
          <w:sz w:val="24"/>
          <w:szCs w:val="24"/>
          <w:lang w:val="en-GB"/>
        </w:rPr>
        <w:t>a</w:t>
      </w:r>
      <w:r w:rsidRPr="00463A6A">
        <w:rPr>
          <w:rFonts w:ascii="Times New Roman" w:hAnsi="Times New Roman" w:cs="Times New Roman" w:hint="eastAsia"/>
          <w:sz w:val="24"/>
          <w:szCs w:val="24"/>
          <w:lang w:val="en-GB"/>
        </w:rPr>
        <w:t>ccording to laboratory measurements</w:t>
      </w:r>
      <w:r>
        <w:rPr>
          <w:rFonts w:ascii="Times New Roman" w:hAnsi="Times New Roman" w:cs="Times New Roman" w:hint="eastAsia"/>
          <w:sz w:val="24"/>
          <w:szCs w:val="24"/>
          <w:lang w:val="en-GB"/>
        </w:rPr>
        <w:t xml:space="preserve">, </w:t>
      </w:r>
      <w:r w:rsidR="00C7454F" w:rsidRPr="00C7454F">
        <w:rPr>
          <w:rFonts w:ascii="Times New Roman" w:hAnsi="Times New Roman" w:cs="Times New Roman"/>
          <w:sz w:val="24"/>
          <w:szCs w:val="24"/>
          <w:lang w:val="en-GB"/>
        </w:rPr>
        <w:t>whose averages systolic blood pressure (SBP) was</w:t>
      </w:r>
      <w:r>
        <w:rPr>
          <w:rFonts w:ascii="Times New Roman" w:hAnsi="Times New Roman" w:cs="Times New Roman" w:hint="eastAsia"/>
          <w:sz w:val="24"/>
          <w:szCs w:val="24"/>
          <w:lang w:val="en-GB"/>
        </w:rPr>
        <w:t xml:space="preserve"> </w:t>
      </w:r>
      <w:r w:rsidRPr="00902916">
        <w:rPr>
          <w:rFonts w:ascii="Times New Roman" w:hAnsi="Times New Roman" w:cs="Times New Roman" w:hint="eastAsia"/>
          <w:sz w:val="24"/>
          <w:szCs w:val="24"/>
        </w:rPr>
        <w:t>≥</w:t>
      </w:r>
      <w:r w:rsidR="00C7454F" w:rsidRPr="00C7454F">
        <w:rPr>
          <w:rFonts w:ascii="Times New Roman" w:hAnsi="Times New Roman" w:cs="Times New Roman"/>
          <w:sz w:val="24"/>
          <w:szCs w:val="24"/>
          <w:lang w:val="en-GB"/>
        </w:rPr>
        <w:t xml:space="preserve">140 mmHg or diastolic blood </w:t>
      </w:r>
      <w:r w:rsidR="00C7454F" w:rsidRPr="00C7454F">
        <w:rPr>
          <w:rFonts w:ascii="Times New Roman" w:hAnsi="Times New Roman" w:cs="Times New Roman"/>
          <w:sz w:val="24"/>
          <w:szCs w:val="24"/>
          <w:lang w:val="en-GB"/>
        </w:rPr>
        <w:lastRenderedPageBreak/>
        <w:t xml:space="preserve">pressure (DBP) was </w:t>
      </w:r>
      <w:r w:rsidRPr="00902916">
        <w:rPr>
          <w:rFonts w:ascii="Times New Roman" w:hAnsi="Times New Roman" w:cs="Times New Roman" w:hint="eastAsia"/>
          <w:sz w:val="24"/>
          <w:szCs w:val="24"/>
        </w:rPr>
        <w:t>≥</w:t>
      </w:r>
      <w:r w:rsidR="00C7454F" w:rsidRPr="00C7454F">
        <w:rPr>
          <w:rFonts w:ascii="Times New Roman" w:hAnsi="Times New Roman" w:cs="Times New Roman"/>
          <w:sz w:val="24"/>
          <w:szCs w:val="24"/>
          <w:lang w:val="en-GB"/>
        </w:rPr>
        <w:t xml:space="preserve"> 90 mmHg would also be defined as hypertension patients</w:t>
      </w:r>
      <w:r w:rsidR="00FA586F" w:rsidRPr="00FA586F">
        <w:rPr>
          <w:rFonts w:hint="eastAsia"/>
        </w:rPr>
        <w:t xml:space="preserve"> </w:t>
      </w:r>
      <w:r w:rsidR="00FA586F">
        <w:rPr>
          <w:rFonts w:ascii="Times New Roman" w:hAnsi="Times New Roman" w:cs="Times New Roman"/>
          <w:sz w:val="24"/>
          <w:szCs w:val="24"/>
          <w:lang w:val="en-GB"/>
        </w:rPr>
        <w:fldChar w:fldCharType="begin"/>
      </w:r>
      <w:r w:rsidR="008736CB">
        <w:rPr>
          <w:rFonts w:ascii="Times New Roman" w:hAnsi="Times New Roman" w:cs="Times New Roman"/>
          <w:sz w:val="24"/>
          <w:szCs w:val="24"/>
          <w:lang w:val="en-GB"/>
        </w:rPr>
        <w:instrText xml:space="preserve"> ADDIN EN.CITE &lt;EndNote&gt;&lt;Cite&gt;&lt;Author&gt;Jones&lt;/Author&gt;&lt;Year&gt;2020&lt;/Year&gt;&lt;RecNum&gt;59&lt;/RecNum&gt;&lt;DisplayText&gt;[3]&lt;/DisplayText&gt;&lt;record&gt;&lt;rec-number&gt;59&lt;/rec-number&gt;&lt;foreign-keys&gt;&lt;key app="EN" db-id="ptprzdvejzrzpoe5vzpxw59vf2ffetf5ser9" timestamp="1727242202"&gt;59&lt;/key&gt;&lt;/foreign-keys&gt;&lt;ref-type name="Journal Article"&gt;17&lt;/ref-type&gt;&lt;contributors&gt;&lt;authors&gt;&lt;author&gt;Jones, N. R.&lt;/author&gt;&lt;author&gt;McCormack, T.&lt;/author&gt;&lt;author&gt;Constanti, M.&lt;/author&gt;&lt;author&gt;McManus, R. J.&lt;/author&gt;&lt;/authors&gt;&lt;/contributors&gt;&lt;auth-address&gt;Nuffield Department of Primary Care Health Sciences, University of Oxford, Oxford.&amp;#xD;Institute of Clinical and Applied Health Research, Hull York Medical School, University of Hull, Hull.&amp;#xD;National Guideline Centre, Care Quality Improvement Department, Royal College of Physicians, London.&lt;/auth-address&gt;&lt;titles&gt;&lt;title&gt;Diagnosis and management of hypertension in adults: NICE guideline update 2019&lt;/title&gt;&lt;secondary-title&gt;Br J Gen Pract&lt;/secondary-title&gt;&lt;/titles&gt;&lt;periodical&gt;&lt;full-title&gt;Br J Gen Pract&lt;/full-title&gt;&lt;/periodical&gt;&lt;pages&gt;90-91&lt;/pages&gt;&lt;volume&gt;70&lt;/volume&gt;&lt;number&gt;691&lt;/number&gt;&lt;edition&gt;2020/02/01&lt;/edition&gt;&lt;keywords&gt;&lt;keyword&gt;Adult&lt;/keyword&gt;&lt;keyword&gt;*Disease Management&lt;/keyword&gt;&lt;keyword&gt;Humans&lt;/keyword&gt;&lt;keyword&gt;Hypertension/*diagnosis/*therapy&lt;/keyword&gt;&lt;keyword&gt;*Practice Guidelines as Topic&lt;/keyword&gt;&lt;keyword&gt;*Quality of Health Care&lt;/keyword&gt;&lt;/keywords&gt;&lt;dates&gt;&lt;year&gt;2020&lt;/year&gt;&lt;pub-dates&gt;&lt;date&gt;Feb&lt;/date&gt;&lt;/pub-dates&gt;&lt;/dates&gt;&lt;isbn&gt;0960-1643 (Print)&amp;#xD;0960-1643&lt;/isbn&gt;&lt;accession-num&gt;32001477&lt;/accession-num&gt;&lt;urls&gt;&lt;/urls&gt;&lt;custom2&gt;PMC7018407&lt;/custom2&gt;&lt;electronic-resource-num&gt;10.3399/bjgp20X708053&lt;/electronic-resource-num&gt;&lt;remote-database-provider&gt;NLM&lt;/remote-database-provider&gt;&lt;language&gt;eng&lt;/language&gt;&lt;/record&gt;&lt;/Cite&gt;&lt;/EndNote&gt;</w:instrText>
      </w:r>
      <w:r w:rsidR="00FA586F">
        <w:rPr>
          <w:rFonts w:ascii="Times New Roman" w:hAnsi="Times New Roman" w:cs="Times New Roman"/>
          <w:sz w:val="24"/>
          <w:szCs w:val="24"/>
          <w:lang w:val="en-GB"/>
        </w:rPr>
        <w:fldChar w:fldCharType="separate"/>
      </w:r>
      <w:r w:rsidR="008736CB">
        <w:rPr>
          <w:rFonts w:ascii="Times New Roman" w:hAnsi="Times New Roman" w:cs="Times New Roman"/>
          <w:noProof/>
          <w:sz w:val="24"/>
          <w:szCs w:val="24"/>
          <w:lang w:val="en-GB"/>
        </w:rPr>
        <w:t>[3]</w:t>
      </w:r>
      <w:r w:rsidR="00FA586F">
        <w:rPr>
          <w:rFonts w:ascii="Times New Roman" w:hAnsi="Times New Roman" w:cs="Times New Roman"/>
          <w:sz w:val="24"/>
          <w:szCs w:val="24"/>
          <w:lang w:val="en-GB"/>
        </w:rPr>
        <w:fldChar w:fldCharType="end"/>
      </w:r>
      <w:r w:rsidR="00C7454F" w:rsidRPr="00C7454F">
        <w:rPr>
          <w:rFonts w:ascii="Times New Roman" w:hAnsi="Times New Roman" w:cs="Times New Roman"/>
          <w:sz w:val="24"/>
          <w:szCs w:val="24"/>
          <w:lang w:val="en-GB"/>
        </w:rPr>
        <w:t xml:space="preserve">. </w:t>
      </w:r>
    </w:p>
    <w:p w14:paraId="3F671F5F" w14:textId="4E16A681" w:rsidR="00C7454F" w:rsidRPr="00463A6A" w:rsidRDefault="00463A6A" w:rsidP="00C7454F">
      <w:pPr>
        <w:spacing w:line="480" w:lineRule="auto"/>
        <w:rPr>
          <w:rFonts w:ascii="Times New Roman" w:hAnsi="Times New Roman" w:cs="Times New Roman"/>
          <w:b/>
          <w:bCs/>
          <w:sz w:val="24"/>
          <w:szCs w:val="24"/>
          <w:lang w:val="en-GB"/>
        </w:rPr>
      </w:pPr>
      <w:r w:rsidRPr="00463A6A">
        <w:rPr>
          <w:rFonts w:ascii="Times New Roman" w:hAnsi="Times New Roman" w:cs="Times New Roman"/>
          <w:b/>
          <w:bCs/>
          <w:sz w:val="24"/>
          <w:szCs w:val="24"/>
          <w:lang w:val="en-GB"/>
        </w:rPr>
        <w:t>Hyperlipidaemia</w:t>
      </w:r>
    </w:p>
    <w:p w14:paraId="5FA5524D" w14:textId="6351202D" w:rsidR="008B0B67" w:rsidRDefault="00C7454F" w:rsidP="00C7454F">
      <w:pPr>
        <w:spacing w:line="480" w:lineRule="auto"/>
        <w:rPr>
          <w:rFonts w:ascii="Times New Roman" w:hAnsi="Times New Roman" w:cs="Times New Roman"/>
          <w:sz w:val="24"/>
          <w:szCs w:val="24"/>
          <w:lang w:val="en-GB"/>
        </w:rPr>
      </w:pPr>
      <w:r w:rsidRPr="00C7454F">
        <w:rPr>
          <w:rFonts w:ascii="Times New Roman" w:hAnsi="Times New Roman" w:cs="Times New Roman"/>
          <w:sz w:val="24"/>
          <w:szCs w:val="24"/>
          <w:lang w:val="en-GB"/>
        </w:rPr>
        <w:t xml:space="preserve">According to United States National Cholesterol Education Program, </w:t>
      </w:r>
      <w:r w:rsidR="00463A6A" w:rsidRPr="00C7454F">
        <w:rPr>
          <w:rFonts w:ascii="Times New Roman" w:hAnsi="Times New Roman" w:cs="Times New Roman"/>
          <w:sz w:val="24"/>
          <w:szCs w:val="24"/>
          <w:lang w:val="en-GB"/>
        </w:rPr>
        <w:t>hyperlipidaemia</w:t>
      </w:r>
      <w:r w:rsidRPr="00C7454F">
        <w:rPr>
          <w:rFonts w:ascii="Times New Roman" w:hAnsi="Times New Roman" w:cs="Times New Roman"/>
          <w:sz w:val="24"/>
          <w:szCs w:val="24"/>
          <w:lang w:val="en-GB"/>
        </w:rPr>
        <w:t xml:space="preserve"> was defined as triglycerides</w:t>
      </w:r>
      <w:r w:rsidR="00463A6A" w:rsidRPr="00463A6A">
        <w:rPr>
          <w:rFonts w:ascii="Times New Roman" w:hAnsi="Times New Roman" w:cs="Times New Roman"/>
          <w:sz w:val="24"/>
          <w:szCs w:val="24"/>
          <w:lang w:val="en-GB"/>
        </w:rPr>
        <w:t xml:space="preserve"> </w:t>
      </w:r>
      <w:r w:rsidR="00463A6A" w:rsidRPr="00902916">
        <w:rPr>
          <w:rFonts w:ascii="Times New Roman" w:hAnsi="Times New Roman" w:cs="Times New Roman" w:hint="eastAsia"/>
          <w:sz w:val="24"/>
          <w:szCs w:val="24"/>
        </w:rPr>
        <w:t>≥</w:t>
      </w:r>
      <w:r w:rsidRPr="00C7454F">
        <w:rPr>
          <w:rFonts w:ascii="Times New Roman" w:hAnsi="Times New Roman" w:cs="Times New Roman"/>
          <w:sz w:val="24"/>
          <w:szCs w:val="24"/>
          <w:lang w:val="en-GB"/>
        </w:rPr>
        <w:t>200 mg/dL or HDL-cholesterol</w:t>
      </w:r>
      <w:r w:rsidR="00463A6A">
        <w:rPr>
          <w:rFonts w:ascii="Times New Roman" w:hAnsi="Times New Roman" w:cs="Times New Roman" w:hint="eastAsia"/>
          <w:sz w:val="24"/>
          <w:szCs w:val="24"/>
          <w:lang w:val="en-GB"/>
        </w:rPr>
        <w:t xml:space="preserve"> &lt; </w:t>
      </w:r>
      <w:r w:rsidRPr="00C7454F">
        <w:rPr>
          <w:rFonts w:ascii="Times New Roman" w:hAnsi="Times New Roman" w:cs="Times New Roman"/>
          <w:sz w:val="24"/>
          <w:szCs w:val="24"/>
          <w:lang w:val="en-GB"/>
        </w:rPr>
        <w:t>40 mg/dL or LDL-cholesterol </w:t>
      </w:r>
      <w:r w:rsidR="00463A6A" w:rsidRPr="00902916">
        <w:rPr>
          <w:rFonts w:ascii="Times New Roman" w:hAnsi="Times New Roman" w:cs="Times New Roman" w:hint="eastAsia"/>
          <w:sz w:val="24"/>
          <w:szCs w:val="24"/>
        </w:rPr>
        <w:t>≥</w:t>
      </w:r>
      <w:r w:rsidRPr="00C7454F">
        <w:rPr>
          <w:rFonts w:ascii="Times New Roman" w:hAnsi="Times New Roman" w:cs="Times New Roman"/>
          <w:sz w:val="24"/>
          <w:szCs w:val="24"/>
          <w:lang w:val="en-GB"/>
        </w:rPr>
        <w:t>130 mg/dL or total cholesterol</w:t>
      </w:r>
      <w:r w:rsidR="00463A6A">
        <w:rPr>
          <w:rFonts w:ascii="Times New Roman" w:hAnsi="Times New Roman" w:cs="Times New Roman" w:hint="eastAsia"/>
          <w:sz w:val="24"/>
          <w:szCs w:val="24"/>
          <w:lang w:val="en-GB"/>
        </w:rPr>
        <w:t xml:space="preserve"> </w:t>
      </w:r>
      <w:r w:rsidR="00463A6A" w:rsidRPr="00902916">
        <w:rPr>
          <w:rFonts w:ascii="Times New Roman" w:hAnsi="Times New Roman" w:cs="Times New Roman" w:hint="eastAsia"/>
          <w:sz w:val="24"/>
          <w:szCs w:val="24"/>
        </w:rPr>
        <w:t>≥</w:t>
      </w:r>
      <w:r w:rsidRPr="00C7454F">
        <w:rPr>
          <w:rFonts w:ascii="Times New Roman" w:hAnsi="Times New Roman" w:cs="Times New Roman"/>
          <w:sz w:val="24"/>
          <w:szCs w:val="24"/>
          <w:lang w:val="en-GB"/>
        </w:rPr>
        <w:t> 150 mg/dL or total cholesterol/ HDL-cholesterol </w:t>
      </w:r>
      <w:r w:rsidR="00463A6A" w:rsidRPr="00902916">
        <w:rPr>
          <w:rFonts w:ascii="Times New Roman" w:hAnsi="Times New Roman" w:cs="Times New Roman" w:hint="eastAsia"/>
          <w:sz w:val="24"/>
          <w:szCs w:val="24"/>
        </w:rPr>
        <w:t>≥</w:t>
      </w:r>
      <w:r w:rsidRPr="00C7454F">
        <w:rPr>
          <w:rFonts w:ascii="Times New Roman" w:hAnsi="Times New Roman" w:cs="Times New Roman"/>
          <w:sz w:val="24"/>
          <w:szCs w:val="24"/>
          <w:lang w:val="en-GB"/>
        </w:rPr>
        <w:t> 5</w:t>
      </w:r>
      <w:r w:rsidR="00EE03B9" w:rsidRPr="00EE03B9">
        <w:rPr>
          <w:rFonts w:hint="eastAsia"/>
        </w:rPr>
        <w:t xml:space="preserve"> </w:t>
      </w:r>
      <w:r w:rsidR="00EE03B9">
        <w:rPr>
          <w:rFonts w:ascii="Times New Roman" w:hAnsi="Times New Roman" w:cs="Times New Roman"/>
          <w:sz w:val="24"/>
          <w:szCs w:val="24"/>
          <w:lang w:val="en-GB"/>
        </w:rPr>
        <w:fldChar w:fldCharType="begin"/>
      </w:r>
      <w:r w:rsidR="008736CB">
        <w:rPr>
          <w:rFonts w:ascii="Times New Roman" w:hAnsi="Times New Roman" w:cs="Times New Roman"/>
          <w:sz w:val="24"/>
          <w:szCs w:val="24"/>
          <w:lang w:val="en-GB"/>
        </w:rPr>
        <w:instrText xml:space="preserve"> ADDIN EN.CITE &lt;EndNote&gt;&lt;Cite&gt;&lt;Author&gt;Kreisberg&lt;/Author&gt;&lt;Year&gt;2003&lt;/Year&gt;&lt;RecNum&gt;58&lt;/RecNum&gt;&lt;DisplayText&gt;[4]&lt;/DisplayText&gt;&lt;record&gt;&lt;rec-number&gt;58&lt;/rec-number&gt;&lt;foreign-keys&gt;&lt;key app="EN" db-id="ptprzdvejzrzpoe5vzpxw59vf2ffetf5ser9" timestamp="1727241855"&gt;58&lt;/key&gt;&lt;/foreign-keys&gt;&lt;ref-type name="Journal Article"&gt;17&lt;/ref-type&gt;&lt;contributors&gt;&lt;authors&gt;&lt;author&gt;Kreisberg, R. A.&lt;/author&gt;&lt;author&gt;Oberman, A.&lt;/author&gt;&lt;/authors&gt;&lt;/contributors&gt;&lt;auth-address&gt;University of South Alabama, Mobile, Alabama 36688, USA. rkreisberg@usouthal.edu&lt;/auth-address&gt;&lt;titles&gt;&lt;title&gt;Medical management of hyperlipidemia/dyslipidemia&lt;/title&gt;&lt;secondary-title&gt;J Clin Endocrinol Metab&lt;/secondary-title&gt;&lt;/titles&gt;&lt;periodical&gt;&lt;full-title&gt;J Clin Endocrinol Metab&lt;/full-title&gt;&lt;/periodical&gt;&lt;pages&gt;2445-61&lt;/pages&gt;&lt;volume&gt;88&lt;/volume&gt;&lt;number&gt;6&lt;/number&gt;&lt;edition&gt;2003/06/06&lt;/edition&gt;&lt;keywords&gt;&lt;keyword&gt;*Exercise&lt;/keyword&gt;&lt;keyword&gt;Humans&lt;/keyword&gt;&lt;keyword&gt;Hyperlipidemias/diet therapy/drug therapy/*therapy&lt;/keyword&gt;&lt;keyword&gt;Hypolipidemic Agents/*therapeutic use&lt;/keyword&gt;&lt;keyword&gt;*Life Style&lt;/keyword&gt;&lt;keyword&gt;*Weight Loss&lt;/keyword&gt;&lt;/keywords&gt;&lt;dates&gt;&lt;year&gt;2003&lt;/year&gt;&lt;pub-dates&gt;&lt;date&gt;Jun&lt;/date&gt;&lt;/pub-dates&gt;&lt;/dates&gt;&lt;isbn&gt;0021-972X (Print)&amp;#xD;0021-972x&lt;/isbn&gt;&lt;accession-num&gt;12788840&lt;/accession-num&gt;&lt;urls&gt;&lt;/urls&gt;&lt;electronic-resource-num&gt;10.1210/jc.2003-030388&lt;/electronic-resource-num&gt;&lt;remote-database-provider&gt;NLM&lt;/remote-database-provider&gt;&lt;language&gt;eng&lt;/language&gt;&lt;/record&gt;&lt;/Cite&gt;&lt;/EndNote&gt;</w:instrText>
      </w:r>
      <w:r w:rsidR="00EE03B9">
        <w:rPr>
          <w:rFonts w:ascii="Times New Roman" w:hAnsi="Times New Roman" w:cs="Times New Roman"/>
          <w:sz w:val="24"/>
          <w:szCs w:val="24"/>
          <w:lang w:val="en-GB"/>
        </w:rPr>
        <w:fldChar w:fldCharType="separate"/>
      </w:r>
      <w:r w:rsidR="008736CB">
        <w:rPr>
          <w:rFonts w:ascii="Times New Roman" w:hAnsi="Times New Roman" w:cs="Times New Roman"/>
          <w:noProof/>
          <w:sz w:val="24"/>
          <w:szCs w:val="24"/>
          <w:lang w:val="en-GB"/>
        </w:rPr>
        <w:t>[4]</w:t>
      </w:r>
      <w:r w:rsidR="00EE03B9">
        <w:rPr>
          <w:rFonts w:ascii="Times New Roman" w:hAnsi="Times New Roman" w:cs="Times New Roman"/>
          <w:sz w:val="24"/>
          <w:szCs w:val="24"/>
          <w:lang w:val="en-GB"/>
        </w:rPr>
        <w:fldChar w:fldCharType="end"/>
      </w:r>
      <w:r w:rsidR="00463A6A">
        <w:rPr>
          <w:rFonts w:ascii="Times New Roman" w:hAnsi="Times New Roman" w:cs="Times New Roman" w:hint="eastAsia"/>
          <w:sz w:val="24"/>
          <w:szCs w:val="24"/>
          <w:lang w:val="en-GB"/>
        </w:rPr>
        <w:t>.</w:t>
      </w:r>
    </w:p>
    <w:p w14:paraId="621D20B1" w14:textId="32C41463" w:rsidR="008736CB" w:rsidRDefault="008736CB" w:rsidP="00C7454F">
      <w:pPr>
        <w:spacing w:line="480" w:lineRule="auto"/>
        <w:rPr>
          <w:rFonts w:ascii="Times New Roman" w:hAnsi="Times New Roman" w:cs="Times New Roman"/>
          <w:b/>
          <w:bCs/>
          <w:sz w:val="24"/>
          <w:szCs w:val="24"/>
          <w:lang w:val="en-GB"/>
        </w:rPr>
      </w:pPr>
      <w:r w:rsidRPr="008736CB">
        <w:rPr>
          <w:rFonts w:ascii="Times New Roman" w:hAnsi="Times New Roman" w:cs="Times New Roman"/>
          <w:b/>
          <w:bCs/>
          <w:sz w:val="24"/>
          <w:szCs w:val="24"/>
          <w:lang w:val="en-GB"/>
        </w:rPr>
        <w:t>Physical activity</w:t>
      </w:r>
    </w:p>
    <w:p w14:paraId="274EED5D" w14:textId="466E506A" w:rsidR="008736CB" w:rsidRDefault="008736CB" w:rsidP="00C7454F">
      <w:pPr>
        <w:spacing w:line="480" w:lineRule="auto"/>
        <w:rPr>
          <w:rFonts w:ascii="Times New Roman" w:hAnsi="Times New Roman" w:cs="Times New Roman"/>
          <w:sz w:val="24"/>
          <w:szCs w:val="24"/>
          <w:lang w:val="en-GB"/>
        </w:rPr>
      </w:pPr>
      <w:r w:rsidRPr="008736CB">
        <w:rPr>
          <w:rFonts w:ascii="Times New Roman" w:hAnsi="Times New Roman" w:cs="Times New Roman"/>
          <w:sz w:val="24"/>
          <w:szCs w:val="24"/>
          <w:lang w:val="en-GB"/>
        </w:rPr>
        <w:t>A physical activity questionnaire was collected for each participant, based on the activity types, duration, intensity, and frequency within 30 days. The metabolic equivalent of task (MET) score for specific activities was calculated according to the activity types and intensity, and the total MET minutes per week were then computed. According to the national physical activity guidelines (low physical activity &lt; 500 METs/week; high physical activity ≥ 500 METs/week</w:t>
      </w:r>
      <w:r w:rsidRPr="008736CB">
        <w:t xml:space="preserve"> </w:t>
      </w:r>
      <w:r>
        <w:rPr>
          <w:rFonts w:ascii="Times New Roman" w:hAnsi="Times New Roman" w:cs="Times New Roman"/>
          <w:sz w:val="24"/>
          <w:szCs w:val="24"/>
          <w:lang w:val="en-GB"/>
        </w:rPr>
        <w:fldChar w:fldCharType="begin"/>
      </w:r>
      <w:r w:rsidR="00760F5F">
        <w:rPr>
          <w:rFonts w:ascii="Times New Roman" w:hAnsi="Times New Roman" w:cs="Times New Roman"/>
          <w:sz w:val="24"/>
          <w:szCs w:val="24"/>
          <w:lang w:val="en-GB"/>
        </w:rPr>
        <w:instrText xml:space="preserve"> ADDIN EN.CITE &lt;EndNote&gt;&lt;Cite&gt;&lt;Author&gt;MacGregor&lt;/Author&gt;&lt;Year&gt;2021&lt;/Year&gt;&lt;RecNum&gt;12&lt;/RecNum&gt;&lt;DisplayText&gt;[5]&lt;/DisplayText&gt;&lt;record&gt;&lt;rec-number&gt;12&lt;/rec-number&gt;&lt;foreign-keys&gt;&lt;key app="EN" db-id="sxfzr2er4202t1eve0mvdzwlrsavprewdt95" timestamp="1735528410"&gt;12&lt;/key&gt;&lt;/foreign-keys&gt;&lt;ref-type name="Journal Article"&gt;17&lt;/ref-type&gt;&lt;contributors&gt;&lt;authors&gt;&lt;author&gt;MacGregor, K. A.&lt;/author&gt;&lt;author&gt;Gallagher, I. J.&lt;/author&gt;&lt;author&gt;Moran, C. N.&lt;/author&gt;&lt;/authors&gt;&lt;/contributors&gt;&lt;auth-address&gt;Physiology, Exercise and Nutrition Research Group, University of Stirling, Stirling, Stirlingshire, Scotland FK9 4LA, UK.&lt;/auth-address&gt;&lt;titles&gt;&lt;title&gt;Relationship Between Insulin Sensitivity and Menstrual Cycle Is Modified by BMI, Fitness, and Physical Activity in NHANES&lt;/title&gt;&lt;secondary-title&gt;J Clin Endocrinol Metab&lt;/secondary-title&gt;&lt;/titles&gt;&lt;periodical&gt;&lt;full-title&gt;J Clin Endocrinol Metab&lt;/full-title&gt;&lt;/periodical&gt;&lt;pages&gt;2979-2990&lt;/pages&gt;&lt;volume&gt;106&lt;/volume&gt;&lt;number&gt;10&lt;/number&gt;&lt;edition&gt;2021/06/11&lt;/edition&gt;&lt;keywords&gt;&lt;keyword&gt;Adult&lt;/keyword&gt;&lt;keyword&gt;*Body Mass Index&lt;/keyword&gt;&lt;keyword&gt;Cross-Sectional Studies&lt;/keyword&gt;&lt;keyword&gt;Exercise/*physiology&lt;/keyword&gt;&lt;keyword&gt;Female&lt;/keyword&gt;&lt;keyword&gt;Humans&lt;/keyword&gt;&lt;keyword&gt;Insulin Resistance/*physiology&lt;/keyword&gt;&lt;keyword&gt;Menstrual Cycle/*physiology&lt;/keyword&gt;&lt;keyword&gt;Nutrition Surveys&lt;/keyword&gt;&lt;keyword&gt;Periodicity&lt;/keyword&gt;&lt;keyword&gt;Physical Fitness/*physiology&lt;/keyword&gt;&lt;keyword&gt;Nhanes&lt;/keyword&gt;&lt;keyword&gt;glucose&lt;/keyword&gt;&lt;keyword&gt;insulin&lt;/keyword&gt;&lt;keyword&gt;insulin sensitivity&lt;/keyword&gt;&lt;keyword&gt;menstrual cycle&lt;/keyword&gt;&lt;keyword&gt;triglyceride&lt;/keyword&gt;&lt;/keywords&gt;&lt;dates&gt;&lt;year&gt;2021&lt;/year&gt;&lt;pub-dates&gt;&lt;date&gt;Sep 27&lt;/date&gt;&lt;/pub-dates&gt;&lt;/dates&gt;&lt;isbn&gt;0021-972X (Print)&amp;#xD;0021-972x&lt;/isbn&gt;&lt;accession-num&gt;34111293&lt;/accession-num&gt;&lt;urls&gt;&lt;/urls&gt;&lt;custom2&gt;PMC8475204&lt;/custom2&gt;&lt;electronic-resource-num&gt;10.1210/clinem/dgab415&lt;/electronic-resource-num&gt;&lt;remote-database-provider&gt;NLM&lt;/remote-database-provider&gt;&lt;language&gt;eng&lt;/language&gt;&lt;/record&gt;&lt;/Cite&gt;&lt;/EndNote&gt;</w:instrText>
      </w:r>
      <w:r>
        <w:rPr>
          <w:rFonts w:ascii="Times New Roman" w:hAnsi="Times New Roman" w:cs="Times New Roman"/>
          <w:sz w:val="24"/>
          <w:szCs w:val="24"/>
          <w:lang w:val="en-GB"/>
        </w:rPr>
        <w:fldChar w:fldCharType="separate"/>
      </w:r>
      <w:r>
        <w:rPr>
          <w:rFonts w:ascii="Times New Roman" w:hAnsi="Times New Roman" w:cs="Times New Roman"/>
          <w:noProof/>
          <w:sz w:val="24"/>
          <w:szCs w:val="24"/>
          <w:lang w:val="en-GB"/>
        </w:rPr>
        <w:t>[5]</w:t>
      </w:r>
      <w:r>
        <w:rPr>
          <w:rFonts w:ascii="Times New Roman" w:hAnsi="Times New Roman" w:cs="Times New Roman"/>
          <w:sz w:val="24"/>
          <w:szCs w:val="24"/>
          <w:lang w:val="en-GB"/>
        </w:rPr>
        <w:fldChar w:fldCharType="end"/>
      </w:r>
      <w:r>
        <w:rPr>
          <w:rFonts w:ascii="Times New Roman" w:hAnsi="Times New Roman" w:cs="Times New Roman" w:hint="eastAsia"/>
          <w:sz w:val="24"/>
          <w:szCs w:val="24"/>
          <w:lang w:val="en-GB"/>
        </w:rPr>
        <w:t>.</w:t>
      </w:r>
    </w:p>
    <w:p w14:paraId="265BA14A" w14:textId="3791B082" w:rsidR="00746C5E" w:rsidRDefault="00746C5E" w:rsidP="00746C5E">
      <w:pPr>
        <w:pStyle w:val="a3"/>
        <w:numPr>
          <w:ilvl w:val="0"/>
          <w:numId w:val="1"/>
        </w:numPr>
        <w:spacing w:line="480" w:lineRule="auto"/>
        <w:ind w:firstLineChars="0"/>
        <w:rPr>
          <w:rFonts w:ascii="Times New Roman" w:hAnsi="Times New Roman" w:cs="Times New Roman"/>
          <w:b/>
          <w:bCs/>
          <w:sz w:val="24"/>
          <w:szCs w:val="24"/>
          <w:lang w:val="en-GB"/>
        </w:rPr>
      </w:pPr>
      <w:r w:rsidRPr="00C7454F">
        <w:rPr>
          <w:rFonts w:ascii="Times New Roman" w:hAnsi="Times New Roman" w:cs="Times New Roman"/>
          <w:b/>
          <w:bCs/>
          <w:sz w:val="24"/>
          <w:szCs w:val="24"/>
          <w:lang w:val="en-GB"/>
        </w:rPr>
        <w:t>Supplementa</w:t>
      </w:r>
      <w:r>
        <w:rPr>
          <w:rFonts w:ascii="Times New Roman" w:hAnsi="Times New Roman" w:cs="Times New Roman" w:hint="eastAsia"/>
          <w:b/>
          <w:bCs/>
          <w:sz w:val="24"/>
          <w:szCs w:val="24"/>
          <w:lang w:val="en-GB"/>
        </w:rPr>
        <w:t>ry</w:t>
      </w:r>
      <w:r w:rsidRPr="00C7454F">
        <w:rPr>
          <w:rFonts w:ascii="Times New Roman" w:hAnsi="Times New Roman" w:cs="Times New Roman"/>
          <w:b/>
          <w:bCs/>
          <w:sz w:val="24"/>
          <w:szCs w:val="24"/>
          <w:lang w:val="en-GB"/>
        </w:rPr>
        <w:t xml:space="preserve"> </w:t>
      </w:r>
      <w:r>
        <w:rPr>
          <w:rFonts w:ascii="Times New Roman" w:hAnsi="Times New Roman" w:cs="Times New Roman"/>
          <w:b/>
          <w:bCs/>
          <w:sz w:val="24"/>
          <w:szCs w:val="24"/>
          <w:lang w:val="en-GB"/>
        </w:rPr>
        <w:t>T</w:t>
      </w:r>
      <w:r>
        <w:rPr>
          <w:rFonts w:ascii="Times New Roman" w:hAnsi="Times New Roman" w:cs="Times New Roman" w:hint="eastAsia"/>
          <w:b/>
          <w:bCs/>
          <w:sz w:val="24"/>
          <w:szCs w:val="24"/>
          <w:lang w:val="en-GB"/>
        </w:rPr>
        <w:t>able</w:t>
      </w:r>
      <w:r>
        <w:rPr>
          <w:rFonts w:ascii="Times New Roman" w:hAnsi="Times New Roman" w:cs="Times New Roman"/>
          <w:b/>
          <w:bCs/>
          <w:sz w:val="24"/>
          <w:szCs w:val="24"/>
          <w:lang w:val="en-GB"/>
        </w:rPr>
        <w:t>s</w:t>
      </w:r>
      <w:r w:rsidRPr="00C7454F">
        <w:rPr>
          <w:rFonts w:ascii="Times New Roman" w:hAnsi="Times New Roman" w:cs="Times New Roman"/>
          <w:b/>
          <w:bCs/>
          <w:sz w:val="24"/>
          <w:szCs w:val="24"/>
          <w:lang w:val="en-GB"/>
        </w:rPr>
        <w:t>.</w:t>
      </w:r>
    </w:p>
    <w:p w14:paraId="5F55A1B9" w14:textId="114BC09F" w:rsidR="00746C5E" w:rsidRPr="00C7454F" w:rsidRDefault="0096279B" w:rsidP="00746C5E">
      <w:pPr>
        <w:pStyle w:val="a3"/>
        <w:spacing w:line="480" w:lineRule="auto"/>
        <w:ind w:left="360" w:firstLineChars="0" w:firstLine="0"/>
        <w:jc w:val="center"/>
        <w:rPr>
          <w:rFonts w:ascii="Times New Roman" w:hAnsi="Times New Roman" w:cs="Times New Roman"/>
          <w:b/>
          <w:bCs/>
          <w:sz w:val="24"/>
          <w:szCs w:val="24"/>
          <w:lang w:val="en-GB"/>
        </w:rPr>
      </w:pPr>
      <w:r>
        <w:rPr>
          <w:rFonts w:ascii="Times New Roman" w:hAnsi="Times New Roman" w:cs="Times New Roman" w:hint="eastAsia"/>
          <w:b/>
          <w:bCs/>
          <w:sz w:val="24"/>
          <w:szCs w:val="24"/>
          <w:lang w:val="en-GB"/>
        </w:rPr>
        <w:t>Table</w:t>
      </w:r>
      <w:r>
        <w:rPr>
          <w:rFonts w:ascii="Times New Roman" w:hAnsi="Times New Roman" w:cs="Times New Roman"/>
          <w:b/>
          <w:bCs/>
          <w:sz w:val="24"/>
          <w:szCs w:val="24"/>
          <w:lang w:val="en-GB"/>
        </w:rPr>
        <w:t xml:space="preserve"> S1 ROC test results</w:t>
      </w:r>
    </w:p>
    <w:tbl>
      <w:tblPr>
        <w:tblW w:w="79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69"/>
      </w:tblGrid>
      <w:tr w:rsidR="00746C5E" w:rsidRPr="00746C5E" w14:paraId="7F1E361D" w14:textId="77777777" w:rsidTr="00455F65">
        <w:trPr>
          <w:trHeight w:val="288"/>
        </w:trPr>
        <w:tc>
          <w:tcPr>
            <w:tcW w:w="7969" w:type="dxa"/>
            <w:shd w:val="clear" w:color="auto" w:fill="auto"/>
            <w:noWrap/>
            <w:vAlign w:val="center"/>
            <w:hideMark/>
          </w:tcPr>
          <w:p w14:paraId="2F523093" w14:textId="77777777" w:rsidR="00746C5E" w:rsidRPr="00746C5E" w:rsidRDefault="00746C5E" w:rsidP="00455F65">
            <w:pPr>
              <w:widowControl/>
              <w:jc w:val="center"/>
              <w:rPr>
                <w:rFonts w:ascii="Times New Roman" w:eastAsia="宋体" w:hAnsi="Times New Roman" w:cs="Times New Roman"/>
                <w:color w:val="000000" w:themeColor="text1"/>
                <w:kern w:val="0"/>
                <w:sz w:val="24"/>
                <w:szCs w:val="24"/>
              </w:rPr>
            </w:pPr>
            <w:r w:rsidRPr="00746C5E">
              <w:rPr>
                <w:rFonts w:ascii="Times New Roman" w:eastAsia="宋体" w:hAnsi="Times New Roman" w:cs="Times New Roman"/>
                <w:color w:val="000000" w:themeColor="text1"/>
                <w:kern w:val="0"/>
                <w:sz w:val="24"/>
                <w:szCs w:val="24"/>
              </w:rPr>
              <w:t>Bootstrap test for comparing correlated ROC curves</w:t>
            </w:r>
          </w:p>
        </w:tc>
      </w:tr>
      <w:tr w:rsidR="00746C5E" w:rsidRPr="00746C5E" w14:paraId="6A4D6022" w14:textId="77777777" w:rsidTr="00455F65">
        <w:trPr>
          <w:trHeight w:val="288"/>
        </w:trPr>
        <w:tc>
          <w:tcPr>
            <w:tcW w:w="7969" w:type="dxa"/>
            <w:shd w:val="clear" w:color="auto" w:fill="auto"/>
            <w:noWrap/>
            <w:vAlign w:val="center"/>
            <w:hideMark/>
          </w:tcPr>
          <w:p w14:paraId="450EF803" w14:textId="77777777" w:rsidR="00746C5E" w:rsidRPr="00746C5E" w:rsidRDefault="00746C5E" w:rsidP="00455F65">
            <w:pPr>
              <w:widowControl/>
              <w:jc w:val="center"/>
              <w:rPr>
                <w:rFonts w:ascii="Times New Roman" w:eastAsia="宋体" w:hAnsi="Times New Roman" w:cs="Times New Roman"/>
                <w:color w:val="000000" w:themeColor="text1"/>
                <w:kern w:val="0"/>
                <w:sz w:val="24"/>
                <w:szCs w:val="24"/>
              </w:rPr>
            </w:pPr>
            <w:r w:rsidRPr="00746C5E">
              <w:rPr>
                <w:rFonts w:ascii="Times New Roman" w:eastAsia="宋体" w:hAnsi="Times New Roman" w:cs="Times New Roman"/>
                <w:color w:val="000000" w:themeColor="text1"/>
                <w:kern w:val="0"/>
                <w:sz w:val="24"/>
                <w:szCs w:val="24"/>
              </w:rPr>
              <w:t>ROC(C-index) vs ROC</w:t>
            </w:r>
            <w:r w:rsidRPr="00746C5E">
              <w:rPr>
                <w:rFonts w:ascii="Times New Roman" w:eastAsia="宋体" w:hAnsi="Times New Roman" w:cs="Times New Roman"/>
                <w:color w:val="000000" w:themeColor="text1"/>
                <w:kern w:val="0"/>
                <w:sz w:val="24"/>
                <w:szCs w:val="24"/>
              </w:rPr>
              <w:t>（</w:t>
            </w:r>
            <w:r w:rsidRPr="00746C5E">
              <w:rPr>
                <w:rFonts w:ascii="Times New Roman" w:eastAsia="宋体" w:hAnsi="Times New Roman" w:cs="Times New Roman"/>
                <w:color w:val="000000" w:themeColor="text1"/>
                <w:kern w:val="0"/>
                <w:sz w:val="24"/>
                <w:szCs w:val="24"/>
              </w:rPr>
              <w:t>RFM</w:t>
            </w:r>
            <w:r w:rsidRPr="00746C5E">
              <w:rPr>
                <w:rFonts w:ascii="Times New Roman" w:eastAsia="宋体" w:hAnsi="Times New Roman" w:cs="Times New Roman"/>
                <w:color w:val="000000" w:themeColor="text1"/>
                <w:kern w:val="0"/>
                <w:sz w:val="24"/>
                <w:szCs w:val="24"/>
              </w:rPr>
              <w:t>）</w:t>
            </w:r>
          </w:p>
        </w:tc>
      </w:tr>
      <w:tr w:rsidR="00746C5E" w:rsidRPr="00746C5E" w14:paraId="521408BD" w14:textId="77777777" w:rsidTr="00455F65">
        <w:trPr>
          <w:trHeight w:val="288"/>
        </w:trPr>
        <w:tc>
          <w:tcPr>
            <w:tcW w:w="7969" w:type="dxa"/>
            <w:shd w:val="clear" w:color="auto" w:fill="auto"/>
            <w:noWrap/>
            <w:vAlign w:val="center"/>
            <w:hideMark/>
          </w:tcPr>
          <w:p w14:paraId="356DD869" w14:textId="6E103009" w:rsidR="00746C5E" w:rsidRPr="00746C5E" w:rsidRDefault="00B3478B" w:rsidP="00455F65">
            <w:pPr>
              <w:widowControl/>
              <w:jc w:val="center"/>
              <w:rPr>
                <w:rFonts w:ascii="Times New Roman" w:eastAsia="宋体" w:hAnsi="Times New Roman" w:cs="Times New Roman"/>
                <w:color w:val="000000" w:themeColor="text1"/>
                <w:kern w:val="0"/>
                <w:sz w:val="24"/>
                <w:szCs w:val="24"/>
              </w:rPr>
            </w:pPr>
            <w:r w:rsidRPr="00B3478B">
              <w:rPr>
                <w:rFonts w:ascii="Times New Roman" w:eastAsia="宋体" w:hAnsi="Times New Roman" w:cs="Times New Roman"/>
                <w:color w:val="000000" w:themeColor="text1"/>
                <w:kern w:val="0"/>
                <w:sz w:val="24"/>
                <w:szCs w:val="24"/>
              </w:rPr>
              <w:t xml:space="preserve">D = 2.0492, </w:t>
            </w:r>
            <w:proofErr w:type="spellStart"/>
            <w:proofErr w:type="gramStart"/>
            <w:r w:rsidRPr="00B3478B">
              <w:rPr>
                <w:rFonts w:ascii="Times New Roman" w:eastAsia="宋体" w:hAnsi="Times New Roman" w:cs="Times New Roman"/>
                <w:color w:val="000000" w:themeColor="text1"/>
                <w:kern w:val="0"/>
                <w:sz w:val="24"/>
                <w:szCs w:val="24"/>
              </w:rPr>
              <w:t>boot.n</w:t>
            </w:r>
            <w:proofErr w:type="spellEnd"/>
            <w:proofErr w:type="gramEnd"/>
            <w:r w:rsidRPr="00B3478B">
              <w:rPr>
                <w:rFonts w:ascii="Times New Roman" w:eastAsia="宋体" w:hAnsi="Times New Roman" w:cs="Times New Roman"/>
                <w:color w:val="000000" w:themeColor="text1"/>
                <w:kern w:val="0"/>
                <w:sz w:val="24"/>
                <w:szCs w:val="24"/>
              </w:rPr>
              <w:t xml:space="preserve"> = 2000, </w:t>
            </w:r>
            <w:proofErr w:type="spellStart"/>
            <w:r w:rsidRPr="00B3478B">
              <w:rPr>
                <w:rFonts w:ascii="Times New Roman" w:eastAsia="宋体" w:hAnsi="Times New Roman" w:cs="Times New Roman"/>
                <w:color w:val="000000" w:themeColor="text1"/>
                <w:kern w:val="0"/>
                <w:sz w:val="24"/>
                <w:szCs w:val="24"/>
              </w:rPr>
              <w:t>boot.stratified</w:t>
            </w:r>
            <w:proofErr w:type="spellEnd"/>
            <w:r w:rsidRPr="00B3478B">
              <w:rPr>
                <w:rFonts w:ascii="Times New Roman" w:eastAsia="宋体" w:hAnsi="Times New Roman" w:cs="Times New Roman"/>
                <w:color w:val="000000" w:themeColor="text1"/>
                <w:kern w:val="0"/>
                <w:sz w:val="24"/>
                <w:szCs w:val="24"/>
              </w:rPr>
              <w:t xml:space="preserve"> = 1, p-value = 0.04045</w:t>
            </w:r>
          </w:p>
        </w:tc>
      </w:tr>
      <w:tr w:rsidR="00746C5E" w:rsidRPr="00746C5E" w14:paraId="49A99F63" w14:textId="77777777" w:rsidTr="00455F65">
        <w:trPr>
          <w:trHeight w:val="288"/>
        </w:trPr>
        <w:tc>
          <w:tcPr>
            <w:tcW w:w="7969" w:type="dxa"/>
            <w:shd w:val="clear" w:color="auto" w:fill="auto"/>
            <w:noWrap/>
            <w:vAlign w:val="center"/>
            <w:hideMark/>
          </w:tcPr>
          <w:p w14:paraId="65A01745" w14:textId="77777777" w:rsidR="00746C5E" w:rsidRPr="00746C5E" w:rsidRDefault="00746C5E" w:rsidP="00455F65">
            <w:pPr>
              <w:widowControl/>
              <w:jc w:val="center"/>
              <w:rPr>
                <w:rFonts w:ascii="Times New Roman" w:eastAsia="宋体" w:hAnsi="Times New Roman" w:cs="Times New Roman"/>
                <w:color w:val="000000" w:themeColor="text1"/>
                <w:kern w:val="0"/>
                <w:sz w:val="24"/>
                <w:szCs w:val="24"/>
              </w:rPr>
            </w:pPr>
            <w:r w:rsidRPr="00746C5E">
              <w:rPr>
                <w:rFonts w:ascii="Times New Roman" w:eastAsia="宋体" w:hAnsi="Times New Roman" w:cs="Times New Roman"/>
                <w:color w:val="000000" w:themeColor="text1"/>
                <w:kern w:val="0"/>
                <w:sz w:val="24"/>
                <w:szCs w:val="24"/>
              </w:rPr>
              <w:t>ROC(C-index) vs ROC</w:t>
            </w:r>
            <w:r w:rsidRPr="00746C5E">
              <w:rPr>
                <w:rFonts w:ascii="Times New Roman" w:eastAsia="宋体" w:hAnsi="Times New Roman" w:cs="Times New Roman"/>
                <w:color w:val="000000" w:themeColor="text1"/>
                <w:kern w:val="0"/>
                <w:sz w:val="24"/>
                <w:szCs w:val="24"/>
              </w:rPr>
              <w:t>（</w:t>
            </w:r>
            <w:r w:rsidRPr="00746C5E">
              <w:rPr>
                <w:rFonts w:ascii="Times New Roman" w:eastAsia="宋体" w:hAnsi="Times New Roman" w:cs="Times New Roman"/>
                <w:color w:val="000000" w:themeColor="text1"/>
                <w:kern w:val="0"/>
                <w:sz w:val="24"/>
                <w:szCs w:val="24"/>
              </w:rPr>
              <w:t>BMI</w:t>
            </w:r>
            <w:r w:rsidRPr="00746C5E">
              <w:rPr>
                <w:rFonts w:ascii="Times New Roman" w:eastAsia="宋体" w:hAnsi="Times New Roman" w:cs="Times New Roman"/>
                <w:color w:val="000000" w:themeColor="text1"/>
                <w:kern w:val="0"/>
                <w:sz w:val="24"/>
                <w:szCs w:val="24"/>
              </w:rPr>
              <w:t>）</w:t>
            </w:r>
          </w:p>
        </w:tc>
      </w:tr>
      <w:tr w:rsidR="00746C5E" w:rsidRPr="00746C5E" w14:paraId="41D9399A" w14:textId="77777777" w:rsidTr="00455F65">
        <w:trPr>
          <w:trHeight w:val="288"/>
        </w:trPr>
        <w:tc>
          <w:tcPr>
            <w:tcW w:w="7969" w:type="dxa"/>
            <w:shd w:val="clear" w:color="auto" w:fill="auto"/>
            <w:noWrap/>
            <w:vAlign w:val="center"/>
            <w:hideMark/>
          </w:tcPr>
          <w:p w14:paraId="0B547355" w14:textId="6A773B86" w:rsidR="00746C5E" w:rsidRPr="00746C5E" w:rsidRDefault="00B3478B" w:rsidP="00455F65">
            <w:pPr>
              <w:widowControl/>
              <w:jc w:val="center"/>
              <w:rPr>
                <w:rFonts w:ascii="Times New Roman" w:eastAsia="宋体" w:hAnsi="Times New Roman" w:cs="Times New Roman"/>
                <w:color w:val="000000" w:themeColor="text1"/>
                <w:kern w:val="0"/>
                <w:sz w:val="24"/>
                <w:szCs w:val="24"/>
              </w:rPr>
            </w:pPr>
            <w:r w:rsidRPr="00B3478B">
              <w:rPr>
                <w:rFonts w:ascii="Times New Roman" w:eastAsia="宋体" w:hAnsi="Times New Roman" w:cs="Times New Roman"/>
                <w:color w:val="000000" w:themeColor="text1"/>
                <w:kern w:val="0"/>
                <w:sz w:val="24"/>
                <w:szCs w:val="24"/>
              </w:rPr>
              <w:t xml:space="preserve">D = 14.449, </w:t>
            </w:r>
            <w:proofErr w:type="spellStart"/>
            <w:proofErr w:type="gramStart"/>
            <w:r w:rsidRPr="00B3478B">
              <w:rPr>
                <w:rFonts w:ascii="Times New Roman" w:eastAsia="宋体" w:hAnsi="Times New Roman" w:cs="Times New Roman"/>
                <w:color w:val="000000" w:themeColor="text1"/>
                <w:kern w:val="0"/>
                <w:sz w:val="24"/>
                <w:szCs w:val="24"/>
              </w:rPr>
              <w:t>boot.n</w:t>
            </w:r>
            <w:proofErr w:type="spellEnd"/>
            <w:proofErr w:type="gramEnd"/>
            <w:r w:rsidRPr="00B3478B">
              <w:rPr>
                <w:rFonts w:ascii="Times New Roman" w:eastAsia="宋体" w:hAnsi="Times New Roman" w:cs="Times New Roman"/>
                <w:color w:val="000000" w:themeColor="text1"/>
                <w:kern w:val="0"/>
                <w:sz w:val="24"/>
                <w:szCs w:val="24"/>
              </w:rPr>
              <w:t xml:space="preserve"> = 2000, </w:t>
            </w:r>
            <w:proofErr w:type="spellStart"/>
            <w:r w:rsidRPr="00B3478B">
              <w:rPr>
                <w:rFonts w:ascii="Times New Roman" w:eastAsia="宋体" w:hAnsi="Times New Roman" w:cs="Times New Roman"/>
                <w:color w:val="000000" w:themeColor="text1"/>
                <w:kern w:val="0"/>
                <w:sz w:val="24"/>
                <w:szCs w:val="24"/>
              </w:rPr>
              <w:t>boot.stratified</w:t>
            </w:r>
            <w:proofErr w:type="spellEnd"/>
            <w:r w:rsidRPr="00B3478B">
              <w:rPr>
                <w:rFonts w:ascii="Times New Roman" w:eastAsia="宋体" w:hAnsi="Times New Roman" w:cs="Times New Roman"/>
                <w:color w:val="000000" w:themeColor="text1"/>
                <w:kern w:val="0"/>
                <w:sz w:val="24"/>
                <w:szCs w:val="24"/>
              </w:rPr>
              <w:t xml:space="preserve"> = 1, p-value &lt; 2.2e-16</w:t>
            </w:r>
          </w:p>
        </w:tc>
      </w:tr>
      <w:tr w:rsidR="00746C5E" w:rsidRPr="00746C5E" w14:paraId="67649B0A" w14:textId="77777777" w:rsidTr="00455F65">
        <w:trPr>
          <w:trHeight w:val="288"/>
        </w:trPr>
        <w:tc>
          <w:tcPr>
            <w:tcW w:w="7969" w:type="dxa"/>
            <w:shd w:val="clear" w:color="auto" w:fill="auto"/>
            <w:noWrap/>
            <w:vAlign w:val="center"/>
            <w:hideMark/>
          </w:tcPr>
          <w:p w14:paraId="4583ABDA" w14:textId="77777777" w:rsidR="00746C5E" w:rsidRPr="00746C5E" w:rsidRDefault="00746C5E" w:rsidP="00455F65">
            <w:pPr>
              <w:widowControl/>
              <w:jc w:val="center"/>
              <w:rPr>
                <w:rFonts w:ascii="Times New Roman" w:eastAsia="宋体" w:hAnsi="Times New Roman" w:cs="Times New Roman"/>
                <w:color w:val="000000" w:themeColor="text1"/>
                <w:kern w:val="0"/>
                <w:sz w:val="24"/>
                <w:szCs w:val="24"/>
              </w:rPr>
            </w:pPr>
            <w:r w:rsidRPr="00746C5E">
              <w:rPr>
                <w:rFonts w:ascii="Times New Roman" w:eastAsia="宋体" w:hAnsi="Times New Roman" w:cs="Times New Roman"/>
                <w:color w:val="000000" w:themeColor="text1"/>
                <w:kern w:val="0"/>
                <w:sz w:val="24"/>
                <w:szCs w:val="24"/>
              </w:rPr>
              <w:t>ROC(RFM) vs ROC</w:t>
            </w:r>
            <w:r w:rsidRPr="00746C5E">
              <w:rPr>
                <w:rFonts w:ascii="Times New Roman" w:eastAsia="宋体" w:hAnsi="Times New Roman" w:cs="Times New Roman"/>
                <w:color w:val="000000" w:themeColor="text1"/>
                <w:kern w:val="0"/>
                <w:sz w:val="24"/>
                <w:szCs w:val="24"/>
              </w:rPr>
              <w:t>（</w:t>
            </w:r>
            <w:r w:rsidRPr="00746C5E">
              <w:rPr>
                <w:rFonts w:ascii="Times New Roman" w:eastAsia="宋体" w:hAnsi="Times New Roman" w:cs="Times New Roman"/>
                <w:color w:val="000000" w:themeColor="text1"/>
                <w:kern w:val="0"/>
                <w:sz w:val="24"/>
                <w:szCs w:val="24"/>
              </w:rPr>
              <w:t>BMI</w:t>
            </w:r>
            <w:r w:rsidRPr="00746C5E">
              <w:rPr>
                <w:rFonts w:ascii="Times New Roman" w:eastAsia="宋体" w:hAnsi="Times New Roman" w:cs="Times New Roman"/>
                <w:color w:val="000000" w:themeColor="text1"/>
                <w:kern w:val="0"/>
                <w:sz w:val="24"/>
                <w:szCs w:val="24"/>
              </w:rPr>
              <w:t>）</w:t>
            </w:r>
          </w:p>
        </w:tc>
      </w:tr>
      <w:tr w:rsidR="00746C5E" w:rsidRPr="00746C5E" w14:paraId="2FA95A10" w14:textId="77777777" w:rsidTr="00455F65">
        <w:trPr>
          <w:trHeight w:val="288"/>
        </w:trPr>
        <w:tc>
          <w:tcPr>
            <w:tcW w:w="7969" w:type="dxa"/>
            <w:shd w:val="clear" w:color="auto" w:fill="auto"/>
            <w:noWrap/>
            <w:vAlign w:val="center"/>
            <w:hideMark/>
          </w:tcPr>
          <w:p w14:paraId="199CCE77" w14:textId="121424F2" w:rsidR="00746C5E" w:rsidRPr="00746C5E" w:rsidRDefault="00B3478B" w:rsidP="00455F65">
            <w:pPr>
              <w:widowControl/>
              <w:jc w:val="center"/>
              <w:rPr>
                <w:rFonts w:ascii="Times New Roman" w:eastAsia="宋体" w:hAnsi="Times New Roman" w:cs="Times New Roman"/>
                <w:color w:val="000000" w:themeColor="text1"/>
                <w:kern w:val="0"/>
                <w:sz w:val="24"/>
                <w:szCs w:val="24"/>
              </w:rPr>
            </w:pPr>
            <w:r w:rsidRPr="00B3478B">
              <w:rPr>
                <w:rFonts w:ascii="Times New Roman" w:eastAsia="宋体" w:hAnsi="Times New Roman" w:cs="Times New Roman"/>
                <w:color w:val="000000" w:themeColor="text1"/>
                <w:kern w:val="0"/>
                <w:sz w:val="24"/>
                <w:szCs w:val="24"/>
              </w:rPr>
              <w:t xml:space="preserve">D = 14.463, </w:t>
            </w:r>
            <w:proofErr w:type="spellStart"/>
            <w:proofErr w:type="gramStart"/>
            <w:r w:rsidRPr="00B3478B">
              <w:rPr>
                <w:rFonts w:ascii="Times New Roman" w:eastAsia="宋体" w:hAnsi="Times New Roman" w:cs="Times New Roman"/>
                <w:color w:val="000000" w:themeColor="text1"/>
                <w:kern w:val="0"/>
                <w:sz w:val="24"/>
                <w:szCs w:val="24"/>
              </w:rPr>
              <w:t>boot.n</w:t>
            </w:r>
            <w:proofErr w:type="spellEnd"/>
            <w:proofErr w:type="gramEnd"/>
            <w:r w:rsidRPr="00B3478B">
              <w:rPr>
                <w:rFonts w:ascii="Times New Roman" w:eastAsia="宋体" w:hAnsi="Times New Roman" w:cs="Times New Roman"/>
                <w:color w:val="000000" w:themeColor="text1"/>
                <w:kern w:val="0"/>
                <w:sz w:val="24"/>
                <w:szCs w:val="24"/>
              </w:rPr>
              <w:t xml:space="preserve"> = 2000, </w:t>
            </w:r>
            <w:proofErr w:type="spellStart"/>
            <w:r w:rsidRPr="00B3478B">
              <w:rPr>
                <w:rFonts w:ascii="Times New Roman" w:eastAsia="宋体" w:hAnsi="Times New Roman" w:cs="Times New Roman"/>
                <w:color w:val="000000" w:themeColor="text1"/>
                <w:kern w:val="0"/>
                <w:sz w:val="24"/>
                <w:szCs w:val="24"/>
              </w:rPr>
              <w:t>boot.stratified</w:t>
            </w:r>
            <w:proofErr w:type="spellEnd"/>
            <w:r w:rsidRPr="00B3478B">
              <w:rPr>
                <w:rFonts w:ascii="Times New Roman" w:eastAsia="宋体" w:hAnsi="Times New Roman" w:cs="Times New Roman"/>
                <w:color w:val="000000" w:themeColor="text1"/>
                <w:kern w:val="0"/>
                <w:sz w:val="24"/>
                <w:szCs w:val="24"/>
              </w:rPr>
              <w:t xml:space="preserve"> = 1, p-value &lt; 2.2e-16</w:t>
            </w:r>
          </w:p>
        </w:tc>
      </w:tr>
    </w:tbl>
    <w:p w14:paraId="05DFF2ED" w14:textId="344EF618" w:rsidR="00746C5E" w:rsidRDefault="00746C5E" w:rsidP="00746C5E">
      <w:pPr>
        <w:pStyle w:val="a3"/>
        <w:numPr>
          <w:ilvl w:val="0"/>
          <w:numId w:val="1"/>
        </w:numPr>
        <w:spacing w:line="480" w:lineRule="auto"/>
        <w:ind w:firstLineChars="0"/>
        <w:rPr>
          <w:rFonts w:ascii="Times New Roman" w:hAnsi="Times New Roman" w:cs="Times New Roman"/>
          <w:b/>
          <w:bCs/>
          <w:sz w:val="24"/>
          <w:szCs w:val="24"/>
          <w:lang w:val="en-GB"/>
        </w:rPr>
      </w:pPr>
      <w:r w:rsidRPr="00C7454F">
        <w:rPr>
          <w:rFonts w:ascii="Times New Roman" w:hAnsi="Times New Roman" w:cs="Times New Roman"/>
          <w:b/>
          <w:bCs/>
          <w:sz w:val="24"/>
          <w:szCs w:val="24"/>
          <w:lang w:val="en-GB"/>
        </w:rPr>
        <w:t>Supplementa</w:t>
      </w:r>
      <w:r>
        <w:rPr>
          <w:rFonts w:ascii="Times New Roman" w:hAnsi="Times New Roman" w:cs="Times New Roman" w:hint="eastAsia"/>
          <w:b/>
          <w:bCs/>
          <w:sz w:val="24"/>
          <w:szCs w:val="24"/>
          <w:lang w:val="en-GB"/>
        </w:rPr>
        <w:t>ry</w:t>
      </w:r>
      <w:r w:rsidRPr="00C7454F">
        <w:rPr>
          <w:rFonts w:ascii="Times New Roman" w:hAnsi="Times New Roman" w:cs="Times New Roman"/>
          <w:b/>
          <w:bCs/>
          <w:sz w:val="24"/>
          <w:szCs w:val="24"/>
          <w:lang w:val="en-GB"/>
        </w:rPr>
        <w:t xml:space="preserve"> </w:t>
      </w:r>
      <w:r>
        <w:rPr>
          <w:rFonts w:ascii="Times New Roman" w:hAnsi="Times New Roman" w:cs="Times New Roman"/>
          <w:b/>
          <w:bCs/>
          <w:sz w:val="24"/>
          <w:szCs w:val="24"/>
          <w:lang w:val="en-GB"/>
        </w:rPr>
        <w:t>Figures</w:t>
      </w:r>
      <w:r w:rsidRPr="00C7454F">
        <w:rPr>
          <w:rFonts w:ascii="Times New Roman" w:hAnsi="Times New Roman" w:cs="Times New Roman"/>
          <w:b/>
          <w:bCs/>
          <w:sz w:val="24"/>
          <w:szCs w:val="24"/>
          <w:lang w:val="en-GB"/>
        </w:rPr>
        <w:t>.</w:t>
      </w:r>
    </w:p>
    <w:p w14:paraId="5443BA3A" w14:textId="77777777" w:rsidR="00746C5E" w:rsidRPr="00746C5E" w:rsidRDefault="00746C5E" w:rsidP="00746C5E">
      <w:pPr>
        <w:spacing w:line="480" w:lineRule="auto"/>
        <w:rPr>
          <w:rFonts w:ascii="Times New Roman" w:hAnsi="Times New Roman" w:cs="Times New Roman"/>
          <w:b/>
          <w:bCs/>
          <w:sz w:val="24"/>
          <w:szCs w:val="24"/>
          <w:lang w:val="en-GB"/>
        </w:rPr>
      </w:pPr>
    </w:p>
    <w:p w14:paraId="249D7E15" w14:textId="767FC4C0" w:rsidR="00746C5E" w:rsidRDefault="00CE4FD6" w:rsidP="00C7454F">
      <w:pPr>
        <w:spacing w:line="48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1EABE520" wp14:editId="456EFA86">
            <wp:extent cx="5274310" cy="206819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2068195"/>
                    </a:xfrm>
                    <a:prstGeom prst="rect">
                      <a:avLst/>
                    </a:prstGeom>
                  </pic:spPr>
                </pic:pic>
              </a:graphicData>
            </a:graphic>
          </wp:inline>
        </w:drawing>
      </w:r>
    </w:p>
    <w:p w14:paraId="5C0FAD94" w14:textId="06CF6D49" w:rsidR="00746C5E" w:rsidRPr="00746C5E" w:rsidRDefault="00746C5E" w:rsidP="00746C5E">
      <w:pPr>
        <w:spacing w:beforeLines="50" w:before="156" w:afterLines="50" w:after="156"/>
        <w:jc w:val="center"/>
        <w:rPr>
          <w:rFonts w:ascii="Times New Roman" w:hAnsi="Times New Roman" w:cs="Times New Roman"/>
          <w:b/>
          <w:bCs/>
          <w:sz w:val="24"/>
          <w:szCs w:val="24"/>
        </w:rPr>
      </w:pPr>
      <w:r w:rsidRPr="00746C5E">
        <w:rPr>
          <w:rFonts w:ascii="Times New Roman" w:hAnsi="Times New Roman" w:cs="Times New Roman"/>
          <w:b/>
          <w:bCs/>
          <w:sz w:val="24"/>
          <w:szCs w:val="24"/>
        </w:rPr>
        <w:t>Fig.S1</w:t>
      </w:r>
      <w:r>
        <w:rPr>
          <w:rFonts w:ascii="Times New Roman" w:hAnsi="Times New Roman" w:cs="Times New Roman"/>
          <w:sz w:val="24"/>
          <w:szCs w:val="24"/>
        </w:rPr>
        <w:t xml:space="preserve"> </w:t>
      </w:r>
      <w:r w:rsidRPr="00746C5E">
        <w:rPr>
          <w:rFonts w:ascii="Times New Roman" w:hAnsi="Times New Roman" w:cs="Times New Roman" w:hint="eastAsia"/>
          <w:b/>
          <w:bCs/>
          <w:sz w:val="24"/>
          <w:szCs w:val="24"/>
        </w:rPr>
        <w:t>RCS results</w:t>
      </w:r>
      <w:r w:rsidRPr="00746C5E">
        <w:rPr>
          <w:rFonts w:ascii="Times New Roman" w:hAnsi="Times New Roman" w:cs="Times New Roman"/>
          <w:b/>
          <w:bCs/>
          <w:sz w:val="24"/>
          <w:szCs w:val="24"/>
        </w:rPr>
        <w:t xml:space="preserve"> of C-index and RFM (knot = </w:t>
      </w:r>
      <w:r>
        <w:rPr>
          <w:rFonts w:ascii="Times New Roman" w:hAnsi="Times New Roman" w:cs="Times New Roman"/>
          <w:b/>
          <w:bCs/>
          <w:sz w:val="24"/>
          <w:szCs w:val="24"/>
        </w:rPr>
        <w:t>3</w:t>
      </w:r>
      <w:r w:rsidRPr="00746C5E">
        <w:rPr>
          <w:rFonts w:ascii="Times New Roman" w:hAnsi="Times New Roman" w:cs="Times New Roman"/>
          <w:b/>
          <w:bCs/>
          <w:sz w:val="24"/>
          <w:szCs w:val="24"/>
        </w:rPr>
        <w:t>)</w:t>
      </w:r>
    </w:p>
    <w:p w14:paraId="53490E60" w14:textId="6082FE80" w:rsidR="00746C5E" w:rsidRPr="00746C5E" w:rsidRDefault="00746C5E" w:rsidP="00C7454F">
      <w:pPr>
        <w:spacing w:line="480" w:lineRule="auto"/>
        <w:rPr>
          <w:rFonts w:ascii="Times New Roman" w:hAnsi="Times New Roman" w:cs="Times New Roman"/>
          <w:sz w:val="24"/>
          <w:szCs w:val="24"/>
        </w:rPr>
      </w:pPr>
    </w:p>
    <w:p w14:paraId="110FCDEC" w14:textId="763CF1F3" w:rsidR="00746C5E" w:rsidRDefault="00CE4FD6" w:rsidP="00C7454F">
      <w:pPr>
        <w:spacing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B1AF802" wp14:editId="04CF1AD9">
            <wp:extent cx="5274310" cy="206184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2061845"/>
                    </a:xfrm>
                    <a:prstGeom prst="rect">
                      <a:avLst/>
                    </a:prstGeom>
                  </pic:spPr>
                </pic:pic>
              </a:graphicData>
            </a:graphic>
          </wp:inline>
        </w:drawing>
      </w:r>
    </w:p>
    <w:p w14:paraId="4456940D" w14:textId="2C9AA032" w:rsidR="00746C5E" w:rsidRPr="00746C5E" w:rsidRDefault="00746C5E" w:rsidP="00746C5E">
      <w:pPr>
        <w:spacing w:beforeLines="50" w:before="156" w:afterLines="50" w:after="156"/>
        <w:jc w:val="center"/>
        <w:rPr>
          <w:rFonts w:ascii="Times New Roman" w:hAnsi="Times New Roman" w:cs="Times New Roman"/>
          <w:b/>
          <w:bCs/>
          <w:sz w:val="24"/>
          <w:szCs w:val="24"/>
        </w:rPr>
      </w:pPr>
      <w:r w:rsidRPr="00746C5E">
        <w:rPr>
          <w:rFonts w:ascii="Times New Roman" w:hAnsi="Times New Roman" w:cs="Times New Roman"/>
          <w:b/>
          <w:bCs/>
          <w:sz w:val="24"/>
          <w:szCs w:val="24"/>
        </w:rPr>
        <w:t>Fig.S</w:t>
      </w:r>
      <w:r>
        <w:rPr>
          <w:rFonts w:ascii="Times New Roman" w:hAnsi="Times New Roman" w:cs="Times New Roman"/>
          <w:b/>
          <w:bCs/>
          <w:sz w:val="24"/>
          <w:szCs w:val="24"/>
        </w:rPr>
        <w:t>2</w:t>
      </w:r>
      <w:r>
        <w:rPr>
          <w:rFonts w:ascii="Times New Roman" w:hAnsi="Times New Roman" w:cs="Times New Roman"/>
          <w:sz w:val="24"/>
          <w:szCs w:val="24"/>
        </w:rPr>
        <w:t xml:space="preserve"> </w:t>
      </w:r>
      <w:r w:rsidRPr="00746C5E">
        <w:rPr>
          <w:rFonts w:ascii="Times New Roman" w:hAnsi="Times New Roman" w:cs="Times New Roman" w:hint="eastAsia"/>
          <w:b/>
          <w:bCs/>
          <w:sz w:val="24"/>
          <w:szCs w:val="24"/>
        </w:rPr>
        <w:t>RCS results</w:t>
      </w:r>
      <w:r w:rsidRPr="00746C5E">
        <w:rPr>
          <w:rFonts w:ascii="Times New Roman" w:hAnsi="Times New Roman" w:cs="Times New Roman"/>
          <w:b/>
          <w:bCs/>
          <w:sz w:val="24"/>
          <w:szCs w:val="24"/>
        </w:rPr>
        <w:t xml:space="preserve"> of C-index and RFM (knot = </w:t>
      </w:r>
      <w:r>
        <w:rPr>
          <w:rFonts w:ascii="Times New Roman" w:hAnsi="Times New Roman" w:cs="Times New Roman"/>
          <w:b/>
          <w:bCs/>
          <w:sz w:val="24"/>
          <w:szCs w:val="24"/>
        </w:rPr>
        <w:t>5</w:t>
      </w:r>
      <w:r w:rsidRPr="00746C5E">
        <w:rPr>
          <w:rFonts w:ascii="Times New Roman" w:hAnsi="Times New Roman" w:cs="Times New Roman"/>
          <w:b/>
          <w:bCs/>
          <w:sz w:val="24"/>
          <w:szCs w:val="24"/>
        </w:rPr>
        <w:t>)</w:t>
      </w:r>
    </w:p>
    <w:p w14:paraId="5010FB91" w14:textId="62AD3959" w:rsidR="008421DE" w:rsidRPr="008421DE" w:rsidRDefault="002A5E16" w:rsidP="00C7454F">
      <w:pPr>
        <w:pStyle w:val="a3"/>
        <w:numPr>
          <w:ilvl w:val="0"/>
          <w:numId w:val="1"/>
        </w:numPr>
        <w:spacing w:line="480" w:lineRule="auto"/>
        <w:ind w:firstLineChars="0"/>
        <w:rPr>
          <w:rFonts w:ascii="Times New Roman" w:hAnsi="Times New Roman" w:cs="Times New Roman"/>
          <w:b/>
          <w:bCs/>
          <w:sz w:val="24"/>
          <w:szCs w:val="24"/>
          <w:lang w:val="en-GB"/>
        </w:rPr>
      </w:pPr>
      <w:r w:rsidRPr="00C7454F">
        <w:rPr>
          <w:rFonts w:ascii="Times New Roman" w:hAnsi="Times New Roman" w:cs="Times New Roman"/>
          <w:b/>
          <w:bCs/>
          <w:sz w:val="24"/>
          <w:szCs w:val="24"/>
          <w:lang w:val="en-GB"/>
        </w:rPr>
        <w:t>Supplementa</w:t>
      </w:r>
      <w:r w:rsidR="008421DE">
        <w:rPr>
          <w:rFonts w:ascii="Times New Roman" w:hAnsi="Times New Roman" w:cs="Times New Roman" w:hint="eastAsia"/>
          <w:b/>
          <w:bCs/>
          <w:sz w:val="24"/>
          <w:szCs w:val="24"/>
          <w:lang w:val="en-GB"/>
        </w:rPr>
        <w:t>ry</w:t>
      </w:r>
      <w:r w:rsidRPr="00C7454F">
        <w:rPr>
          <w:rFonts w:ascii="Times New Roman" w:hAnsi="Times New Roman" w:cs="Times New Roman"/>
          <w:b/>
          <w:bCs/>
          <w:sz w:val="24"/>
          <w:szCs w:val="24"/>
          <w:lang w:val="en-GB"/>
        </w:rPr>
        <w:t xml:space="preserve"> </w:t>
      </w:r>
      <w:r w:rsidR="008421DE">
        <w:rPr>
          <w:rFonts w:ascii="Times New Roman" w:hAnsi="Times New Roman" w:cs="Times New Roman" w:hint="eastAsia"/>
          <w:b/>
          <w:bCs/>
          <w:sz w:val="24"/>
          <w:szCs w:val="24"/>
          <w:lang w:val="en-GB"/>
        </w:rPr>
        <w:t>Reference</w:t>
      </w:r>
      <w:r w:rsidRPr="00C7454F">
        <w:rPr>
          <w:rFonts w:ascii="Times New Roman" w:hAnsi="Times New Roman" w:cs="Times New Roman"/>
          <w:b/>
          <w:bCs/>
          <w:sz w:val="24"/>
          <w:szCs w:val="24"/>
          <w:lang w:val="en-GB"/>
        </w:rPr>
        <w:t>.</w:t>
      </w:r>
    </w:p>
    <w:p w14:paraId="42A334F1" w14:textId="77777777" w:rsidR="00760F5F" w:rsidRPr="00760F5F" w:rsidRDefault="008421DE" w:rsidP="00760F5F">
      <w:pPr>
        <w:pStyle w:val="EndNoteBibliography"/>
        <w:ind w:left="720" w:hanging="720"/>
      </w:pPr>
      <w:r>
        <w:rPr>
          <w:rFonts w:ascii="Times New Roman" w:hAnsi="Times New Roman" w:cs="Times New Roman"/>
          <w:sz w:val="24"/>
          <w:szCs w:val="24"/>
          <w:lang w:val="en-GB"/>
        </w:rPr>
        <w:fldChar w:fldCharType="begin"/>
      </w:r>
      <w:r>
        <w:rPr>
          <w:rFonts w:ascii="Times New Roman" w:hAnsi="Times New Roman" w:cs="Times New Roman"/>
          <w:sz w:val="24"/>
          <w:szCs w:val="24"/>
          <w:lang w:val="en-GB"/>
        </w:rPr>
        <w:instrText xml:space="preserve"> ADDIN EN.REFLIST </w:instrText>
      </w:r>
      <w:r>
        <w:rPr>
          <w:rFonts w:ascii="Times New Roman" w:hAnsi="Times New Roman" w:cs="Times New Roman"/>
          <w:sz w:val="24"/>
          <w:szCs w:val="24"/>
          <w:lang w:val="en-GB"/>
        </w:rPr>
        <w:fldChar w:fldCharType="separate"/>
      </w:r>
      <w:r w:rsidR="00760F5F" w:rsidRPr="00760F5F">
        <w:t>1.</w:t>
      </w:r>
      <w:r w:rsidR="00760F5F" w:rsidRPr="00760F5F">
        <w:tab/>
        <w:t xml:space="preserve">Rayburn WF: </w:t>
      </w:r>
      <w:r w:rsidR="00760F5F" w:rsidRPr="00760F5F">
        <w:rPr>
          <w:b/>
        </w:rPr>
        <w:t>Diagnosis and classification of diabetes mellitus: highlights from the American Diabetes Association.</w:t>
      </w:r>
      <w:r w:rsidR="00760F5F" w:rsidRPr="00760F5F">
        <w:t xml:space="preserve"> </w:t>
      </w:r>
      <w:r w:rsidR="00760F5F" w:rsidRPr="00760F5F">
        <w:rPr>
          <w:i/>
        </w:rPr>
        <w:t xml:space="preserve">J Reprod Med </w:t>
      </w:r>
      <w:r w:rsidR="00760F5F" w:rsidRPr="00760F5F">
        <w:t xml:space="preserve">1997, </w:t>
      </w:r>
      <w:r w:rsidR="00760F5F" w:rsidRPr="00760F5F">
        <w:rPr>
          <w:b/>
        </w:rPr>
        <w:t>42:</w:t>
      </w:r>
      <w:r w:rsidR="00760F5F" w:rsidRPr="00760F5F">
        <w:t>585-586.</w:t>
      </w:r>
    </w:p>
    <w:p w14:paraId="273B40B2" w14:textId="77777777" w:rsidR="00760F5F" w:rsidRPr="00760F5F" w:rsidRDefault="00760F5F" w:rsidP="00760F5F">
      <w:pPr>
        <w:pStyle w:val="EndNoteBibliography"/>
        <w:ind w:left="720" w:hanging="720"/>
      </w:pPr>
      <w:r w:rsidRPr="00760F5F">
        <w:t>2.</w:t>
      </w:r>
      <w:r w:rsidRPr="00760F5F">
        <w:tab/>
        <w:t xml:space="preserve">Kroenke K, Spitzer RL, Williams JB: </w:t>
      </w:r>
      <w:r w:rsidRPr="00760F5F">
        <w:rPr>
          <w:b/>
        </w:rPr>
        <w:t>The PHQ-9: validity of a brief depression severity measure.</w:t>
      </w:r>
      <w:r w:rsidRPr="00760F5F">
        <w:t xml:space="preserve"> </w:t>
      </w:r>
      <w:r w:rsidRPr="00760F5F">
        <w:rPr>
          <w:i/>
        </w:rPr>
        <w:t xml:space="preserve">J Gen Intern Med </w:t>
      </w:r>
      <w:r w:rsidRPr="00760F5F">
        <w:t xml:space="preserve">2001, </w:t>
      </w:r>
      <w:r w:rsidRPr="00760F5F">
        <w:rPr>
          <w:b/>
        </w:rPr>
        <w:t>16:</w:t>
      </w:r>
      <w:r w:rsidRPr="00760F5F">
        <w:t>606-613.</w:t>
      </w:r>
    </w:p>
    <w:p w14:paraId="20730811" w14:textId="77777777" w:rsidR="00760F5F" w:rsidRPr="00760F5F" w:rsidRDefault="00760F5F" w:rsidP="00760F5F">
      <w:pPr>
        <w:pStyle w:val="EndNoteBibliography"/>
        <w:ind w:left="720" w:hanging="720"/>
      </w:pPr>
      <w:r w:rsidRPr="00760F5F">
        <w:t>3.</w:t>
      </w:r>
      <w:r w:rsidRPr="00760F5F">
        <w:tab/>
        <w:t xml:space="preserve">Jones NR, McCormack T, Constanti M, McManus RJ: </w:t>
      </w:r>
      <w:r w:rsidRPr="00760F5F">
        <w:rPr>
          <w:b/>
        </w:rPr>
        <w:t>Diagnosis and management of hypertension in adults: NICE guideline update 2019.</w:t>
      </w:r>
      <w:r w:rsidRPr="00760F5F">
        <w:t xml:space="preserve"> </w:t>
      </w:r>
      <w:r w:rsidRPr="00760F5F">
        <w:rPr>
          <w:i/>
        </w:rPr>
        <w:t xml:space="preserve">Br J Gen Pract </w:t>
      </w:r>
      <w:r w:rsidRPr="00760F5F">
        <w:t xml:space="preserve">2020, </w:t>
      </w:r>
      <w:r w:rsidRPr="00760F5F">
        <w:rPr>
          <w:b/>
        </w:rPr>
        <w:t>70:</w:t>
      </w:r>
      <w:r w:rsidRPr="00760F5F">
        <w:t>90-91.</w:t>
      </w:r>
    </w:p>
    <w:p w14:paraId="47523C5F" w14:textId="77777777" w:rsidR="00760F5F" w:rsidRPr="00760F5F" w:rsidRDefault="00760F5F" w:rsidP="00760F5F">
      <w:pPr>
        <w:pStyle w:val="EndNoteBibliography"/>
        <w:ind w:left="720" w:hanging="720"/>
      </w:pPr>
      <w:r w:rsidRPr="00760F5F">
        <w:t>4.</w:t>
      </w:r>
      <w:r w:rsidRPr="00760F5F">
        <w:tab/>
        <w:t xml:space="preserve">Kreisberg RA, Oberman A: </w:t>
      </w:r>
      <w:r w:rsidRPr="00760F5F">
        <w:rPr>
          <w:b/>
        </w:rPr>
        <w:t>Medical management of hyperlipidemia/dyslipidemia.</w:t>
      </w:r>
      <w:r w:rsidRPr="00760F5F">
        <w:t xml:space="preserve"> </w:t>
      </w:r>
      <w:r w:rsidRPr="00760F5F">
        <w:rPr>
          <w:i/>
        </w:rPr>
        <w:t xml:space="preserve">J Clin Endocrinol Metab </w:t>
      </w:r>
      <w:r w:rsidRPr="00760F5F">
        <w:t xml:space="preserve">2003, </w:t>
      </w:r>
      <w:r w:rsidRPr="00760F5F">
        <w:rPr>
          <w:b/>
        </w:rPr>
        <w:t>88:</w:t>
      </w:r>
      <w:r w:rsidRPr="00760F5F">
        <w:t>2445-2461.</w:t>
      </w:r>
    </w:p>
    <w:p w14:paraId="578095CD" w14:textId="77777777" w:rsidR="00760F5F" w:rsidRPr="00760F5F" w:rsidRDefault="00760F5F" w:rsidP="00760F5F">
      <w:pPr>
        <w:pStyle w:val="EndNoteBibliography"/>
        <w:ind w:left="720" w:hanging="720"/>
      </w:pPr>
      <w:r w:rsidRPr="00760F5F">
        <w:t>5.</w:t>
      </w:r>
      <w:r w:rsidRPr="00760F5F">
        <w:tab/>
        <w:t xml:space="preserve">MacGregor KA, Gallagher IJ, Moran CN: </w:t>
      </w:r>
      <w:r w:rsidRPr="00760F5F">
        <w:rPr>
          <w:b/>
        </w:rPr>
        <w:t>Relationship Between Insulin Sensitivity and Menstrual Cycle Is Modified by BMI, Fitness, and Physical Activity in NHANES.</w:t>
      </w:r>
      <w:r w:rsidRPr="00760F5F">
        <w:t xml:space="preserve"> </w:t>
      </w:r>
      <w:r w:rsidRPr="00760F5F">
        <w:rPr>
          <w:i/>
        </w:rPr>
        <w:t xml:space="preserve">J Clin Endocrinol Metab </w:t>
      </w:r>
      <w:r w:rsidRPr="00760F5F">
        <w:t xml:space="preserve">2021, </w:t>
      </w:r>
      <w:r w:rsidRPr="00760F5F">
        <w:rPr>
          <w:b/>
        </w:rPr>
        <w:t>106:</w:t>
      </w:r>
      <w:r w:rsidRPr="00760F5F">
        <w:t>2979-2990.</w:t>
      </w:r>
    </w:p>
    <w:p w14:paraId="62CBCF0F" w14:textId="4183302A" w:rsidR="002A5E16" w:rsidRPr="00C7454F" w:rsidRDefault="008421DE" w:rsidP="00C7454F">
      <w:pPr>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fldChar w:fldCharType="end"/>
      </w:r>
    </w:p>
    <w:sectPr w:rsidR="002A5E16" w:rsidRPr="00C7454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0E54AE" w14:textId="77777777" w:rsidR="00D0739C" w:rsidRDefault="00D0739C" w:rsidP="008736CB">
      <w:r>
        <w:separator/>
      </w:r>
    </w:p>
  </w:endnote>
  <w:endnote w:type="continuationSeparator" w:id="0">
    <w:p w14:paraId="5FA553EC" w14:textId="77777777" w:rsidR="00D0739C" w:rsidRDefault="00D0739C" w:rsidP="008736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1D171A" w14:textId="77777777" w:rsidR="00D0739C" w:rsidRDefault="00D0739C" w:rsidP="008736CB">
      <w:r>
        <w:separator/>
      </w:r>
    </w:p>
  </w:footnote>
  <w:footnote w:type="continuationSeparator" w:id="0">
    <w:p w14:paraId="52DF74A3" w14:textId="77777777" w:rsidR="00D0739C" w:rsidRDefault="00D0739C" w:rsidP="008736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31317"/>
    <w:multiLevelType w:val="hybridMultilevel"/>
    <w:tmpl w:val="678AB9D2"/>
    <w:lvl w:ilvl="0" w:tplc="53CE5FD8">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52C7694D"/>
    <w:multiLevelType w:val="multilevel"/>
    <w:tmpl w:val="EA44DF42"/>
    <w:lvl w:ilvl="0">
      <w:start w:val="1"/>
      <w:numFmt w:val="decimal"/>
      <w:lvlText w:val="%1."/>
      <w:lvlJc w:val="left"/>
      <w:pPr>
        <w:tabs>
          <w:tab w:val="num" w:pos="312"/>
        </w:tabs>
        <w:ind w:left="0" w:firstLine="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Lipids in Health Disease&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xfzr2er4202t1eve0mvdzwlrsavprewdt95&quot;&gt;My EndNote Library&lt;record-ids&gt;&lt;item&gt;12&lt;/item&gt;&lt;/record-ids&gt;&lt;/item&gt;&lt;/Libraries&gt;"/>
  </w:docVars>
  <w:rsids>
    <w:rsidRoot w:val="0052675B"/>
    <w:rsid w:val="00086D74"/>
    <w:rsid w:val="002A5E16"/>
    <w:rsid w:val="002C61AA"/>
    <w:rsid w:val="002D767A"/>
    <w:rsid w:val="0043005F"/>
    <w:rsid w:val="00463A6A"/>
    <w:rsid w:val="004F0200"/>
    <w:rsid w:val="0052675B"/>
    <w:rsid w:val="00746C5E"/>
    <w:rsid w:val="00760F5F"/>
    <w:rsid w:val="0077289E"/>
    <w:rsid w:val="008421DE"/>
    <w:rsid w:val="008736CB"/>
    <w:rsid w:val="00874376"/>
    <w:rsid w:val="008B0B67"/>
    <w:rsid w:val="00902916"/>
    <w:rsid w:val="0096279B"/>
    <w:rsid w:val="009D7C70"/>
    <w:rsid w:val="00A21ECE"/>
    <w:rsid w:val="00A861E2"/>
    <w:rsid w:val="00B145EB"/>
    <w:rsid w:val="00B3478B"/>
    <w:rsid w:val="00B45EC7"/>
    <w:rsid w:val="00C06037"/>
    <w:rsid w:val="00C7454F"/>
    <w:rsid w:val="00CC2B86"/>
    <w:rsid w:val="00CE2DA4"/>
    <w:rsid w:val="00CE4FD6"/>
    <w:rsid w:val="00D0739C"/>
    <w:rsid w:val="00D73EFA"/>
    <w:rsid w:val="00EE03B9"/>
    <w:rsid w:val="00FA58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60390A"/>
  <w15:chartTrackingRefBased/>
  <w15:docId w15:val="{4DA74210-D639-464F-8CE3-281E90713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454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7454F"/>
    <w:pPr>
      <w:ind w:firstLineChars="200" w:firstLine="420"/>
    </w:pPr>
  </w:style>
  <w:style w:type="paragraph" w:customStyle="1" w:styleId="EndNoteBibliographyTitle">
    <w:name w:val="EndNote Bibliography Title"/>
    <w:basedOn w:val="a"/>
    <w:link w:val="EndNoteBibliographyTitle0"/>
    <w:rsid w:val="008421DE"/>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8421DE"/>
    <w:rPr>
      <w:rFonts w:ascii="等线" w:eastAsia="等线" w:hAnsi="等线"/>
      <w:noProof/>
      <w:sz w:val="20"/>
    </w:rPr>
  </w:style>
  <w:style w:type="paragraph" w:customStyle="1" w:styleId="EndNoteBibliography">
    <w:name w:val="EndNote Bibliography"/>
    <w:basedOn w:val="a"/>
    <w:link w:val="EndNoteBibliography0"/>
    <w:rsid w:val="008421DE"/>
    <w:rPr>
      <w:rFonts w:ascii="等线" w:eastAsia="等线" w:hAnsi="等线"/>
      <w:noProof/>
      <w:sz w:val="20"/>
    </w:rPr>
  </w:style>
  <w:style w:type="character" w:customStyle="1" w:styleId="EndNoteBibliography0">
    <w:name w:val="EndNote Bibliography 字符"/>
    <w:basedOn w:val="a0"/>
    <w:link w:val="EndNoteBibliography"/>
    <w:rsid w:val="008421DE"/>
    <w:rPr>
      <w:rFonts w:ascii="等线" w:eastAsia="等线" w:hAnsi="等线"/>
      <w:noProof/>
      <w:sz w:val="20"/>
    </w:rPr>
  </w:style>
  <w:style w:type="paragraph" w:styleId="a4">
    <w:name w:val="header"/>
    <w:basedOn w:val="a"/>
    <w:link w:val="a5"/>
    <w:uiPriority w:val="99"/>
    <w:unhideWhenUsed/>
    <w:rsid w:val="008736CB"/>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8736CB"/>
    <w:rPr>
      <w:sz w:val="18"/>
      <w:szCs w:val="18"/>
    </w:rPr>
  </w:style>
  <w:style w:type="paragraph" w:styleId="a6">
    <w:name w:val="footer"/>
    <w:basedOn w:val="a"/>
    <w:link w:val="a7"/>
    <w:uiPriority w:val="99"/>
    <w:unhideWhenUsed/>
    <w:rsid w:val="008736CB"/>
    <w:pPr>
      <w:tabs>
        <w:tab w:val="center" w:pos="4153"/>
        <w:tab w:val="right" w:pos="8306"/>
      </w:tabs>
      <w:snapToGrid w:val="0"/>
      <w:jc w:val="left"/>
    </w:pPr>
    <w:rPr>
      <w:sz w:val="18"/>
      <w:szCs w:val="18"/>
    </w:rPr>
  </w:style>
  <w:style w:type="character" w:customStyle="1" w:styleId="a7">
    <w:name w:val="页脚 字符"/>
    <w:basedOn w:val="a0"/>
    <w:link w:val="a6"/>
    <w:uiPriority w:val="99"/>
    <w:rsid w:val="008736CB"/>
    <w:rPr>
      <w:sz w:val="18"/>
      <w:szCs w:val="18"/>
    </w:rPr>
  </w:style>
  <w:style w:type="table" w:styleId="a8">
    <w:name w:val="Table Grid"/>
    <w:basedOn w:val="a1"/>
    <w:uiPriority w:val="39"/>
    <w:rsid w:val="00746C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479759">
      <w:bodyDiv w:val="1"/>
      <w:marLeft w:val="0"/>
      <w:marRight w:val="0"/>
      <w:marTop w:val="0"/>
      <w:marBottom w:val="0"/>
      <w:divBdr>
        <w:top w:val="none" w:sz="0" w:space="0" w:color="auto"/>
        <w:left w:val="none" w:sz="0" w:space="0" w:color="auto"/>
        <w:bottom w:val="none" w:sz="0" w:space="0" w:color="auto"/>
        <w:right w:val="none" w:sz="0" w:space="0" w:color="auto"/>
      </w:divBdr>
    </w:div>
    <w:div w:id="332803181">
      <w:bodyDiv w:val="1"/>
      <w:marLeft w:val="0"/>
      <w:marRight w:val="0"/>
      <w:marTop w:val="0"/>
      <w:marBottom w:val="0"/>
      <w:divBdr>
        <w:top w:val="none" w:sz="0" w:space="0" w:color="auto"/>
        <w:left w:val="none" w:sz="0" w:space="0" w:color="auto"/>
        <w:bottom w:val="none" w:sz="0" w:space="0" w:color="auto"/>
        <w:right w:val="none" w:sz="0" w:space="0" w:color="auto"/>
      </w:divBdr>
    </w:div>
    <w:div w:id="396057090">
      <w:bodyDiv w:val="1"/>
      <w:marLeft w:val="0"/>
      <w:marRight w:val="0"/>
      <w:marTop w:val="0"/>
      <w:marBottom w:val="0"/>
      <w:divBdr>
        <w:top w:val="none" w:sz="0" w:space="0" w:color="auto"/>
        <w:left w:val="none" w:sz="0" w:space="0" w:color="auto"/>
        <w:bottom w:val="none" w:sz="0" w:space="0" w:color="auto"/>
        <w:right w:val="none" w:sz="0" w:space="0" w:color="auto"/>
      </w:divBdr>
    </w:div>
    <w:div w:id="786390643">
      <w:bodyDiv w:val="1"/>
      <w:marLeft w:val="0"/>
      <w:marRight w:val="0"/>
      <w:marTop w:val="0"/>
      <w:marBottom w:val="0"/>
      <w:divBdr>
        <w:top w:val="none" w:sz="0" w:space="0" w:color="auto"/>
        <w:left w:val="none" w:sz="0" w:space="0" w:color="auto"/>
        <w:bottom w:val="none" w:sz="0" w:space="0" w:color="auto"/>
        <w:right w:val="none" w:sz="0" w:space="0" w:color="auto"/>
      </w:divBdr>
    </w:div>
    <w:div w:id="855003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3</Pages>
  <Words>1731</Words>
  <Characters>9872</Characters>
  <Application>Microsoft Office Word</Application>
  <DocSecurity>0</DocSecurity>
  <Lines>82</Lines>
  <Paragraphs>23</Paragraphs>
  <ScaleCrop>false</ScaleCrop>
  <Company/>
  <LinksUpToDate>false</LinksUpToDate>
  <CharactersWithSpaces>11580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晓东 任</dc:creator>
  <cp:keywords/>
  <dc:description/>
  <cp:lastModifiedBy>rxd</cp:lastModifiedBy>
  <cp:revision>14</cp:revision>
  <dcterms:created xsi:type="dcterms:W3CDTF">2024-09-25T02:46:00Z</dcterms:created>
  <dcterms:modified xsi:type="dcterms:W3CDTF">2025-03-27T16:48:00Z</dcterms:modified>
</cp:coreProperties>
</file>