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auto"/>
        <w:jc w:val="center"/>
        <w:rPr>
          <w:rStyle w:val="7"/>
          <w:rFonts w:ascii="Times New Roman" w:hAnsi="Times New Roman" w:eastAsia="宋体" w:cs="Times New Roman"/>
          <w:color w:val="000000" w:themeColor="text1"/>
          <w:kern w:val="0"/>
          <w:sz w:val="24"/>
          <w14:textFill>
            <w14:solidFill>
              <w14:schemeClr w14:val="tx1"/>
            </w14:solidFill>
          </w14:textFill>
        </w:rPr>
      </w:pPr>
      <w:bookmarkStart w:id="0" w:name="_GoBack"/>
      <w:r>
        <w:rPr>
          <w:rStyle w:val="7"/>
          <w:rFonts w:ascii="Times New Roman" w:hAnsi="Times New Roman" w:eastAsia="宋体" w:cs="Times New Roman"/>
          <w:color w:val="000000" w:themeColor="text1"/>
          <w:kern w:val="0"/>
          <w:sz w:val="24"/>
          <w14:textFill>
            <w14:solidFill>
              <w14:schemeClr w14:val="tx1"/>
            </w14:solidFill>
          </w14:textFill>
        </w:rPr>
        <w:t xml:space="preserve">The association between the cardiac metabolic index and rapid kidney function decline and CKD in individuals with different glucose metabolism statuses: </w:t>
      </w:r>
      <w:r>
        <w:rPr>
          <w:rStyle w:val="7"/>
          <w:rFonts w:ascii="Times New Roman" w:hAnsi="Times New Roman" w:eastAsia="宋体" w:cs="Times New Roman"/>
          <w:color w:val="000000" w:themeColor="text1"/>
          <w:kern w:val="0"/>
          <w:sz w:val="24"/>
          <w14:textFill>
            <w14:solidFill>
              <w14:schemeClr w14:val="tx1"/>
            </w14:solidFill>
          </w14:textFill>
        </w:rPr>
        <w:t>Results from the China health and retirement longitudinal study</w:t>
      </w:r>
    </w:p>
    <w:p>
      <w:pPr>
        <w:pStyle w:val="3"/>
        <w:widowControl/>
        <w:adjustRightInd w:val="0"/>
        <w:snapToGrid w:val="0"/>
        <w:spacing w:line="480" w:lineRule="auto"/>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Wei-Zhen Tang</w:t>
      </w:r>
      <w:r>
        <w:rPr>
          <w:rFonts w:ascii="Times New Roman" w:hAnsi="Times New Roman" w:cs="Times New Roman"/>
          <w:color w:val="000000" w:themeColor="text1"/>
          <w:vertAlign w:val="superscript"/>
          <w14:textFill>
            <w14:solidFill>
              <w14:schemeClr w14:val="tx1"/>
            </w14:solidFill>
          </w14:textFill>
        </w:rPr>
        <w:t xml:space="preserve"> </w:t>
      </w:r>
      <w:r>
        <w:rPr>
          <w:rFonts w:hint="eastAsia" w:ascii="Times New Roman" w:hAnsi="Times New Roman" w:cs="Times New Roman"/>
          <w:color w:val="000000" w:themeColor="text1"/>
          <w:vertAlign w:val="superscript"/>
          <w14:textFill>
            <w14:solidFill>
              <w14:schemeClr w14:val="tx1"/>
            </w14:solidFill>
          </w14:textFill>
        </w:rPr>
        <w:t>a, b</w:t>
      </w:r>
      <w:r>
        <w:rPr>
          <w:rFonts w:ascii="Times New Roman" w:hAnsi="Times New Roman" w:eastAsia="宋体" w:cs="Times New Roman"/>
          <w:color w:val="000000" w:themeColor="text1"/>
          <w:kern w:val="2"/>
          <w14:textFill>
            <w14:solidFill>
              <w14:schemeClr w14:val="tx1"/>
            </w14:solidFill>
          </w14:textFill>
        </w:rPr>
        <w:t>,</w:t>
      </w:r>
      <w:r>
        <w:rPr>
          <w:rFonts w:ascii="Times New Roman" w:hAnsi="Times New Roman" w:eastAsia="宋体" w:cs="Times New Roman"/>
          <w:color w:val="000000" w:themeColor="text1"/>
          <w:kern w:val="2"/>
          <w:vertAlign w:val="superscript"/>
          <w14:textFill>
            <w14:solidFill>
              <w14:schemeClr w14:val="tx1"/>
            </w14:solidFill>
          </w14:textFill>
        </w:rPr>
        <w:t xml:space="preserve"> </w:t>
      </w:r>
      <w:r>
        <w:rPr>
          <w:rFonts w:ascii="Times New Roman" w:hAnsi="Times New Roman" w:cs="Times New Roman"/>
          <w:color w:val="000000" w:themeColor="text1"/>
          <w14:textFill>
            <w14:solidFill>
              <w14:schemeClr w14:val="tx1"/>
            </w14:solidFill>
          </w14:textFill>
        </w:rPr>
        <w:t xml:space="preserve">Qin-Yu Cai </w:t>
      </w:r>
      <w:r>
        <w:rPr>
          <w:rFonts w:ascii="Times New Roman" w:hAnsi="Times New Roman" w:cs="Times New Roman"/>
          <w:color w:val="000000" w:themeColor="text1"/>
          <w:vertAlign w:val="superscript"/>
          <w14:textFill>
            <w14:solidFill>
              <w14:schemeClr w14:val="tx1"/>
            </w14:solidFill>
          </w14:textFill>
        </w:rPr>
        <w:t>a</w:t>
      </w:r>
      <w:r>
        <w:rPr>
          <w:rFonts w:hint="eastAsia" w:ascii="Times New Roman" w:hAnsi="Times New Roman" w:cs="Times New Roman"/>
          <w:color w:val="000000" w:themeColor="text1"/>
          <w:vertAlign w:val="superscript"/>
          <w14:textFill>
            <w14:solidFill>
              <w14:schemeClr w14:val="tx1"/>
            </w14:solidFill>
          </w14:textFill>
        </w:rPr>
        <w:t>, b</w:t>
      </w:r>
      <w:r>
        <w:rPr>
          <w:rFonts w:ascii="Times New Roman" w:hAnsi="Times New Roman" w:cs="Times New Roman"/>
          <w:color w:val="000000" w:themeColor="text1"/>
          <w14:textFill>
            <w14:solidFill>
              <w14:schemeClr w14:val="tx1"/>
            </w14:solidFill>
          </w14:textFill>
        </w:rPr>
        <w:t xml:space="preserve">, </w:t>
      </w:r>
      <w:r>
        <w:rPr>
          <w:rFonts w:ascii="Times New Roman" w:hAnsi="Times New Roman" w:eastAsia="宋体" w:cs="Times New Roman"/>
          <w:color w:val="000000" w:themeColor="text1"/>
          <w:kern w:val="2"/>
          <w14:textFill>
            <w14:solidFill>
              <w14:schemeClr w14:val="tx1"/>
            </w14:solidFill>
          </w14:textFill>
        </w:rPr>
        <w:t>Tai-Hang Liu</w:t>
      </w:r>
      <w:r>
        <w:rPr>
          <w:rFonts w:hint="eastAsia" w:ascii="Times New Roman" w:hAnsi="Times New Roman" w:eastAsia="宋体" w:cs="Times New Roman"/>
          <w:color w:val="000000" w:themeColor="text1"/>
          <w:kern w:val="2"/>
          <w14:textFill>
            <w14:solidFill>
              <w14:schemeClr w14:val="tx1"/>
            </w14:solidFill>
          </w14:textFill>
        </w:rPr>
        <w:t xml:space="preserve"> </w:t>
      </w:r>
      <w:r>
        <w:rPr>
          <w:rFonts w:hint="eastAsia" w:ascii="Times New Roman" w:hAnsi="Times New Roman" w:eastAsia="宋体" w:cs="Times New Roman"/>
          <w:color w:val="000000" w:themeColor="text1"/>
          <w:kern w:val="2"/>
          <w:vertAlign w:val="superscript"/>
          <w14:textFill>
            <w14:solidFill>
              <w14:schemeClr w14:val="tx1"/>
            </w14:solidFill>
          </w14:textFill>
        </w:rPr>
        <w:t>b</w:t>
      </w:r>
      <w:r>
        <w:rPr>
          <w:rFonts w:hint="eastAsia" w:ascii="Times New Roman" w:hAnsi="Times New Roman" w:eastAsia="宋体" w:cs="Times New Roman"/>
          <w:color w:val="000000" w:themeColor="text1"/>
          <w:kern w:val="2"/>
          <w14:textFill>
            <w14:solidFill>
              <w14:schemeClr w14:val="tx1"/>
            </w14:solidFill>
          </w14:textFill>
        </w:rPr>
        <w:t xml:space="preserve">, </w:t>
      </w:r>
      <w:r>
        <w:rPr>
          <w:rFonts w:hint="eastAsia" w:ascii="Times New Roman" w:hAnsi="Times New Roman" w:cs="Times New Roman"/>
          <w:color w:val="000000" w:themeColor="text1"/>
          <w14:textFill>
            <w14:solidFill>
              <w14:schemeClr w14:val="tx1"/>
            </w14:solidFill>
          </w14:textFill>
        </w:rPr>
        <w:t xml:space="preserve">Tao-Ting Li </w:t>
      </w:r>
      <w:r>
        <w:rPr>
          <w:rFonts w:hint="eastAsia" w:ascii="Times New Roman" w:hAnsi="Times New Roman" w:cs="Times New Roman"/>
          <w:color w:val="000000" w:themeColor="text1"/>
          <w:vertAlign w:val="superscript"/>
          <w14:textFill>
            <w14:solidFill>
              <w14:schemeClr w14:val="tx1"/>
            </w14:solidFill>
          </w14:textFill>
        </w:rPr>
        <w:t>c</w:t>
      </w:r>
      <w:r>
        <w:rPr>
          <w:rFonts w:hint="eastAsia" w:ascii="Times New Roman" w:hAnsi="Times New Roman" w:cs="Times New Roman"/>
          <w:color w:val="000000" w:themeColor="text1"/>
          <w14:textFill>
            <w14:solidFill>
              <w14:schemeClr w14:val="tx1"/>
            </w14:solidFill>
          </w14:textFill>
        </w:rPr>
        <w:t xml:space="preserve">，Gao-hui Zhu </w:t>
      </w:r>
      <w:r>
        <w:rPr>
          <w:rFonts w:hint="eastAsia" w:ascii="Times New Roman" w:hAnsi="Times New Roman" w:cs="Times New Roman"/>
          <w:color w:val="000000" w:themeColor="text1"/>
          <w:vertAlign w:val="superscript"/>
          <w14:textFill>
            <w14:solidFill>
              <w14:schemeClr w14:val="tx1"/>
            </w14:solidFill>
          </w14:textFill>
        </w:rPr>
        <w:t>a</w:t>
      </w:r>
      <w:r>
        <w:rPr>
          <w:rFonts w:hint="eastAsia" w:ascii="Times New Roman" w:hAnsi="Times New Roman" w:cs="Times New Roman"/>
          <w:color w:val="000000" w:themeColor="text1"/>
          <w14:textFill>
            <w14:solidFill>
              <w14:schemeClr w14:val="tx1"/>
            </w14:solidFill>
          </w14:textFill>
        </w:rPr>
        <w:t xml:space="preserve">，Jia-cheng Li </w:t>
      </w:r>
      <w:r>
        <w:rPr>
          <w:rFonts w:hint="eastAsia" w:ascii="Times New Roman" w:hAnsi="Times New Roman" w:cs="Times New Roman"/>
          <w:color w:val="000000" w:themeColor="text1"/>
          <w:vertAlign w:val="superscript"/>
          <w14:textFill>
            <w14:solidFill>
              <w14:schemeClr w14:val="tx1"/>
            </w14:solidFill>
          </w14:textFill>
        </w:rPr>
        <w:t>a</w:t>
      </w:r>
      <w:r>
        <w:rPr>
          <w:rFonts w:hint="eastAsia" w:ascii="Times New Roman" w:hAnsi="Times New Roman" w:cs="Times New Roman"/>
          <w:color w:val="000000" w:themeColor="text1"/>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Kang-</w:t>
      </w:r>
      <w:r>
        <w:rPr>
          <w:rFonts w:hint="eastAsia" w:ascii="Times New Roman" w:hAnsi="Times New Roman" w:cs="Times New Roman"/>
          <w:color w:val="000000" w:themeColor="text1"/>
          <w14:textFill>
            <w14:solidFill>
              <w14:schemeClr w14:val="tx1"/>
            </w14:solidFill>
          </w14:textFill>
        </w:rPr>
        <w:t>J</w:t>
      </w:r>
      <w:r>
        <w:rPr>
          <w:rFonts w:ascii="Times New Roman" w:hAnsi="Times New Roman" w:cs="Times New Roman"/>
          <w:color w:val="000000" w:themeColor="text1"/>
          <w14:textFill>
            <w14:solidFill>
              <w14:schemeClr w14:val="tx1"/>
            </w14:solidFill>
          </w14:textFill>
        </w:rPr>
        <w:t>in Huang</w:t>
      </w:r>
      <w:r>
        <w:rPr>
          <w:rFonts w:hint="eastAsia" w:ascii="Times New Roman" w:hAnsi="Times New Roman" w:cs="Times New Roman"/>
          <w:color w:val="000000" w:themeColor="text1"/>
          <w14:textFill>
            <w14:solidFill>
              <w14:schemeClr w14:val="tx1"/>
            </w14:solidFill>
          </w14:textFill>
        </w:rPr>
        <w:t xml:space="preserve"> </w:t>
      </w:r>
      <w:r>
        <w:rPr>
          <w:rFonts w:hint="eastAsia" w:ascii="Times New Roman" w:hAnsi="Times New Roman" w:cs="Times New Roman"/>
          <w:color w:val="000000" w:themeColor="text1"/>
          <w:vertAlign w:val="superscript"/>
          <w14:textFill>
            <w14:solidFill>
              <w14:schemeClr w14:val="tx1"/>
            </w14:solidFill>
          </w14:textFill>
        </w:rPr>
        <w:t>b</w:t>
      </w:r>
      <w:r>
        <w:rPr>
          <w:rFonts w:ascii="Times New Roman" w:hAnsi="Times New Roman" w:cs="Times New Roman"/>
          <w:color w:val="000000" w:themeColor="text1"/>
          <w14:textFill>
            <w14:solidFill>
              <w14:schemeClr w14:val="tx1"/>
            </w14:solidFill>
          </w14:textFill>
        </w:rPr>
        <w:t>, Hong-</w:t>
      </w:r>
      <w:r>
        <w:rPr>
          <w:rFonts w:hint="eastAsia" w:ascii="Times New Roman" w:hAnsi="Times New Roman" w:cs="Times New Roman"/>
          <w:color w:val="000000" w:themeColor="text1"/>
          <w14:textFill>
            <w14:solidFill>
              <w14:schemeClr w14:val="tx1"/>
            </w14:solidFill>
          </w14:textFill>
        </w:rPr>
        <w:t>Y</w:t>
      </w:r>
      <w:r>
        <w:rPr>
          <w:rFonts w:ascii="Times New Roman" w:hAnsi="Times New Roman" w:cs="Times New Roman"/>
          <w:color w:val="000000" w:themeColor="text1"/>
          <w14:textFill>
            <w14:solidFill>
              <w14:schemeClr w14:val="tx1"/>
            </w14:solidFill>
          </w14:textFill>
        </w:rPr>
        <w:t>u Xu</w:t>
      </w:r>
      <w:r>
        <w:rPr>
          <w:rFonts w:hint="eastAsia" w:ascii="Times New Roman" w:hAnsi="Times New Roman" w:cs="Times New Roman"/>
          <w:color w:val="000000" w:themeColor="text1"/>
          <w14:textFill>
            <w14:solidFill>
              <w14:schemeClr w14:val="tx1"/>
            </w14:solidFill>
          </w14:textFill>
        </w:rPr>
        <w:t xml:space="preserve"> </w:t>
      </w:r>
      <w:r>
        <w:rPr>
          <w:rFonts w:hint="eastAsia" w:ascii="Times New Roman" w:hAnsi="Times New Roman" w:cs="Times New Roman"/>
          <w:color w:val="000000" w:themeColor="text1"/>
          <w:vertAlign w:val="superscript"/>
          <w14:textFill>
            <w14:solidFill>
              <w14:schemeClr w14:val="tx1"/>
            </w14:solidFill>
          </w14:textFill>
        </w:rPr>
        <w:t>b</w:t>
      </w:r>
      <w:r>
        <w:rPr>
          <w:rFonts w:ascii="Times New Roman" w:hAnsi="Times New Roman" w:cs="Times New Roman"/>
          <w:color w:val="000000" w:themeColor="text1"/>
          <w14:textFill>
            <w14:solidFill>
              <w14:schemeClr w14:val="tx1"/>
            </w14:solidFill>
          </w14:textFill>
        </w:rPr>
        <w:t xml:space="preserve">, </w:t>
      </w:r>
      <w:r>
        <w:rPr>
          <w:rFonts w:hint="eastAsia" w:ascii="Times New Roman" w:hAnsi="Times New Roman" w:cs="Times New Roman"/>
          <w:color w:val="000000" w:themeColor="text1"/>
          <w14:textFill>
            <w14:solidFill>
              <w14:schemeClr w14:val="tx1"/>
            </w14:solidFill>
          </w14:textFill>
        </w:rPr>
        <w:t>He-Zhe Hua</w:t>
      </w:r>
      <w:r>
        <w:rPr>
          <w:rFonts w:hint="eastAsia" w:ascii="Times New Roman" w:hAnsi="Times New Roman" w:cs="Times New Roman"/>
          <w:color w:val="000000" w:themeColor="text1"/>
          <w:vertAlign w:val="superscript"/>
          <w14:textFill>
            <w14:solidFill>
              <w14:schemeClr w14:val="tx1"/>
            </w14:solidFill>
          </w14:textFill>
        </w:rPr>
        <w:t xml:space="preserve"> b</w:t>
      </w:r>
      <w:r>
        <w:rPr>
          <w:rFonts w:ascii="Times New Roman" w:hAnsi="Times New Roman" w:cs="Times New Roman"/>
          <w:color w:val="000000" w:themeColor="text1"/>
          <w14:textFill>
            <w14:solidFill>
              <w14:schemeClr w14:val="tx1"/>
            </w14:solidFill>
          </w14:textFill>
        </w:rPr>
        <w:t xml:space="preserve">, </w:t>
      </w:r>
      <w:r>
        <w:rPr>
          <w:rFonts w:hint="eastAsia" w:ascii="Times New Roman" w:hAnsi="Times New Roman" w:eastAsia="宋体" w:cs="Times New Roman"/>
          <w:color w:val="000000" w:themeColor="text1"/>
          <w:kern w:val="2"/>
          <w14:textFill>
            <w14:solidFill>
              <w14:schemeClr w14:val="tx1"/>
            </w14:solidFill>
          </w14:textFill>
        </w:rPr>
        <w:t xml:space="preserve">Rong Li </w:t>
      </w:r>
      <w:r>
        <w:rPr>
          <w:rFonts w:hint="eastAsia" w:ascii="Times New Roman" w:hAnsi="Times New Roman" w:eastAsia="宋体" w:cs="Times New Roman"/>
          <w:color w:val="000000" w:themeColor="text1"/>
          <w:kern w:val="2"/>
          <w:vertAlign w:val="superscript"/>
          <w14:textFill>
            <w14:solidFill>
              <w14:schemeClr w14:val="tx1"/>
            </w14:solidFill>
          </w14:textFill>
        </w:rPr>
        <w:t xml:space="preserve">a, </w:t>
      </w:r>
      <w:r>
        <w:rPr>
          <w:rFonts w:ascii="Times New Roman" w:hAnsi="Times New Roman" w:eastAsia="宋体" w:cs="Times New Roman"/>
          <w:b/>
          <w:color w:val="000000" w:themeColor="text1"/>
          <w:szCs w:val="22"/>
          <w:lang w:bidi="ar"/>
          <w14:textFill>
            <w14:solidFill>
              <w14:schemeClr w14:val="tx1"/>
            </w14:solidFill>
          </w14:textFill>
        </w:rPr>
        <w:t>*</w:t>
      </w:r>
    </w:p>
    <w:p>
      <w:pPr>
        <w:adjustRightInd w:val="0"/>
        <w:snapToGrid w:val="0"/>
        <w:spacing w:line="480" w:lineRule="auto"/>
        <w:rPr>
          <w:rFonts w:ascii="Times New Roman" w:hAnsi="Times New Roman"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lang w:bidi="ar"/>
          <w14:textFill>
            <w14:solidFill>
              <w14:schemeClr w14:val="tx1"/>
            </w14:solidFill>
          </w14:textFill>
        </w:rPr>
        <w:t>Affiliations:</w:t>
      </w:r>
    </w:p>
    <w:p>
      <w:pPr>
        <w:adjustRightInd w:val="0"/>
        <w:snapToGrid w:val="0"/>
        <w:spacing w:line="480" w:lineRule="auto"/>
        <w:rPr>
          <w:rFonts w:ascii="Times New Roman" w:hAnsi="Times New Roman" w:eastAsia="宋体" w:cs="Times New Roman"/>
          <w:color w:val="000000" w:themeColor="text1"/>
          <w:sz w:val="24"/>
          <w:szCs w:val="22"/>
          <w:lang w:bidi="ar"/>
          <w14:textFill>
            <w14:solidFill>
              <w14:schemeClr w14:val="tx1"/>
            </w14:solidFill>
          </w14:textFill>
        </w:rPr>
      </w:pPr>
      <w:r>
        <w:rPr>
          <w:rFonts w:hint="eastAsia" w:ascii="Times New Roman" w:hAnsi="Times New Roman" w:eastAsia="宋体" w:cs="Times New Roman"/>
          <w:color w:val="000000" w:themeColor="text1"/>
          <w:sz w:val="24"/>
          <w:szCs w:val="22"/>
          <w:vertAlign w:val="superscript"/>
          <w:lang w:bidi="ar"/>
          <w14:textFill>
            <w14:solidFill>
              <w14:schemeClr w14:val="tx1"/>
            </w14:solidFill>
          </w14:textFill>
        </w:rPr>
        <w:t xml:space="preserve">a </w:t>
      </w:r>
      <w:r>
        <w:rPr>
          <w:rFonts w:hint="eastAsia" w:ascii="Times New Roman" w:hAnsi="Times New Roman" w:eastAsia="宋体" w:cs="Times New Roman"/>
          <w:color w:val="000000" w:themeColor="text1"/>
          <w:sz w:val="24"/>
          <w:szCs w:val="22"/>
          <w:lang w:bidi="ar"/>
          <w14:textFill>
            <w14:solidFill>
              <w14:schemeClr w14:val="tx1"/>
            </w14:solidFill>
          </w14:textFill>
        </w:rPr>
        <w:t xml:space="preserve">Department of Endocrinology, Children's Hospital of Chongqing Medical University, National Clinical Research Center for Child Health and Disorders, Ministry of Education Key Laboratory of Child Development and Disorders, Chongqing Key Laboratory of Pediatrics, Chongqing 400014, China. </w:t>
      </w:r>
    </w:p>
    <w:p>
      <w:pPr>
        <w:adjustRightInd w:val="0"/>
        <w:snapToGrid w:val="0"/>
        <w:spacing w:line="480" w:lineRule="auto"/>
        <w:rPr>
          <w:rFonts w:ascii="Times New Roman" w:hAnsi="Times New Roman" w:eastAsia="宋体" w:cs="Times New Roman"/>
          <w:color w:val="000000" w:themeColor="text1"/>
          <w:sz w:val="24"/>
          <w:szCs w:val="22"/>
          <w14:textFill>
            <w14:solidFill>
              <w14:schemeClr w14:val="tx1"/>
            </w14:solidFill>
          </w14:textFill>
        </w:rPr>
      </w:pPr>
      <w:r>
        <w:rPr>
          <w:rFonts w:hint="eastAsia" w:ascii="Times New Roman" w:hAnsi="Times New Roman" w:eastAsia="宋体" w:cs="Times New Roman"/>
          <w:color w:val="000000" w:themeColor="text1"/>
          <w:sz w:val="24"/>
          <w:szCs w:val="22"/>
          <w:vertAlign w:val="superscript"/>
          <w:lang w:bidi="ar"/>
          <w14:textFill>
            <w14:solidFill>
              <w14:schemeClr w14:val="tx1"/>
            </w14:solidFill>
          </w14:textFill>
        </w:rPr>
        <w:t>b</w:t>
      </w:r>
      <w:r>
        <w:rPr>
          <w:rFonts w:ascii="Times New Roman" w:hAnsi="Times New Roman" w:eastAsia="宋体" w:cs="Times New Roman"/>
          <w:color w:val="000000" w:themeColor="text1"/>
          <w:sz w:val="24"/>
          <w:szCs w:val="22"/>
          <w:lang w:bidi="ar"/>
          <w14:textFill>
            <w14:solidFill>
              <w14:schemeClr w14:val="tx1"/>
            </w14:solidFill>
          </w14:textFill>
        </w:rPr>
        <w:t xml:space="preserve"> Department of Bioinformatics, School of Basic Medical Sciences, Chongqing Medical University, Chongqing, 400016, PR China.</w:t>
      </w:r>
    </w:p>
    <w:p>
      <w:pPr>
        <w:adjustRightInd w:val="0"/>
        <w:snapToGrid w:val="0"/>
        <w:spacing w:line="480" w:lineRule="auto"/>
        <w:rPr>
          <w:rFonts w:ascii="Times New Roman" w:hAnsi="Times New Roman" w:eastAsia="宋体" w:cs="Times New Roman"/>
          <w:color w:val="000000" w:themeColor="text1"/>
          <w:sz w:val="24"/>
          <w:szCs w:val="22"/>
          <w:lang w:bidi="ar"/>
          <w14:textFill>
            <w14:solidFill>
              <w14:schemeClr w14:val="tx1"/>
            </w14:solidFill>
          </w14:textFill>
        </w:rPr>
      </w:pPr>
      <w:r>
        <w:rPr>
          <w:rFonts w:hint="eastAsia" w:ascii="Times New Roman" w:hAnsi="Times New Roman" w:eastAsia="宋体" w:cs="Times New Roman"/>
          <w:color w:val="000000" w:themeColor="text1"/>
          <w:sz w:val="24"/>
          <w:szCs w:val="22"/>
          <w:vertAlign w:val="superscript"/>
          <w:lang w:bidi="ar"/>
          <w14:textFill>
            <w14:solidFill>
              <w14:schemeClr w14:val="tx1"/>
            </w14:solidFill>
          </w14:textFill>
        </w:rPr>
        <w:t xml:space="preserve">c </w:t>
      </w:r>
      <w:r>
        <w:rPr>
          <w:rFonts w:hint="eastAsia" w:ascii="Times New Roman" w:hAnsi="Times New Roman" w:eastAsia="宋体" w:cs="Times New Roman"/>
          <w:color w:val="000000" w:themeColor="text1"/>
          <w:sz w:val="24"/>
          <w:szCs w:val="22"/>
          <w:lang w:bidi="ar"/>
          <w14:textFill>
            <w14:solidFill>
              <w14:schemeClr w14:val="tx1"/>
            </w14:solidFill>
          </w14:textFill>
        </w:rPr>
        <w:t>Department of human resources，The First Affiliated Hospital of Chongqing Medical  University，</w:t>
      </w:r>
      <w:r>
        <w:rPr>
          <w:rFonts w:ascii="Times New Roman" w:hAnsi="Times New Roman" w:eastAsia="宋体" w:cs="Times New Roman"/>
          <w:color w:val="000000" w:themeColor="text1"/>
          <w:sz w:val="24"/>
          <w:szCs w:val="22"/>
          <w:lang w:bidi="ar"/>
          <w14:textFill>
            <w14:solidFill>
              <w14:schemeClr w14:val="tx1"/>
            </w14:solidFill>
          </w14:textFill>
        </w:rPr>
        <w:t>400016, PR China</w:t>
      </w:r>
      <w:r>
        <w:rPr>
          <w:rFonts w:hint="eastAsia" w:ascii="Times New Roman" w:hAnsi="Times New Roman" w:eastAsia="宋体" w:cs="Times New Roman"/>
          <w:color w:val="000000" w:themeColor="text1"/>
          <w:sz w:val="24"/>
          <w:szCs w:val="22"/>
          <w:lang w:bidi="ar"/>
          <w14:textFill>
            <w14:solidFill>
              <w14:schemeClr w14:val="tx1"/>
            </w14:solidFill>
          </w14:textFill>
        </w:rPr>
        <w:t>.</w:t>
      </w:r>
    </w:p>
    <w:p>
      <w:pPr>
        <w:adjustRightInd w:val="0"/>
        <w:snapToGrid w:val="0"/>
        <w:spacing w:line="480" w:lineRule="auto"/>
        <w:rPr>
          <w:rFonts w:ascii="Times New Roman" w:hAnsi="Times New Roman" w:eastAsia="宋体" w:cs="Times New Roman"/>
          <w:b/>
          <w:color w:val="000000" w:themeColor="text1"/>
          <w:sz w:val="24"/>
          <w:szCs w:val="22"/>
          <w14:textFill>
            <w14:solidFill>
              <w14:schemeClr w14:val="tx1"/>
            </w14:solidFill>
          </w14:textFill>
        </w:rPr>
      </w:pPr>
      <w:r>
        <w:rPr>
          <w:rFonts w:ascii="Times New Roman" w:hAnsi="Times New Roman" w:eastAsia="宋体" w:cs="Times New Roman"/>
          <w:b/>
          <w:color w:val="000000" w:themeColor="text1"/>
          <w:sz w:val="24"/>
          <w:szCs w:val="22"/>
          <w:lang w:bidi="ar"/>
          <w14:textFill>
            <w14:solidFill>
              <w14:schemeClr w14:val="tx1"/>
            </w14:solidFill>
          </w14:textFill>
        </w:rPr>
        <w:t>*Corresponding authors:</w:t>
      </w:r>
    </w:p>
    <w:p>
      <w:pPr>
        <w:adjustRightInd w:val="0"/>
        <w:snapToGrid w:val="0"/>
        <w:spacing w:line="480" w:lineRule="auto"/>
        <w:rPr>
          <w:rFonts w:ascii="Times New Roman" w:hAnsi="Times New Roman" w:eastAsia="宋体" w:cs="Times New Roman"/>
          <w:color w:val="000000" w:themeColor="text1"/>
          <w:sz w:val="24"/>
          <w:szCs w:val="22"/>
          <w:lang w:bidi="ar"/>
          <w14:textFill>
            <w14:solidFill>
              <w14:schemeClr w14:val="tx1"/>
            </w14:solidFill>
          </w14:textFill>
        </w:rPr>
      </w:pPr>
      <w:r>
        <w:rPr>
          <w:rFonts w:hint="eastAsia" w:ascii="Times New Roman" w:hAnsi="Times New Roman" w:eastAsia="宋体" w:cs="Times New Roman"/>
          <w:color w:val="000000" w:themeColor="text1"/>
          <w:sz w:val="24"/>
          <w:szCs w:val="22"/>
          <w:lang w:bidi="ar"/>
          <w14:textFill>
            <w14:solidFill>
              <w14:schemeClr w14:val="tx1"/>
            </w14:solidFill>
          </w14:textFill>
        </w:rPr>
        <w:t>Rong Li</w:t>
      </w:r>
      <w:r>
        <w:rPr>
          <w:rFonts w:ascii="Times New Roman" w:hAnsi="Times New Roman" w:eastAsia="宋体" w:cs="Times New Roman"/>
          <w:color w:val="000000" w:themeColor="text1"/>
          <w:sz w:val="24"/>
          <w:szCs w:val="22"/>
          <w:lang w:bidi="ar"/>
          <w14:textFill>
            <w14:solidFill>
              <w14:schemeClr w14:val="tx1"/>
            </w14:solidFill>
          </w14:textFill>
        </w:rPr>
        <w:t xml:space="preserve"> (</w:t>
      </w:r>
      <w:r>
        <w:rPr>
          <w:rFonts w:hint="eastAsia" w:ascii="Times New Roman" w:hAnsi="Times New Roman" w:eastAsia="宋体" w:cs="Times New Roman"/>
          <w:color w:val="000000" w:themeColor="text1"/>
          <w:sz w:val="24"/>
          <w:szCs w:val="22"/>
          <w:lang w:bidi="ar"/>
          <w14:textFill>
            <w14:solidFill>
              <w14:schemeClr w14:val="tx1"/>
            </w14:solidFill>
          </w14:textFill>
        </w:rPr>
        <w:t>481977@hospital.cqmu.edu.cn</w:t>
      </w:r>
      <w:r>
        <w:rPr>
          <w:rFonts w:ascii="Times New Roman" w:hAnsi="Times New Roman" w:eastAsia="宋体" w:cs="Times New Roman"/>
          <w:color w:val="000000" w:themeColor="text1"/>
          <w:sz w:val="24"/>
          <w:szCs w:val="22"/>
          <w:lang w:bidi="ar"/>
          <w14:textFill>
            <w14:solidFill>
              <w14:schemeClr w14:val="tx1"/>
            </w14:solidFill>
          </w14:textFill>
        </w:rPr>
        <w:t xml:space="preserve">). </w:t>
      </w:r>
      <w:r>
        <w:rPr>
          <w:rFonts w:hint="eastAsia" w:ascii="Times New Roman" w:hAnsi="Times New Roman" w:eastAsia="宋体" w:cs="Times New Roman"/>
          <w:color w:val="000000" w:themeColor="text1"/>
          <w:sz w:val="24"/>
          <w:szCs w:val="22"/>
          <w:lang w:bidi="ar"/>
          <w14:textFill>
            <w14:solidFill>
              <w14:schemeClr w14:val="tx1"/>
            </w14:solidFill>
          </w14:textFill>
        </w:rPr>
        <w:t xml:space="preserve">Department of Endocrinology, Children's Hospital of Chongqing Medical University,136 Zhongshan Er Rd, Yuzhong </w:t>
      </w:r>
      <w:r>
        <w:rPr>
          <w:rFonts w:ascii="Times New Roman" w:hAnsi="Times New Roman" w:eastAsia="宋体" w:cs="Times New Roman"/>
          <w:color w:val="000000" w:themeColor="text1"/>
          <w:sz w:val="24"/>
          <w:szCs w:val="22"/>
          <w:lang w:bidi="ar"/>
          <w14:textFill>
            <w14:solidFill>
              <w14:schemeClr w14:val="tx1"/>
            </w14:solidFill>
          </w14:textFill>
        </w:rPr>
        <w:t>District, Chongqing, 40</w:t>
      </w:r>
      <w:r>
        <w:rPr>
          <w:rFonts w:hint="eastAsia" w:ascii="Times New Roman" w:hAnsi="Times New Roman" w:eastAsia="宋体" w:cs="Times New Roman"/>
          <w:color w:val="000000" w:themeColor="text1"/>
          <w:sz w:val="24"/>
          <w:szCs w:val="22"/>
          <w:lang w:bidi="ar"/>
          <w14:textFill>
            <w14:solidFill>
              <w14:schemeClr w14:val="tx1"/>
            </w14:solidFill>
          </w14:textFill>
        </w:rPr>
        <w:t>0014</w:t>
      </w:r>
      <w:r>
        <w:rPr>
          <w:rFonts w:ascii="Times New Roman" w:hAnsi="Times New Roman" w:eastAsia="宋体" w:cs="Times New Roman"/>
          <w:color w:val="000000" w:themeColor="text1"/>
          <w:sz w:val="24"/>
          <w:szCs w:val="22"/>
          <w:lang w:bidi="ar"/>
          <w14:textFill>
            <w14:solidFill>
              <w14:schemeClr w14:val="tx1"/>
            </w14:solidFill>
          </w14:textFill>
        </w:rPr>
        <w:t xml:space="preserve">, China. Tel.: +86 023 </w:t>
      </w:r>
      <w:r>
        <w:rPr>
          <w:rFonts w:hint="eastAsia" w:ascii="Times New Roman" w:hAnsi="Times New Roman" w:eastAsia="宋体" w:cs="Times New Roman"/>
          <w:color w:val="000000" w:themeColor="text1"/>
          <w:sz w:val="24"/>
          <w:szCs w:val="22"/>
          <w:lang w:bidi="ar"/>
          <w14:textFill>
            <w14:solidFill>
              <w14:schemeClr w14:val="tx1"/>
            </w14:solidFill>
          </w14:textFill>
        </w:rPr>
        <w:t>63631230</w:t>
      </w:r>
    </w:p>
    <w:p>
      <w:pPr>
        <w:adjustRightInd w:val="0"/>
        <w:snapToGrid w:val="0"/>
        <w:spacing w:line="480" w:lineRule="auto"/>
        <w:rPr>
          <w:rFonts w:ascii="Times New Roman" w:hAnsi="Times New Roman" w:eastAsia="宋体" w:cs="Times New Roman"/>
          <w:color w:val="000000" w:themeColor="text1"/>
          <w:sz w:val="24"/>
          <w:szCs w:val="22"/>
          <w:lang w:bidi="ar"/>
          <w14:textFill>
            <w14:solidFill>
              <w14:schemeClr w14:val="tx1"/>
            </w14:solidFill>
          </w14:textFill>
        </w:rPr>
        <w:sectPr>
          <w:pgSz w:w="11906" w:h="16838"/>
          <w:pgMar w:top="1440" w:right="1800" w:bottom="1440" w:left="1800" w:header="851" w:footer="992" w:gutter="0"/>
          <w:cols w:space="425" w:num="1"/>
          <w:docGrid w:type="lines" w:linePitch="312" w:charSpace="0"/>
        </w:sectPr>
      </w:pPr>
    </w:p>
    <w:p>
      <w:pPr>
        <w:rPr>
          <w:color w:val="000000" w:themeColor="text1"/>
          <w14:textFill>
            <w14:solidFill>
              <w14:schemeClr w14:val="tx1"/>
            </w14:solidFill>
          </w14:textFill>
        </w:rPr>
      </w:pPr>
    </w:p>
    <w:p>
      <w:pPr>
        <w:widowControl/>
        <w:jc w:val="center"/>
        <w:rPr>
          <w:rFonts w:ascii="Times New Roman" w:hAnsi="Times New Roman" w:cs="Times New Roman"/>
          <w:color w:val="000000" w:themeColor="text1"/>
          <w:sz w:val="24"/>
          <w:szCs w:val="32"/>
          <w14:textFill>
            <w14:solidFill>
              <w14:schemeClr w14:val="tx1"/>
            </w14:solidFill>
          </w14:textFill>
        </w:rPr>
      </w:pPr>
      <w:r>
        <w:rPr>
          <w:rFonts w:ascii="Times New Roman" w:hAnsi="Times New Roman" w:cs="Times New Roman"/>
          <w:b/>
          <w:bCs/>
          <w:color w:val="000000" w:themeColor="text1"/>
          <w:sz w:val="24"/>
          <w:szCs w:val="32"/>
          <w14:textFill>
            <w14:solidFill>
              <w14:schemeClr w14:val="tx1"/>
            </w14:solidFill>
          </w14:textFill>
        </w:rPr>
        <w:t>Table S1</w:t>
      </w:r>
      <w:r>
        <w:rPr>
          <w:rFonts w:ascii="Times New Roman" w:hAnsi="Times New Roman" w:cs="Times New Roman"/>
          <w:b/>
          <w:bCs/>
          <w:color w:val="000000" w:themeColor="text1"/>
          <w:sz w:val="24"/>
          <w:szCs w:val="32"/>
          <w14:textFill>
            <w14:solidFill>
              <w14:schemeClr w14:val="tx1"/>
            </w14:solidFill>
          </w14:textFill>
        </w:rPr>
        <w:t>.</w:t>
      </w:r>
      <w:r>
        <w:rPr>
          <w:rFonts w:ascii="Times New Roman" w:hAnsi="Times New Roman" w:cs="Times New Roman"/>
          <w:color w:val="000000" w:themeColor="text1"/>
          <w:sz w:val="24"/>
          <w:szCs w:val="32"/>
          <w14:textFill>
            <w14:solidFill>
              <w14:schemeClr w14:val="tx1"/>
            </w14:solidFill>
          </w14:textFill>
        </w:rPr>
        <w:t xml:space="preserve"> The subgroup analysis of baseline CMI and the risk of rapid decline in kidney function.</w:t>
      </w:r>
    </w:p>
    <w:tbl>
      <w:tblPr>
        <w:tblStyle w:val="5"/>
        <w:tblW w:w="4999"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76"/>
        <w:gridCol w:w="1176"/>
        <w:gridCol w:w="1883"/>
        <w:gridCol w:w="1991"/>
        <w:gridCol w:w="1994"/>
      </w:tblGrid>
      <w:tr>
        <w:trPr>
          <w:trHeight w:val="90" w:hRule="atLeast"/>
        </w:trPr>
        <w:tc>
          <w:tcPr>
            <w:tcW w:w="866" w:type="pct"/>
            <w:tcBorders>
              <w:bottom w:val="single" w:color="auto" w:sz="6" w:space="0"/>
              <w:tl2br w:val="nil"/>
              <w:tr2bl w:val="nil"/>
            </w:tcBorders>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15"/>
                <w:szCs w:val="15"/>
                <w:shd w:val="clear" w:color="auto" w:fill="FFFFFF"/>
                <w:lang w:bidi="ar"/>
                <w14:textFill>
                  <w14:solidFill>
                    <w14:schemeClr w14:val="tx1"/>
                  </w14:solidFill>
                </w14:textFill>
              </w:rPr>
            </w:pPr>
          </w:p>
        </w:tc>
        <w:tc>
          <w:tcPr>
            <w:tcW w:w="4133" w:type="pct"/>
            <w:gridSpan w:val="4"/>
            <w:tcBorders>
              <w:bottom w:val="single" w:color="auto" w:sz="6" w:space="0"/>
              <w:tl2br w:val="nil"/>
              <w:tr2bl w:val="nil"/>
            </w:tcBorders>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Quantiles of CMI</w:t>
            </w:r>
          </w:p>
        </w:tc>
      </w:tr>
      <w:tr>
        <w:tc>
          <w:tcPr>
            <w:tcW w:w="866" w:type="pct"/>
            <w:tcBorders>
              <w:top w:val="single" w:color="auto" w:sz="6" w:space="0"/>
              <w:bottom w:val="single" w:color="auto" w:sz="6" w:space="0"/>
            </w:tcBorders>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p>
        </w:tc>
        <w:tc>
          <w:tcPr>
            <w:tcW w:w="690" w:type="pct"/>
            <w:tcBorders>
              <w:top w:val="single" w:color="auto" w:sz="6" w:space="0"/>
              <w:bottom w:val="single" w:color="auto" w:sz="6" w:space="0"/>
            </w:tcBorders>
          </w:tcPr>
          <w:p>
            <w:pPr>
              <w:widowControl/>
              <w:jc w:val="left"/>
              <w:rPr>
                <w:rFonts w:ascii="Times New Roman Bold" w:hAnsi="Times New Roman Bold" w:eastAsia="宋体" w:cs="Times New Roman Bold"/>
                <w:b/>
                <w:bCs/>
                <w:color w:val="000000" w:themeColor="text1"/>
                <w:kern w:val="0"/>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kern w:val="0"/>
                <w:sz w:val="20"/>
                <w:szCs w:val="20"/>
                <w:shd w:val="clear" w:color="auto" w:fill="FFFFFF"/>
                <w:lang w:bidi="ar"/>
                <w14:textFill>
                  <w14:solidFill>
                    <w14:schemeClr w14:val="tx1"/>
                  </w14:solidFill>
                </w14:textFill>
              </w:rPr>
              <w:t>Q1</w:t>
            </w:r>
          </w:p>
        </w:tc>
        <w:tc>
          <w:tcPr>
            <w:tcW w:w="1105" w:type="pct"/>
            <w:tcBorders>
              <w:top w:val="single" w:color="auto" w:sz="6" w:space="0"/>
              <w:bottom w:val="single" w:color="auto" w:sz="6" w:space="0"/>
            </w:tcBorders>
          </w:tcPr>
          <w:p>
            <w:pPr>
              <w:widowControl/>
              <w:jc w:val="left"/>
              <w:rPr>
                <w:rFonts w:ascii="Times New Roman Bold" w:hAnsi="Times New Roman Bold" w:eastAsia="宋体" w:cs="Times New Roman Bold"/>
                <w:b/>
                <w:bCs/>
                <w:color w:val="000000" w:themeColor="text1"/>
                <w:kern w:val="0"/>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kern w:val="0"/>
                <w:sz w:val="20"/>
                <w:szCs w:val="20"/>
                <w:shd w:val="clear" w:color="auto" w:fill="FFFFFF"/>
                <w:lang w:bidi="ar"/>
                <w14:textFill>
                  <w14:solidFill>
                    <w14:schemeClr w14:val="tx1"/>
                  </w14:solidFill>
                </w14:textFill>
              </w:rPr>
              <w:t>Q2</w:t>
            </w:r>
          </w:p>
        </w:tc>
        <w:tc>
          <w:tcPr>
            <w:tcW w:w="1168" w:type="pct"/>
            <w:tcBorders>
              <w:top w:val="single" w:color="auto" w:sz="6" w:space="0"/>
              <w:bottom w:val="single" w:color="auto" w:sz="6" w:space="0"/>
            </w:tcBorders>
          </w:tcPr>
          <w:p>
            <w:pPr>
              <w:widowControl/>
              <w:jc w:val="left"/>
              <w:rPr>
                <w:rFonts w:ascii="Times New Roman Bold" w:hAnsi="Times New Roman Bold" w:eastAsia="宋体" w:cs="Times New Roman Bold"/>
                <w:b/>
                <w:bCs/>
                <w:color w:val="000000" w:themeColor="text1"/>
                <w:kern w:val="0"/>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kern w:val="0"/>
                <w:sz w:val="20"/>
                <w:szCs w:val="20"/>
                <w:shd w:val="clear" w:color="auto" w:fill="FFFFFF"/>
                <w:lang w:bidi="ar"/>
                <w14:textFill>
                  <w14:solidFill>
                    <w14:schemeClr w14:val="tx1"/>
                  </w14:solidFill>
                </w14:textFill>
              </w:rPr>
              <w:t>Q3</w:t>
            </w:r>
          </w:p>
        </w:tc>
        <w:tc>
          <w:tcPr>
            <w:tcW w:w="1169" w:type="pct"/>
            <w:tcBorders>
              <w:top w:val="single" w:color="auto" w:sz="6" w:space="0"/>
              <w:bottom w:val="single" w:color="auto" w:sz="6" w:space="0"/>
            </w:tcBorders>
          </w:tcPr>
          <w:p>
            <w:pPr>
              <w:widowControl/>
              <w:jc w:val="left"/>
              <w:rPr>
                <w:rFonts w:ascii="Times New Roman Bold" w:hAnsi="Times New Roman Bold" w:eastAsia="宋体" w:cs="Times New Roman Bold"/>
                <w:b/>
                <w:bCs/>
                <w:color w:val="000000" w:themeColor="text1"/>
                <w:kern w:val="0"/>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kern w:val="0"/>
                <w:sz w:val="20"/>
                <w:szCs w:val="20"/>
                <w:shd w:val="clear" w:color="auto" w:fill="FFFFFF"/>
                <w:lang w:bidi="ar"/>
                <w14:textFill>
                  <w14:solidFill>
                    <w14:schemeClr w14:val="tx1"/>
                  </w14:solidFill>
                </w14:textFill>
              </w:rPr>
              <w:t>Q4</w:t>
            </w:r>
          </w:p>
        </w:tc>
      </w:tr>
      <w:tr>
        <w:tc>
          <w:tcPr>
            <w:tcW w:w="866" w:type="pct"/>
            <w:tcBorders>
              <w:top w:val="single" w:color="auto" w:sz="6" w:space="0"/>
              <w:tl2br w:val="nil"/>
              <w:tr2bl w:val="nil"/>
            </w:tcBorders>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 xml:space="preserve">Age </w:t>
            </w:r>
          </w:p>
        </w:tc>
        <w:tc>
          <w:tcPr>
            <w:tcW w:w="690" w:type="pct"/>
            <w:tcBorders>
              <w:top w:val="single" w:color="auto" w:sz="6" w:space="0"/>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105" w:type="pct"/>
            <w:tcBorders>
              <w:top w:val="single" w:color="auto" w:sz="6" w:space="0"/>
              <w:tl2br w:val="nil"/>
              <w:tr2bl w:val="nil"/>
            </w:tcBorders>
          </w:tcPr>
          <w:p>
            <w:pPr>
              <w:pStyle w:val="3"/>
              <w:widowControl/>
              <w:adjustRightInd w:val="0"/>
              <w:snapToGrid w:val="0"/>
              <w:spacing w:beforeAutospacing="0" w:afterAutospacing="0" w:line="480" w:lineRule="auto"/>
              <w:jc w:val="both"/>
              <w:rPr>
                <w:color w:val="000000" w:themeColor="text1"/>
                <w:kern w:val="2"/>
                <w:sz w:val="21"/>
                <w14:textFill>
                  <w14:solidFill>
                    <w14:schemeClr w14:val="tx1"/>
                  </w14:solidFill>
                </w14:textFill>
              </w:rPr>
            </w:pPr>
          </w:p>
        </w:tc>
        <w:tc>
          <w:tcPr>
            <w:tcW w:w="1168" w:type="pct"/>
            <w:tcBorders>
              <w:top w:val="single" w:color="auto" w:sz="6" w:space="0"/>
              <w:tl2br w:val="nil"/>
              <w:tr2bl w:val="nil"/>
            </w:tcBorders>
          </w:tcPr>
          <w:p>
            <w:pPr>
              <w:pStyle w:val="3"/>
              <w:widowControl/>
              <w:adjustRightInd w:val="0"/>
              <w:snapToGrid w:val="0"/>
              <w:spacing w:beforeAutospacing="0" w:afterAutospacing="0" w:line="480" w:lineRule="auto"/>
              <w:jc w:val="both"/>
              <w:rPr>
                <w:color w:val="000000" w:themeColor="text1"/>
                <w:kern w:val="2"/>
                <w:sz w:val="21"/>
                <w14:textFill>
                  <w14:solidFill>
                    <w14:schemeClr w14:val="tx1"/>
                  </w14:solidFill>
                </w14:textFill>
              </w:rPr>
            </w:pPr>
          </w:p>
        </w:tc>
        <w:tc>
          <w:tcPr>
            <w:tcW w:w="1169" w:type="pct"/>
            <w:tcBorders>
              <w:top w:val="single" w:color="auto" w:sz="6" w:space="0"/>
              <w:tl2br w:val="nil"/>
              <w:tr2bl w:val="nil"/>
            </w:tcBorders>
          </w:tcPr>
          <w:p>
            <w:pPr>
              <w:pStyle w:val="3"/>
              <w:widowControl/>
              <w:adjustRightInd w:val="0"/>
              <w:snapToGrid w:val="0"/>
              <w:spacing w:beforeAutospacing="0" w:afterAutospacing="0" w:line="480" w:lineRule="auto"/>
              <w:jc w:val="both"/>
              <w:rPr>
                <w:color w:val="000000" w:themeColor="text1"/>
                <w:kern w:val="2"/>
                <w:sz w:val="21"/>
                <w14:textFill>
                  <w14:solidFill>
                    <w14:schemeClr w14:val="tx1"/>
                  </w14:solidFill>
                </w14:textFill>
              </w:rPr>
            </w:pPr>
          </w:p>
        </w:tc>
      </w:tr>
      <w:tr>
        <w:tc>
          <w:tcPr>
            <w:tcW w:w="866" w:type="pct"/>
            <w:tcBorders>
              <w:tl2br w:val="nil"/>
              <w:tr2bl w:val="nil"/>
            </w:tcBorders>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&lt; 60 years</w:t>
            </w:r>
          </w:p>
        </w:tc>
        <w:tc>
          <w:tcPr>
            <w:tcW w:w="690"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105"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0.614(0.261,1.447)</w:t>
            </w:r>
          </w:p>
        </w:tc>
        <w:tc>
          <w:tcPr>
            <w:tcW w:w="1168"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1.174(0.563,2.446)</w:t>
            </w:r>
          </w:p>
        </w:tc>
        <w:tc>
          <w:tcPr>
            <w:tcW w:w="1169"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2.384(1.221,4.656)</w:t>
            </w:r>
          </w:p>
        </w:tc>
      </w:tr>
      <w:tr>
        <w:tc>
          <w:tcPr>
            <w:tcW w:w="866" w:type="pct"/>
            <w:tcBorders>
              <w:tl2br w:val="nil"/>
              <w:tr2bl w:val="nil"/>
            </w:tcBorders>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 60 years</w:t>
            </w:r>
          </w:p>
        </w:tc>
        <w:tc>
          <w:tcPr>
            <w:tcW w:w="690"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105"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1.561(0.708,3.442)</w:t>
            </w:r>
          </w:p>
        </w:tc>
        <w:tc>
          <w:tcPr>
            <w:tcW w:w="1168"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1.420(0.629,3.205)</w:t>
            </w:r>
          </w:p>
        </w:tc>
        <w:tc>
          <w:tcPr>
            <w:tcW w:w="1169"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4.060(1.932,8.535)</w:t>
            </w:r>
          </w:p>
        </w:tc>
      </w:tr>
      <w:tr>
        <w:tc>
          <w:tcPr>
            <w:tcW w:w="866" w:type="pct"/>
            <w:tcBorders>
              <w:tl2br w:val="nil"/>
              <w:tr2bl w:val="nil"/>
            </w:tcBorders>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Gender</w:t>
            </w:r>
          </w:p>
        </w:tc>
        <w:tc>
          <w:tcPr>
            <w:tcW w:w="690"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105" w:type="pct"/>
            <w:tcBorders>
              <w:tl2br w:val="nil"/>
              <w:tr2bl w:val="nil"/>
            </w:tcBorders>
          </w:tcPr>
          <w:p>
            <w:pPr>
              <w:pStyle w:val="3"/>
              <w:widowControl/>
              <w:adjustRightInd w:val="0"/>
              <w:snapToGrid w:val="0"/>
              <w:spacing w:beforeAutospacing="0" w:afterAutospacing="0" w:line="480" w:lineRule="auto"/>
              <w:jc w:val="both"/>
              <w:rPr>
                <w:color w:val="000000" w:themeColor="text1"/>
                <w:kern w:val="2"/>
                <w:sz w:val="21"/>
                <w14:textFill>
                  <w14:solidFill>
                    <w14:schemeClr w14:val="tx1"/>
                  </w14:solidFill>
                </w14:textFill>
              </w:rPr>
            </w:pPr>
          </w:p>
        </w:tc>
        <w:tc>
          <w:tcPr>
            <w:tcW w:w="1168" w:type="pct"/>
            <w:tcBorders>
              <w:tl2br w:val="nil"/>
              <w:tr2bl w:val="nil"/>
            </w:tcBorders>
          </w:tcPr>
          <w:p>
            <w:pPr>
              <w:pStyle w:val="3"/>
              <w:widowControl/>
              <w:adjustRightInd w:val="0"/>
              <w:snapToGrid w:val="0"/>
              <w:spacing w:beforeAutospacing="0" w:afterAutospacing="0" w:line="480" w:lineRule="auto"/>
              <w:jc w:val="both"/>
              <w:rPr>
                <w:color w:val="000000" w:themeColor="text1"/>
                <w:kern w:val="2"/>
                <w:sz w:val="21"/>
                <w14:textFill>
                  <w14:solidFill>
                    <w14:schemeClr w14:val="tx1"/>
                  </w14:solidFill>
                </w14:textFill>
              </w:rPr>
            </w:pPr>
          </w:p>
        </w:tc>
        <w:tc>
          <w:tcPr>
            <w:tcW w:w="1169" w:type="pct"/>
            <w:tcBorders>
              <w:tl2br w:val="nil"/>
              <w:tr2bl w:val="nil"/>
            </w:tcBorders>
          </w:tcPr>
          <w:p>
            <w:pPr>
              <w:pStyle w:val="3"/>
              <w:widowControl/>
              <w:adjustRightInd w:val="0"/>
              <w:snapToGrid w:val="0"/>
              <w:spacing w:beforeAutospacing="0" w:afterAutospacing="0" w:line="480" w:lineRule="auto"/>
              <w:jc w:val="both"/>
              <w:rPr>
                <w:color w:val="000000" w:themeColor="text1"/>
                <w:kern w:val="2"/>
                <w:sz w:val="21"/>
                <w14:textFill>
                  <w14:solidFill>
                    <w14:schemeClr w14:val="tx1"/>
                  </w14:solidFill>
                </w14:textFill>
              </w:rPr>
            </w:pPr>
          </w:p>
        </w:tc>
      </w:tr>
      <w:tr>
        <w:tc>
          <w:tcPr>
            <w:tcW w:w="866" w:type="pct"/>
            <w:tcBorders>
              <w:tl2br w:val="nil"/>
              <w:tr2bl w:val="nil"/>
            </w:tcBorders>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Female</w:t>
            </w:r>
          </w:p>
        </w:tc>
        <w:tc>
          <w:tcPr>
            <w:tcW w:w="690"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105"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1.452(0.659,3.199)</w:t>
            </w:r>
          </w:p>
        </w:tc>
        <w:tc>
          <w:tcPr>
            <w:tcW w:w="1168"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2.107(0.999,4.441)</w:t>
            </w:r>
          </w:p>
        </w:tc>
        <w:tc>
          <w:tcPr>
            <w:tcW w:w="1169"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3.771(1.829,7.774)</w:t>
            </w:r>
          </w:p>
        </w:tc>
      </w:tr>
      <w:tr>
        <w:tc>
          <w:tcPr>
            <w:tcW w:w="866" w:type="pct"/>
            <w:tcBorders>
              <w:tl2br w:val="nil"/>
              <w:tr2bl w:val="nil"/>
            </w:tcBorders>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Male</w:t>
            </w:r>
          </w:p>
        </w:tc>
        <w:tc>
          <w:tcPr>
            <w:tcW w:w="690"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105"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0.878(0.376,2.050)</w:t>
            </w:r>
          </w:p>
        </w:tc>
        <w:tc>
          <w:tcPr>
            <w:tcW w:w="1168"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0.865(0.372,2.010)</w:t>
            </w:r>
          </w:p>
        </w:tc>
        <w:tc>
          <w:tcPr>
            <w:tcW w:w="1169"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2.678(1.277,5.616)</w:t>
            </w:r>
          </w:p>
        </w:tc>
      </w:tr>
      <w:tr>
        <w:tc>
          <w:tcPr>
            <w:tcW w:w="866" w:type="pct"/>
            <w:tcBorders>
              <w:tl2br w:val="nil"/>
              <w:tr2bl w:val="nil"/>
            </w:tcBorders>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BMI</w:t>
            </w:r>
          </w:p>
        </w:tc>
        <w:tc>
          <w:tcPr>
            <w:tcW w:w="690"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105"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168"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169"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r>
      <w:tr>
        <w:tc>
          <w:tcPr>
            <w:tcW w:w="866" w:type="pct"/>
            <w:tcBorders>
              <w:tl2br w:val="nil"/>
              <w:tr2bl w:val="nil"/>
            </w:tcBorders>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 &lt; 24 kg/m2</w:t>
            </w:r>
          </w:p>
        </w:tc>
        <w:tc>
          <w:tcPr>
            <w:tcW w:w="690"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105"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1.229(0.566,2.669)</w:t>
            </w:r>
          </w:p>
        </w:tc>
        <w:tc>
          <w:tcPr>
            <w:tcW w:w="1168"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1.512(0.725,3.157)</w:t>
            </w:r>
          </w:p>
        </w:tc>
        <w:tc>
          <w:tcPr>
            <w:tcW w:w="1169"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3.274(1.696,6.317)</w:t>
            </w:r>
          </w:p>
        </w:tc>
      </w:tr>
      <w:tr>
        <w:tc>
          <w:tcPr>
            <w:tcW w:w="866" w:type="pct"/>
            <w:tcBorders>
              <w:tl2br w:val="nil"/>
              <w:tr2bl w:val="nil"/>
            </w:tcBorders>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 ≥ 24 kg/m2</w:t>
            </w:r>
          </w:p>
        </w:tc>
        <w:tc>
          <w:tcPr>
            <w:tcW w:w="690"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105"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1.125(0.492,2.573)</w:t>
            </w:r>
          </w:p>
        </w:tc>
        <w:tc>
          <w:tcPr>
            <w:tcW w:w="1168"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1.593(0.735,3.448)</w:t>
            </w:r>
          </w:p>
        </w:tc>
        <w:tc>
          <w:tcPr>
            <w:tcW w:w="1169"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2.877(1.397,5.924)</w:t>
            </w:r>
          </w:p>
        </w:tc>
      </w:tr>
      <w:tr>
        <w:tc>
          <w:tcPr>
            <w:tcW w:w="866" w:type="pct"/>
            <w:tcBorders>
              <w:tl2br w:val="nil"/>
              <w:tr2bl w:val="nil"/>
            </w:tcBorders>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Hypertension</w:t>
            </w:r>
          </w:p>
        </w:tc>
        <w:tc>
          <w:tcPr>
            <w:tcW w:w="690"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105"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168"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169"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r>
      <w:tr>
        <w:tc>
          <w:tcPr>
            <w:tcW w:w="866" w:type="pct"/>
            <w:tcBorders>
              <w:tl2br w:val="nil"/>
              <w:tr2bl w:val="nil"/>
            </w:tcBorders>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Yes</w:t>
            </w:r>
          </w:p>
        </w:tc>
        <w:tc>
          <w:tcPr>
            <w:tcW w:w="690"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105"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1.049(0.256,4.303)</w:t>
            </w:r>
          </w:p>
        </w:tc>
        <w:tc>
          <w:tcPr>
            <w:tcW w:w="1168"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5.214(1.692,16.063)</w:t>
            </w:r>
          </w:p>
        </w:tc>
        <w:tc>
          <w:tcPr>
            <w:tcW w:w="1169"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5.995(1.960,18.340)</w:t>
            </w:r>
          </w:p>
        </w:tc>
      </w:tr>
      <w:tr>
        <w:tc>
          <w:tcPr>
            <w:tcW w:w="866" w:type="pct"/>
            <w:tcBorders>
              <w:tl2br w:val="nil"/>
              <w:tr2bl w:val="nil"/>
            </w:tcBorders>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No</w:t>
            </w:r>
          </w:p>
        </w:tc>
        <w:tc>
          <w:tcPr>
            <w:tcW w:w="690"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105"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0.976(0.519,1.834)</w:t>
            </w:r>
          </w:p>
        </w:tc>
        <w:tc>
          <w:tcPr>
            <w:tcW w:w="1168"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0.965(0.513,1.816)</w:t>
            </w:r>
          </w:p>
        </w:tc>
        <w:tc>
          <w:tcPr>
            <w:tcW w:w="1169"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2.397(1.376,4.176)</w:t>
            </w:r>
          </w:p>
        </w:tc>
      </w:tr>
      <w:tr>
        <w:tc>
          <w:tcPr>
            <w:tcW w:w="866" w:type="pct"/>
            <w:tcBorders>
              <w:tl2br w:val="nil"/>
              <w:tr2bl w:val="nil"/>
            </w:tcBorders>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GMS</w:t>
            </w:r>
          </w:p>
        </w:tc>
        <w:tc>
          <w:tcPr>
            <w:tcW w:w="690"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105" w:type="pct"/>
            <w:tcBorders>
              <w:tl2br w:val="nil"/>
              <w:tr2bl w:val="nil"/>
            </w:tcBorders>
          </w:tcPr>
          <w:p>
            <w:pPr>
              <w:pStyle w:val="3"/>
              <w:widowControl/>
              <w:adjustRightInd w:val="0"/>
              <w:snapToGrid w:val="0"/>
              <w:spacing w:beforeAutospacing="0" w:afterAutospacing="0" w:line="480" w:lineRule="auto"/>
              <w:jc w:val="both"/>
              <w:rPr>
                <w:color w:val="000000" w:themeColor="text1"/>
                <w:kern w:val="2"/>
                <w:sz w:val="21"/>
                <w14:textFill>
                  <w14:solidFill>
                    <w14:schemeClr w14:val="tx1"/>
                  </w14:solidFill>
                </w14:textFill>
              </w:rPr>
            </w:pPr>
          </w:p>
        </w:tc>
        <w:tc>
          <w:tcPr>
            <w:tcW w:w="1168" w:type="pct"/>
            <w:tcBorders>
              <w:tl2br w:val="nil"/>
              <w:tr2bl w:val="nil"/>
            </w:tcBorders>
          </w:tcPr>
          <w:p>
            <w:pPr>
              <w:pStyle w:val="3"/>
              <w:widowControl/>
              <w:adjustRightInd w:val="0"/>
              <w:snapToGrid w:val="0"/>
              <w:spacing w:beforeAutospacing="0" w:afterAutospacing="0" w:line="480" w:lineRule="auto"/>
              <w:jc w:val="both"/>
              <w:rPr>
                <w:color w:val="000000" w:themeColor="text1"/>
                <w:kern w:val="2"/>
                <w:sz w:val="21"/>
                <w14:textFill>
                  <w14:solidFill>
                    <w14:schemeClr w14:val="tx1"/>
                  </w14:solidFill>
                </w14:textFill>
              </w:rPr>
            </w:pPr>
          </w:p>
        </w:tc>
        <w:tc>
          <w:tcPr>
            <w:tcW w:w="1169" w:type="pct"/>
            <w:tcBorders>
              <w:tl2br w:val="nil"/>
              <w:tr2bl w:val="nil"/>
            </w:tcBorders>
          </w:tcPr>
          <w:p>
            <w:pPr>
              <w:pStyle w:val="3"/>
              <w:widowControl/>
              <w:adjustRightInd w:val="0"/>
              <w:snapToGrid w:val="0"/>
              <w:spacing w:beforeAutospacing="0" w:afterAutospacing="0" w:line="480" w:lineRule="auto"/>
              <w:jc w:val="both"/>
              <w:rPr>
                <w:color w:val="000000" w:themeColor="text1"/>
                <w:kern w:val="2"/>
                <w:sz w:val="21"/>
                <w14:textFill>
                  <w14:solidFill>
                    <w14:schemeClr w14:val="tx1"/>
                  </w14:solidFill>
                </w14:textFill>
              </w:rPr>
            </w:pPr>
          </w:p>
        </w:tc>
      </w:tr>
      <w:tr>
        <w:tc>
          <w:tcPr>
            <w:tcW w:w="866" w:type="pct"/>
            <w:tcBorders>
              <w:tl2br w:val="nil"/>
              <w:tr2bl w:val="nil"/>
            </w:tcBorders>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NGR</w:t>
            </w:r>
          </w:p>
        </w:tc>
        <w:tc>
          <w:tcPr>
            <w:tcW w:w="690"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105" w:type="pct"/>
            <w:tcBorders>
              <w:tl2br w:val="nil"/>
              <w:tr2bl w:val="nil"/>
            </w:tcBorders>
          </w:tcPr>
          <w:p>
            <w:pPr>
              <w:pStyle w:val="3"/>
              <w:widowControl/>
              <w:adjustRightInd w:val="0"/>
              <w:snapToGrid w:val="0"/>
              <w:spacing w:beforeAutospacing="0" w:afterAutospacing="0" w:line="480" w:lineRule="auto"/>
              <w:jc w:val="both"/>
              <w:rPr>
                <w:color w:val="000000" w:themeColor="text1"/>
                <w:kern w:val="2"/>
                <w:sz w:val="21"/>
                <w14:textFill>
                  <w14:solidFill>
                    <w14:schemeClr w14:val="tx1"/>
                  </w14:solidFill>
                </w14:textFill>
              </w:rPr>
            </w:pP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1.615</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0.638,4.086</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p>
        </w:tc>
        <w:tc>
          <w:tcPr>
            <w:tcW w:w="1168" w:type="pct"/>
            <w:tcBorders>
              <w:tl2br w:val="nil"/>
              <w:tr2bl w:val="nil"/>
            </w:tcBorders>
          </w:tcPr>
          <w:p>
            <w:pPr>
              <w:pStyle w:val="3"/>
              <w:widowControl/>
              <w:adjustRightInd w:val="0"/>
              <w:snapToGrid w:val="0"/>
              <w:spacing w:beforeAutospacing="0" w:afterAutospacing="0" w:line="480" w:lineRule="auto"/>
              <w:jc w:val="both"/>
              <w:rPr>
                <w:color w:val="000000" w:themeColor="text1"/>
                <w:kern w:val="2"/>
                <w:sz w:val="21"/>
                <w14:textFill>
                  <w14:solidFill>
                    <w14:schemeClr w14:val="tx1"/>
                  </w14:solidFill>
                </w14:textFill>
              </w:rPr>
            </w:pP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1.913</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0.784,4.670</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p>
        </w:tc>
        <w:tc>
          <w:tcPr>
            <w:tcW w:w="1169" w:type="pct"/>
            <w:tcBorders>
              <w:tl2br w:val="nil"/>
              <w:tr2bl w:val="nil"/>
            </w:tcBorders>
          </w:tcPr>
          <w:p>
            <w:pPr>
              <w:pStyle w:val="3"/>
              <w:widowControl/>
              <w:adjustRightInd w:val="0"/>
              <w:snapToGrid w:val="0"/>
              <w:spacing w:beforeAutospacing="0" w:afterAutospacing="0" w:line="480" w:lineRule="auto"/>
              <w:jc w:val="both"/>
              <w:rPr>
                <w:color w:val="000000" w:themeColor="text1"/>
                <w:kern w:val="2"/>
                <w:sz w:val="21"/>
                <w14:textFill>
                  <w14:solidFill>
                    <w14:schemeClr w14:val="tx1"/>
                  </w14:solidFill>
                </w14:textFill>
              </w:rPr>
            </w:pP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2.434</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1.032,5.741</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p>
        </w:tc>
      </w:tr>
      <w:tr>
        <w:tc>
          <w:tcPr>
            <w:tcW w:w="866" w:type="pct"/>
            <w:tcBorders>
              <w:tl2br w:val="nil"/>
              <w:tr2bl w:val="nil"/>
            </w:tcBorders>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Pre-DM</w:t>
            </w:r>
          </w:p>
        </w:tc>
        <w:tc>
          <w:tcPr>
            <w:tcW w:w="690"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105" w:type="pct"/>
            <w:tcBorders>
              <w:tl2br w:val="nil"/>
              <w:tr2bl w:val="nil"/>
            </w:tcBorders>
          </w:tcPr>
          <w:p>
            <w:pPr>
              <w:pStyle w:val="3"/>
              <w:widowControl/>
              <w:adjustRightInd w:val="0"/>
              <w:snapToGrid w:val="0"/>
              <w:spacing w:beforeAutospacing="0" w:afterAutospacing="0" w:line="480" w:lineRule="auto"/>
              <w:jc w:val="both"/>
              <w:rPr>
                <w:color w:val="000000" w:themeColor="text1"/>
                <w:kern w:val="2"/>
                <w:sz w:val="21"/>
                <w14:textFill>
                  <w14:solidFill>
                    <w14:schemeClr w14:val="tx1"/>
                  </w14:solidFill>
                </w14:textFill>
              </w:rPr>
            </w:pP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0.673</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0.285,1.591</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p>
        </w:tc>
        <w:tc>
          <w:tcPr>
            <w:tcW w:w="1168" w:type="pct"/>
            <w:tcBorders>
              <w:tl2br w:val="nil"/>
              <w:tr2bl w:val="nil"/>
            </w:tcBorders>
          </w:tcPr>
          <w:p>
            <w:pPr>
              <w:pStyle w:val="3"/>
              <w:widowControl/>
              <w:adjustRightInd w:val="0"/>
              <w:snapToGrid w:val="0"/>
              <w:spacing w:beforeAutospacing="0" w:afterAutospacing="0" w:line="480" w:lineRule="auto"/>
              <w:jc w:val="both"/>
              <w:rPr>
                <w:color w:val="000000" w:themeColor="text1"/>
                <w:kern w:val="2"/>
                <w:sz w:val="21"/>
                <w14:textFill>
                  <w14:solidFill>
                    <w14:schemeClr w14:val="tx1"/>
                  </w14:solidFill>
                </w14:textFill>
              </w:rPr>
            </w:pP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1.095</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0.488,2.459</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p>
        </w:tc>
        <w:tc>
          <w:tcPr>
            <w:tcW w:w="1169" w:type="pct"/>
            <w:tcBorders>
              <w:tl2br w:val="nil"/>
              <w:tr2bl w:val="nil"/>
            </w:tcBorders>
          </w:tcPr>
          <w:p>
            <w:pPr>
              <w:pStyle w:val="3"/>
              <w:widowControl/>
              <w:adjustRightInd w:val="0"/>
              <w:snapToGrid w:val="0"/>
              <w:spacing w:beforeAutospacing="0" w:afterAutospacing="0" w:line="480" w:lineRule="auto"/>
              <w:jc w:val="both"/>
              <w:rPr>
                <w:color w:val="000000" w:themeColor="text1"/>
                <w:kern w:val="2"/>
                <w:sz w:val="21"/>
                <w14:textFill>
                  <w14:solidFill>
                    <w14:schemeClr w14:val="tx1"/>
                  </w14:solidFill>
                </w14:textFill>
              </w:rPr>
            </w:pP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3.097</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1.480,6.479</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p>
        </w:tc>
      </w:tr>
      <w:tr>
        <w:tc>
          <w:tcPr>
            <w:tcW w:w="866" w:type="pct"/>
            <w:tcBorders>
              <w:tl2br w:val="nil"/>
              <w:tr2bl w:val="nil"/>
            </w:tcBorders>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 DM</w:t>
            </w:r>
          </w:p>
        </w:tc>
        <w:tc>
          <w:tcPr>
            <w:tcW w:w="690" w:type="pct"/>
            <w:tcBorders>
              <w:tl2br w:val="nil"/>
              <w:tr2bl w:val="nil"/>
            </w:tcBorders>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105" w:type="pct"/>
            <w:tcBorders>
              <w:tl2br w:val="nil"/>
              <w:tr2bl w:val="nil"/>
            </w:tcBorders>
          </w:tcPr>
          <w:p>
            <w:pPr>
              <w:pStyle w:val="3"/>
              <w:widowControl/>
              <w:adjustRightInd w:val="0"/>
              <w:snapToGrid w:val="0"/>
              <w:spacing w:beforeAutospacing="0" w:afterAutospacing="0" w:line="480" w:lineRule="auto"/>
              <w:jc w:val="both"/>
              <w:rPr>
                <w:color w:val="000000" w:themeColor="text1"/>
                <w:kern w:val="2"/>
                <w:sz w:val="21"/>
                <w14:textFill>
                  <w14:solidFill>
                    <w14:schemeClr w14:val="tx1"/>
                  </w14:solidFill>
                </w14:textFill>
              </w:rPr>
            </w:pP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0.701</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0.078,6.303</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p>
        </w:tc>
        <w:tc>
          <w:tcPr>
            <w:tcW w:w="1168" w:type="pct"/>
            <w:tcBorders>
              <w:tl2br w:val="nil"/>
              <w:tr2bl w:val="nil"/>
            </w:tcBorders>
          </w:tcPr>
          <w:p>
            <w:pPr>
              <w:pStyle w:val="3"/>
              <w:widowControl/>
              <w:adjustRightInd w:val="0"/>
              <w:snapToGrid w:val="0"/>
              <w:spacing w:beforeAutospacing="0" w:afterAutospacing="0" w:line="480" w:lineRule="auto"/>
              <w:jc w:val="both"/>
              <w:rPr>
                <w:color w:val="000000" w:themeColor="text1"/>
                <w:kern w:val="2"/>
                <w:sz w:val="21"/>
                <w14:textFill>
                  <w14:solidFill>
                    <w14:schemeClr w14:val="tx1"/>
                  </w14:solidFill>
                </w14:textFill>
              </w:rPr>
            </w:pP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5.000</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0.922,27.109</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p>
        </w:tc>
        <w:tc>
          <w:tcPr>
            <w:tcW w:w="1169" w:type="pct"/>
            <w:tcBorders>
              <w:tl2br w:val="nil"/>
              <w:tr2bl w:val="nil"/>
            </w:tcBorders>
          </w:tcPr>
          <w:p>
            <w:pPr>
              <w:pStyle w:val="3"/>
              <w:widowControl/>
              <w:adjustRightInd w:val="0"/>
              <w:snapToGrid w:val="0"/>
              <w:spacing w:beforeAutospacing="0" w:afterAutospacing="0" w:line="480" w:lineRule="auto"/>
              <w:jc w:val="both"/>
              <w:rPr>
                <w:color w:val="000000" w:themeColor="text1"/>
                <w:kern w:val="2"/>
                <w:sz w:val="21"/>
                <w14:textFill>
                  <w14:solidFill>
                    <w14:schemeClr w14:val="tx1"/>
                  </w14:solidFill>
                </w14:textFill>
              </w:rPr>
            </w:pP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0.655</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0.109,3.925</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p>
        </w:tc>
      </w:tr>
    </w:tbl>
    <w:p>
      <w:pPr>
        <w:widowControl/>
        <w:rPr>
          <w:rFonts w:ascii="Times New Roman Bold" w:hAnsi="Times New Roman Bold" w:cs="Times New Roman Bold"/>
          <w:b/>
          <w:bCs/>
          <w:color w:val="000000" w:themeColor="text1"/>
          <w:sz w:val="18"/>
          <w14:textFill>
            <w14:solidFill>
              <w14:schemeClr w14:val="tx1"/>
            </w14:solidFill>
          </w14:textFill>
        </w:rPr>
      </w:pPr>
      <w:r>
        <w:rPr>
          <w:rFonts w:ascii="Times New Roman" w:hAnsi="Times New Roman" w:eastAsia="宋体" w:cs="Times New Roman"/>
          <w:color w:val="000000" w:themeColor="text1"/>
          <w:sz w:val="18"/>
          <w14:textFill>
            <w14:solidFill>
              <w14:schemeClr w14:val="tx1"/>
            </w14:solidFill>
          </w14:textFill>
        </w:rPr>
        <w:t>Adjusted for age, gender, alcohol consumption, smoking, marital status, education level, place of residence, retirement status, systolic blood pressure (SBP), diastolic blood pressure (DBP), and body mass index (BMI)</w:t>
      </w:r>
      <w:r>
        <w:rPr>
          <w:rFonts w:hint="eastAsia" w:ascii="Times New Roman" w:hAnsi="Times New Roman" w:eastAsia="宋体" w:cs="Times New Roman"/>
          <w:color w:val="000000" w:themeColor="text1"/>
          <w:sz w:val="18"/>
          <w14:textFill>
            <w14:solidFill>
              <w14:schemeClr w14:val="tx1"/>
            </w14:solidFill>
          </w14:textFill>
        </w:rPr>
        <w:t xml:space="preserve"> </w:t>
      </w:r>
      <w:r>
        <w:rPr>
          <w:rFonts w:ascii="Times New Roman" w:hAnsi="Times New Roman" w:eastAsia="宋体" w:cs="Times New Roman"/>
          <w:color w:val="000000" w:themeColor="text1"/>
          <w:sz w:val="18"/>
          <w14:textFill>
            <w14:solidFill>
              <w14:schemeClr w14:val="tx1"/>
            </w14:solidFill>
          </w14:textFill>
        </w:rPr>
        <w:t xml:space="preserve">, hypertension, heart disease, total cholesterol (TC), fasting plasma glucose (FPG), glycated hemoglobin (HbA1c), </w:t>
      </w:r>
      <w:r>
        <w:rPr>
          <w:rFonts w:hint="eastAsia" w:ascii="Times New Roman" w:hAnsi="Times New Roman" w:eastAsia="宋体" w:cs="Times New Roman"/>
          <w:color w:val="000000" w:themeColor="text1"/>
          <w:sz w:val="18"/>
          <w14:textFill>
            <w14:solidFill>
              <w14:schemeClr w14:val="tx1"/>
            </w14:solidFill>
          </w14:textFill>
        </w:rPr>
        <w:t>Uric Acid</w:t>
      </w:r>
      <w:r>
        <w:rPr>
          <w:rFonts w:ascii="Times New Roman" w:hAnsi="Times New Roman" w:eastAsia="宋体" w:cs="Times New Roman"/>
          <w:color w:val="000000" w:themeColor="text1"/>
          <w:sz w:val="18"/>
          <w14:textFill>
            <w14:solidFill>
              <w14:schemeClr w14:val="tx1"/>
            </w14:solidFill>
          </w14:textFill>
        </w:rPr>
        <w:t xml:space="preserve"> and eGFRcr-cys</w:t>
      </w:r>
    </w:p>
    <w:p>
      <w:pPr>
        <w:pStyle w:val="2"/>
        <w:widowControl/>
        <w:shd w:val="clear" w:color="auto" w:fill="FFFFFF"/>
        <w:spacing w:beforeAutospacing="0" w:afterAutospacing="0"/>
        <w:jc w:val="both"/>
        <w:rPr>
          <w:rFonts w:hint="default" w:ascii="Times New Roman Bold" w:hAnsi="Times New Roman Bold" w:cs="Times New Roman Bold"/>
          <w:b w:val="0"/>
          <w:bCs w:val="0"/>
          <w:color w:val="000000" w:themeColor="text1"/>
          <w:sz w:val="18"/>
          <w14:textFill>
            <w14:solidFill>
              <w14:schemeClr w14:val="tx1"/>
            </w14:solidFill>
          </w14:textFill>
        </w:rPr>
      </w:pPr>
      <w:r>
        <w:rPr>
          <w:rFonts w:hint="default" w:ascii="Times New Roman Bold" w:hAnsi="Times New Roman Bold" w:cs="Times New Roman Bold"/>
          <w:color w:val="000000" w:themeColor="text1"/>
          <w:sz w:val="18"/>
          <w14:textFill>
            <w14:solidFill>
              <w14:schemeClr w14:val="tx1"/>
            </w14:solidFill>
          </w14:textFill>
        </w:rPr>
        <w:t xml:space="preserve">Abbreviation: </w:t>
      </w:r>
      <w:r>
        <w:rPr>
          <w:rFonts w:hint="default" w:ascii="Times New Roman" w:hAnsi="Times New Roman"/>
          <w:b w:val="0"/>
          <w:bCs w:val="0"/>
          <w:color w:val="000000" w:themeColor="text1"/>
          <w:sz w:val="18"/>
          <w14:textFill>
            <w14:solidFill>
              <w14:schemeClr w14:val="tx1"/>
            </w14:solidFill>
          </w14:textFill>
        </w:rPr>
        <w:t>CKD: Chronic Kidney Disease; BMI: Body Mass Index</w:t>
      </w:r>
      <w:r>
        <w:rPr>
          <w:rFonts w:ascii="Times New Roman" w:hAnsi="Times New Roman"/>
          <w:b w:val="0"/>
          <w:bCs w:val="0"/>
          <w:color w:val="000000" w:themeColor="text1"/>
          <w:sz w:val="18"/>
          <w14:textFill>
            <w14:solidFill>
              <w14:schemeClr w14:val="tx1"/>
            </w14:solidFill>
          </w14:textFill>
        </w:rPr>
        <w:t>；</w:t>
      </w:r>
      <w:r>
        <w:rPr>
          <w:rFonts w:hint="default" w:ascii="Times New Roman" w:hAnsi="Times New Roman"/>
          <w:b w:val="0"/>
          <w:bCs w:val="0"/>
          <w:color w:val="000000" w:themeColor="text1"/>
          <w:sz w:val="18"/>
          <w14:textFill>
            <w14:solidFill>
              <w14:schemeClr w14:val="tx1"/>
            </w14:solidFill>
          </w14:textFill>
        </w:rPr>
        <w:t>CMI: Cardiometabolic Index; NGR: Normal Glucose Regulation; Pre-DM: Pre-Diabetes Mellitus; DM: Diabetes Mellitus.</w:t>
      </w:r>
    </w:p>
    <w:p>
      <w:pPr>
        <w:adjustRightInd w:val="0"/>
        <w:snapToGrid w:val="0"/>
        <w:spacing w:line="480" w:lineRule="auto"/>
        <w:rPr>
          <w:rFonts w:ascii="Times New Roman Bold" w:hAnsi="Times New Roman Bold" w:cs="Times New Roman Bold"/>
          <w:b/>
          <w:bCs/>
          <w:color w:val="000000" w:themeColor="text1"/>
          <w:sz w:val="18"/>
          <w14:textFill>
            <w14:solidFill>
              <w14:schemeClr w14:val="tx1"/>
            </w14:solidFill>
          </w14:textFill>
        </w:rPr>
      </w:pPr>
      <w:r>
        <w:rPr>
          <w:rFonts w:ascii="Times New Roman Bold" w:hAnsi="Times New Roman Bold" w:cs="Times New Roman Bold"/>
          <w:color w:val="000000" w:themeColor="text1"/>
          <w:sz w:val="18"/>
          <w14:textFill>
            <w14:solidFill>
              <w14:schemeClr w14:val="tx1"/>
            </w14:solidFill>
          </w14:textFill>
        </w:rPr>
        <w:t>*</w:t>
      </w:r>
      <w:r>
        <w:rPr>
          <w:rFonts w:ascii="Times New Roman Bold Italic" w:hAnsi="Times New Roman Bold Italic" w:cs="Times New Roman Bold Italic"/>
          <w:b/>
          <w:bCs/>
          <w:i/>
          <w:iCs/>
          <w:color w:val="000000" w:themeColor="text1"/>
          <w:sz w:val="18"/>
          <w14:textFill>
            <w14:solidFill>
              <w14:schemeClr w14:val="tx1"/>
            </w14:solidFill>
          </w14:textFill>
        </w:rPr>
        <w:t>p</w:t>
      </w:r>
      <w:r>
        <w:rPr>
          <w:rFonts w:ascii="Times New Roman Bold" w:hAnsi="Times New Roman Bold" w:cs="Times New Roman Bold"/>
          <w:b/>
          <w:bCs/>
          <w:color w:val="000000" w:themeColor="text1"/>
          <w:sz w:val="18"/>
          <w14:textFill>
            <w14:solidFill>
              <w14:schemeClr w14:val="tx1"/>
            </w14:solidFill>
          </w14:textFill>
        </w:rPr>
        <w:t xml:space="preserve"> &lt; 0.05</w:t>
      </w:r>
    </w:p>
    <w:p>
      <w:pPr>
        <w:adjustRightInd w:val="0"/>
        <w:snapToGrid w:val="0"/>
        <w:spacing w:line="480" w:lineRule="auto"/>
        <w:rPr>
          <w:rFonts w:ascii="Times New Roman Bold" w:hAnsi="Times New Roman Bold" w:cs="Times New Roman Bold"/>
          <w:b/>
          <w:bCs/>
          <w:color w:val="000000" w:themeColor="text1"/>
          <w:sz w:val="18"/>
          <w14:textFill>
            <w14:solidFill>
              <w14:schemeClr w14:val="tx1"/>
            </w14:solidFill>
          </w14:textFill>
        </w:rPr>
        <w:sectPr>
          <w:pgSz w:w="11906" w:h="16838"/>
          <w:pgMar w:top="1440" w:right="1800" w:bottom="1440" w:left="1800" w:header="851" w:footer="992" w:gutter="0"/>
          <w:cols w:space="425" w:num="1"/>
          <w:docGrid w:type="lines" w:linePitch="312" w:charSpace="0"/>
        </w:sectPr>
      </w:pPr>
    </w:p>
    <w:p>
      <w:pPr>
        <w:widowControl/>
        <w:jc w:val="center"/>
        <w:rPr>
          <w:rFonts w:hint="eastAsia"/>
          <w:color w:val="000000" w:themeColor="text1"/>
          <w:sz w:val="24"/>
          <w14:textFill>
            <w14:solidFill>
              <w14:schemeClr w14:val="tx1"/>
            </w14:solidFill>
          </w14:textFill>
        </w:rPr>
      </w:pPr>
      <w:r>
        <w:rPr>
          <w:rFonts w:hint="eastAsia" w:ascii="Times New Roman Bold" w:hAnsi="Times New Roman Bold" w:cs="Times New Roman Bold"/>
          <w:b/>
          <w:bCs/>
          <w:color w:val="000000" w:themeColor="text1"/>
          <w:sz w:val="24"/>
          <w14:textFill>
            <w14:solidFill>
              <w14:schemeClr w14:val="tx1"/>
            </w14:solidFill>
          </w14:textFill>
        </w:rPr>
        <w:t>Table S2</w:t>
      </w:r>
      <w:r>
        <w:rPr>
          <w:rFonts w:ascii="Times New Roman Bold" w:hAnsi="Times New Roman Bold" w:cs="Times New Roman Bold"/>
          <w:b/>
          <w:bCs/>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Using nine machine learning algorithms to evaluate the performance of CMI in predicting the</w:t>
      </w:r>
      <w:r>
        <w:rPr>
          <w:rFonts w:hint="eastAsia" w:ascii="Times New Roman" w:hAnsi="Times New Roman" w:cs="Times New Roman"/>
          <w:color w:val="000000" w:themeColor="text1"/>
          <w:sz w:val="24"/>
          <w14:textFill>
            <w14:solidFill>
              <w14:schemeClr w14:val="tx1"/>
            </w14:solidFill>
          </w14:textFill>
        </w:rPr>
        <w:t xml:space="preserve"> CKD</w:t>
      </w:r>
      <w:r>
        <w:rPr>
          <w:rFonts w:ascii="Times New Roman" w:hAnsi="Times New Roman" w:cs="Times New Roman"/>
          <w:color w:val="000000" w:themeColor="text1"/>
          <w:sz w:val="24"/>
          <w14:textFill>
            <w14:solidFill>
              <w14:schemeClr w14:val="tx1"/>
            </w14:solidFill>
          </w14:textFill>
        </w:rPr>
        <w:t xml:space="preserve"> on both training and validation datasets</w:t>
      </w:r>
      <w:r>
        <w:rPr>
          <w:rFonts w:hint="eastAsia" w:ascii="Times New Roman" w:hAnsi="Times New Roman" w:cs="Times New Roman"/>
          <w:color w:val="000000" w:themeColor="text1"/>
          <w:sz w:val="24"/>
          <w14:textFill>
            <w14:solidFill>
              <w14:schemeClr w14:val="tx1"/>
            </w14:solidFill>
          </w14:textFill>
        </w:rPr>
        <w:t>.</w:t>
      </w:r>
    </w:p>
    <w:tbl>
      <w:tblPr>
        <w:tblStyle w:val="5"/>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71"/>
        <w:gridCol w:w="1321"/>
        <w:gridCol w:w="1322"/>
        <w:gridCol w:w="1489"/>
        <w:gridCol w:w="1569"/>
        <w:gridCol w:w="1569"/>
        <w:gridCol w:w="1322"/>
        <w:gridCol w:w="1322"/>
        <w:gridCol w:w="1393"/>
        <w:gridCol w:w="1390"/>
      </w:tblGrid>
      <w:tr>
        <w:trPr>
          <w:trHeight w:val="503" w:hRule="atLeast"/>
        </w:trPr>
        <w:tc>
          <w:tcPr>
            <w:tcW w:w="519" w:type="pct"/>
            <w:tcBorders>
              <w:bottom w:val="single" w:color="auto" w:sz="6" w:space="0"/>
            </w:tcBorders>
            <w:vAlign w:val="center"/>
          </w:tcPr>
          <w:p>
            <w:pPr>
              <w:rPr>
                <w:rFonts w:hint="eastAsia" w:ascii="Times New Roman Bold" w:hAnsi="Times New Roman Bold" w:cs="Times New Roman Bold"/>
                <w:b/>
                <w:bCs/>
                <w:color w:val="000000" w:themeColor="text1"/>
                <w:sz w:val="18"/>
                <w:szCs w:val="18"/>
                <w14:textFill>
                  <w14:solidFill>
                    <w14:schemeClr w14:val="tx1"/>
                  </w14:solidFill>
                </w14:textFill>
              </w:rPr>
            </w:pPr>
            <w:r>
              <w:rPr>
                <w:rFonts w:ascii="Times New Roman Bold" w:hAnsi="Times New Roman Bold" w:cs="Times New Roman Bold"/>
                <w:b/>
                <w:bCs/>
                <w:color w:val="000000" w:themeColor="text1"/>
                <w:sz w:val="18"/>
                <w:szCs w:val="18"/>
                <w14:textFill>
                  <w14:solidFill>
                    <w14:schemeClr w14:val="tx1"/>
                  </w14:solidFill>
                </w14:textFill>
              </w:rPr>
              <w:t>Models</w:t>
            </w:r>
          </w:p>
        </w:tc>
        <w:tc>
          <w:tcPr>
            <w:tcW w:w="466" w:type="pct"/>
            <w:tcBorders>
              <w:bottom w:val="single" w:color="auto" w:sz="6" w:space="0"/>
            </w:tcBorders>
            <w:vAlign w:val="center"/>
          </w:tcPr>
          <w:p>
            <w:pPr>
              <w:rPr>
                <w:color w:val="000000" w:themeColor="text1"/>
                <w:sz w:val="18"/>
                <w:szCs w:val="18"/>
                <w14:textFill>
                  <w14:solidFill>
                    <w14:schemeClr w14:val="tx1"/>
                  </w14:solidFill>
                </w14:textFill>
              </w:rPr>
            </w:pPr>
            <w:r>
              <w:rPr>
                <w:rFonts w:ascii="Times New Roman Bold" w:hAnsi="Times New Roman Bold" w:cs="Times New Roman Bold"/>
                <w:b/>
                <w:bCs/>
                <w:color w:val="000000" w:themeColor="text1"/>
                <w:sz w:val="18"/>
                <w:szCs w:val="18"/>
                <w14:textFill>
                  <w14:solidFill>
                    <w14:schemeClr w14:val="tx1"/>
                  </w14:solidFill>
                </w14:textFill>
              </w:rPr>
              <w:t>AUC(SD)</w:t>
            </w:r>
            <w:r>
              <w:rPr>
                <w:rFonts w:ascii="Times New Roman Bold" w:hAnsi="Times New Roman Bold" w:cs="Times New Roman Bold"/>
                <w:b/>
                <w:bCs/>
                <w:color w:val="000000" w:themeColor="text1"/>
                <w:sz w:val="18"/>
                <w:szCs w:val="18"/>
                <w14:textFill>
                  <w14:solidFill>
                    <w14:schemeClr w14:val="tx1"/>
                  </w14:solidFill>
                </w14:textFill>
              </w:rPr>
              <w:tab/>
            </w:r>
          </w:p>
        </w:tc>
        <w:tc>
          <w:tcPr>
            <w:tcW w:w="466" w:type="pct"/>
            <w:tcBorders>
              <w:bottom w:val="single" w:color="auto" w:sz="6" w:space="0"/>
            </w:tcBorders>
            <w:vAlign w:val="center"/>
          </w:tcPr>
          <w:p>
            <w:pPr>
              <w:rPr>
                <w:color w:val="000000" w:themeColor="text1"/>
                <w:sz w:val="18"/>
                <w:szCs w:val="18"/>
                <w14:textFill>
                  <w14:solidFill>
                    <w14:schemeClr w14:val="tx1"/>
                  </w14:solidFill>
                </w14:textFill>
              </w:rPr>
            </w:pPr>
            <w:r>
              <w:rPr>
                <w:rFonts w:ascii="Times New Roman Bold" w:hAnsi="Times New Roman Bold" w:cs="Times New Roman Bold"/>
                <w:b/>
                <w:bCs/>
                <w:color w:val="000000" w:themeColor="text1"/>
                <w:sz w:val="18"/>
                <w:szCs w:val="18"/>
                <w14:textFill>
                  <w14:solidFill>
                    <w14:schemeClr w14:val="tx1"/>
                  </w14:solidFill>
                </w14:textFill>
              </w:rPr>
              <w:t>cutoff(SD)</w:t>
            </w:r>
            <w:r>
              <w:rPr>
                <w:rFonts w:ascii="Times New Roman Bold" w:hAnsi="Times New Roman Bold" w:cs="Times New Roman Bold"/>
                <w:b/>
                <w:bCs/>
                <w:color w:val="000000" w:themeColor="text1"/>
                <w:sz w:val="18"/>
                <w:szCs w:val="18"/>
                <w14:textFill>
                  <w14:solidFill>
                    <w14:schemeClr w14:val="tx1"/>
                  </w14:solidFill>
                </w14:textFill>
              </w:rPr>
              <w:tab/>
            </w:r>
          </w:p>
        </w:tc>
        <w:tc>
          <w:tcPr>
            <w:tcW w:w="525" w:type="pct"/>
            <w:tcBorders>
              <w:bottom w:val="single" w:color="auto" w:sz="6" w:space="0"/>
            </w:tcBorders>
            <w:vAlign w:val="center"/>
          </w:tcPr>
          <w:p>
            <w:pPr>
              <w:rPr>
                <w:color w:val="000000" w:themeColor="text1"/>
                <w:sz w:val="18"/>
                <w:szCs w:val="18"/>
                <w14:textFill>
                  <w14:solidFill>
                    <w14:schemeClr w14:val="tx1"/>
                  </w14:solidFill>
                </w14:textFill>
              </w:rPr>
            </w:pPr>
            <w:r>
              <w:rPr>
                <w:rFonts w:ascii="Times New Roman Bold" w:hAnsi="Times New Roman Bold" w:cs="Times New Roman Bold"/>
                <w:b/>
                <w:bCs/>
                <w:color w:val="000000" w:themeColor="text1"/>
                <w:sz w:val="18"/>
                <w:szCs w:val="18"/>
                <w14:textFill>
                  <w14:solidFill>
                    <w14:schemeClr w14:val="tx1"/>
                  </w14:solidFill>
                </w14:textFill>
              </w:rPr>
              <w:t>Accuracy(SD)</w:t>
            </w:r>
          </w:p>
        </w:tc>
        <w:tc>
          <w:tcPr>
            <w:tcW w:w="553" w:type="pct"/>
            <w:tcBorders>
              <w:bottom w:val="single" w:color="auto" w:sz="6" w:space="0"/>
            </w:tcBorders>
            <w:vAlign w:val="center"/>
          </w:tcPr>
          <w:p>
            <w:pPr>
              <w:rPr>
                <w:color w:val="000000" w:themeColor="text1"/>
                <w:sz w:val="18"/>
                <w:szCs w:val="18"/>
                <w14:textFill>
                  <w14:solidFill>
                    <w14:schemeClr w14:val="tx1"/>
                  </w14:solidFill>
                </w14:textFill>
              </w:rPr>
            </w:pPr>
            <w:r>
              <w:rPr>
                <w:rFonts w:ascii="Times New Roman Bold" w:hAnsi="Times New Roman Bold" w:cs="Times New Roman Bold"/>
                <w:b/>
                <w:bCs/>
                <w:color w:val="000000" w:themeColor="text1"/>
                <w:sz w:val="18"/>
                <w:szCs w:val="18"/>
                <w14:textFill>
                  <w14:solidFill>
                    <w14:schemeClr w14:val="tx1"/>
                  </w14:solidFill>
                </w14:textFill>
              </w:rPr>
              <w:t>Sensitivity(SD)</w:t>
            </w:r>
          </w:p>
        </w:tc>
        <w:tc>
          <w:tcPr>
            <w:tcW w:w="553" w:type="pct"/>
            <w:tcBorders>
              <w:bottom w:val="single" w:color="auto" w:sz="6" w:space="0"/>
            </w:tcBorders>
            <w:vAlign w:val="center"/>
          </w:tcPr>
          <w:p>
            <w:pPr>
              <w:rPr>
                <w:color w:val="000000" w:themeColor="text1"/>
                <w:sz w:val="18"/>
                <w:szCs w:val="18"/>
                <w14:textFill>
                  <w14:solidFill>
                    <w14:schemeClr w14:val="tx1"/>
                  </w14:solidFill>
                </w14:textFill>
              </w:rPr>
            </w:pPr>
            <w:r>
              <w:rPr>
                <w:rFonts w:ascii="Times New Roman Bold" w:hAnsi="Times New Roman Bold" w:cs="Times New Roman Bold"/>
                <w:b/>
                <w:bCs/>
                <w:color w:val="000000" w:themeColor="text1"/>
                <w:sz w:val="18"/>
                <w:szCs w:val="18"/>
                <w14:textFill>
                  <w14:solidFill>
                    <w14:schemeClr w14:val="tx1"/>
                  </w14:solidFill>
                </w14:textFill>
              </w:rPr>
              <w:t>Specificity(SD)</w:t>
            </w:r>
          </w:p>
        </w:tc>
        <w:tc>
          <w:tcPr>
            <w:tcW w:w="466" w:type="pct"/>
            <w:tcBorders>
              <w:bottom w:val="single" w:color="auto" w:sz="6" w:space="0"/>
            </w:tcBorders>
            <w:vAlign w:val="center"/>
          </w:tcPr>
          <w:p>
            <w:pPr>
              <w:rPr>
                <w:color w:val="000000" w:themeColor="text1"/>
                <w:sz w:val="18"/>
                <w:szCs w:val="18"/>
                <w14:textFill>
                  <w14:solidFill>
                    <w14:schemeClr w14:val="tx1"/>
                  </w14:solidFill>
                </w14:textFill>
              </w:rPr>
            </w:pPr>
            <w:r>
              <w:rPr>
                <w:rFonts w:ascii="Times New Roman Bold" w:hAnsi="Times New Roman Bold" w:cs="Times New Roman Bold"/>
                <w:b/>
                <w:bCs/>
                <w:color w:val="000000" w:themeColor="text1"/>
                <w:sz w:val="18"/>
                <w:szCs w:val="18"/>
                <w14:textFill>
                  <w14:solidFill>
                    <w14:schemeClr w14:val="tx1"/>
                  </w14:solidFill>
                </w14:textFill>
              </w:rPr>
              <w:t>PPV(SD)</w:t>
            </w:r>
          </w:p>
        </w:tc>
        <w:tc>
          <w:tcPr>
            <w:tcW w:w="466" w:type="pct"/>
            <w:tcBorders>
              <w:bottom w:val="single" w:color="auto" w:sz="6" w:space="0"/>
            </w:tcBorders>
            <w:vAlign w:val="center"/>
          </w:tcPr>
          <w:p>
            <w:pPr>
              <w:rPr>
                <w:color w:val="000000" w:themeColor="text1"/>
                <w:sz w:val="18"/>
                <w:szCs w:val="18"/>
                <w14:textFill>
                  <w14:solidFill>
                    <w14:schemeClr w14:val="tx1"/>
                  </w14:solidFill>
                </w14:textFill>
              </w:rPr>
            </w:pPr>
            <w:r>
              <w:rPr>
                <w:rFonts w:ascii="Times New Roman Bold" w:hAnsi="Times New Roman Bold" w:cs="Times New Roman Bold"/>
                <w:b/>
                <w:bCs/>
                <w:color w:val="000000" w:themeColor="text1"/>
                <w:sz w:val="18"/>
                <w:szCs w:val="18"/>
                <w14:textFill>
                  <w14:solidFill>
                    <w14:schemeClr w14:val="tx1"/>
                  </w14:solidFill>
                </w14:textFill>
              </w:rPr>
              <w:t>NPV(SD)</w:t>
            </w:r>
          </w:p>
        </w:tc>
        <w:tc>
          <w:tcPr>
            <w:tcW w:w="491" w:type="pct"/>
            <w:tcBorders>
              <w:bottom w:val="single" w:color="auto" w:sz="6" w:space="0"/>
            </w:tcBorders>
            <w:vAlign w:val="center"/>
          </w:tcPr>
          <w:p>
            <w:pPr>
              <w:widowControl/>
              <w:jc w:val="left"/>
              <w:rPr>
                <w:color w:val="000000" w:themeColor="text1"/>
                <w:sz w:val="18"/>
                <w:szCs w:val="18"/>
                <w14:textFill>
                  <w14:solidFill>
                    <w14:schemeClr w14:val="tx1"/>
                  </w14:solidFill>
                </w14:textFill>
              </w:rPr>
            </w:pPr>
            <w:r>
              <w:rPr>
                <w:rFonts w:ascii="Times New Roman Bold" w:hAnsi="Times New Roman Bold" w:cs="Times New Roman Bold"/>
                <w:b/>
                <w:bCs/>
                <w:color w:val="000000" w:themeColor="text1"/>
                <w:sz w:val="18"/>
                <w:szCs w:val="18"/>
                <w14:textFill>
                  <w14:solidFill>
                    <w14:schemeClr w14:val="tx1"/>
                  </w14:solidFill>
                </w14:textFill>
              </w:rPr>
              <w:t>F1 score(SD)</w:t>
            </w:r>
          </w:p>
        </w:tc>
        <w:tc>
          <w:tcPr>
            <w:tcW w:w="490" w:type="pct"/>
            <w:tcBorders>
              <w:bottom w:val="single" w:color="auto" w:sz="6" w:space="0"/>
            </w:tcBorders>
            <w:vAlign w:val="center"/>
          </w:tcPr>
          <w:p>
            <w:pPr>
              <w:rPr>
                <w:color w:val="000000" w:themeColor="text1"/>
                <w:sz w:val="18"/>
                <w:szCs w:val="18"/>
                <w14:textFill>
                  <w14:solidFill>
                    <w14:schemeClr w14:val="tx1"/>
                  </w14:solidFill>
                </w14:textFill>
              </w:rPr>
            </w:pPr>
            <w:r>
              <w:rPr>
                <w:rFonts w:ascii="Times New Roman Bold" w:hAnsi="Times New Roman Bold" w:cs="Times New Roman Bold"/>
                <w:b/>
                <w:bCs/>
                <w:color w:val="000000" w:themeColor="text1"/>
                <w:sz w:val="18"/>
                <w:szCs w:val="18"/>
                <w14:textFill>
                  <w14:solidFill>
                    <w14:schemeClr w14:val="tx1"/>
                  </w14:solidFill>
                </w14:textFill>
              </w:rPr>
              <w:t>Kappa(SD)</w:t>
            </w:r>
          </w:p>
        </w:tc>
      </w:tr>
      <w:tr>
        <w:tc>
          <w:tcPr>
            <w:tcW w:w="519" w:type="pct"/>
            <w:tcBorders>
              <w:top w:val="single" w:color="auto" w:sz="6" w:space="0"/>
              <w:tl2br w:val="nil"/>
              <w:tr2bl w:val="nil"/>
            </w:tcBorders>
            <w:vAlign w:val="center"/>
          </w:tcPr>
          <w:p>
            <w:pPr>
              <w:rPr>
                <w:rFonts w:hint="eastAsia" w:ascii="Times New Roman Bold" w:hAnsi="Times New Roman Bold" w:cs="Times New Roman Bold"/>
                <w:b/>
                <w:bCs/>
                <w:color w:val="000000" w:themeColor="text1"/>
                <w:sz w:val="18"/>
                <w:szCs w:val="18"/>
                <w14:textFill>
                  <w14:solidFill>
                    <w14:schemeClr w14:val="tx1"/>
                  </w14:solidFill>
                </w14:textFill>
              </w:rPr>
            </w:pPr>
            <w:r>
              <w:rPr>
                <w:rFonts w:ascii="Times New Roman Bold" w:hAnsi="Times New Roman Bold" w:cs="Times New Roman Bold"/>
                <w:b/>
                <w:bCs/>
                <w:color w:val="000000" w:themeColor="text1"/>
                <w:sz w:val="18"/>
                <w:szCs w:val="18"/>
                <w14:textFill>
                  <w14:solidFill>
                    <w14:schemeClr w14:val="tx1"/>
                  </w14:solidFill>
                </w14:textFill>
              </w:rPr>
              <w:t>Training set</w:t>
            </w:r>
          </w:p>
        </w:tc>
        <w:tc>
          <w:tcPr>
            <w:tcW w:w="466" w:type="pct"/>
            <w:tcBorders>
              <w:top w:val="single" w:color="auto" w:sz="6" w:space="0"/>
              <w:tl2br w:val="nil"/>
              <w:tr2bl w:val="nil"/>
            </w:tcBorders>
            <w:vAlign w:val="center"/>
          </w:tcPr>
          <w:p>
            <w:pPr>
              <w:rPr>
                <w:color w:val="000000" w:themeColor="text1"/>
                <w:sz w:val="18"/>
                <w:szCs w:val="18"/>
                <w14:textFill>
                  <w14:solidFill>
                    <w14:schemeClr w14:val="tx1"/>
                  </w14:solidFill>
                </w14:textFill>
              </w:rPr>
            </w:pPr>
          </w:p>
        </w:tc>
        <w:tc>
          <w:tcPr>
            <w:tcW w:w="466" w:type="pct"/>
            <w:tcBorders>
              <w:top w:val="single" w:color="auto" w:sz="6" w:space="0"/>
              <w:tl2br w:val="nil"/>
              <w:tr2bl w:val="nil"/>
            </w:tcBorders>
            <w:vAlign w:val="center"/>
          </w:tcPr>
          <w:p>
            <w:pPr>
              <w:rPr>
                <w:color w:val="000000" w:themeColor="text1"/>
                <w:sz w:val="18"/>
                <w:szCs w:val="18"/>
                <w14:textFill>
                  <w14:solidFill>
                    <w14:schemeClr w14:val="tx1"/>
                  </w14:solidFill>
                </w14:textFill>
              </w:rPr>
            </w:pPr>
          </w:p>
        </w:tc>
        <w:tc>
          <w:tcPr>
            <w:tcW w:w="525" w:type="pct"/>
            <w:tcBorders>
              <w:top w:val="single" w:color="auto" w:sz="6" w:space="0"/>
              <w:tl2br w:val="nil"/>
              <w:tr2bl w:val="nil"/>
            </w:tcBorders>
            <w:vAlign w:val="center"/>
          </w:tcPr>
          <w:p>
            <w:pPr>
              <w:rPr>
                <w:color w:val="000000" w:themeColor="text1"/>
                <w:sz w:val="18"/>
                <w:szCs w:val="18"/>
                <w14:textFill>
                  <w14:solidFill>
                    <w14:schemeClr w14:val="tx1"/>
                  </w14:solidFill>
                </w14:textFill>
              </w:rPr>
            </w:pPr>
          </w:p>
        </w:tc>
        <w:tc>
          <w:tcPr>
            <w:tcW w:w="553" w:type="pct"/>
            <w:tcBorders>
              <w:top w:val="single" w:color="auto" w:sz="6" w:space="0"/>
              <w:tl2br w:val="nil"/>
              <w:tr2bl w:val="nil"/>
            </w:tcBorders>
            <w:vAlign w:val="center"/>
          </w:tcPr>
          <w:p>
            <w:pPr>
              <w:rPr>
                <w:color w:val="000000" w:themeColor="text1"/>
                <w:sz w:val="18"/>
                <w:szCs w:val="18"/>
                <w14:textFill>
                  <w14:solidFill>
                    <w14:schemeClr w14:val="tx1"/>
                  </w14:solidFill>
                </w14:textFill>
              </w:rPr>
            </w:pPr>
          </w:p>
        </w:tc>
        <w:tc>
          <w:tcPr>
            <w:tcW w:w="553" w:type="pct"/>
            <w:tcBorders>
              <w:top w:val="single" w:color="auto" w:sz="6" w:space="0"/>
              <w:tl2br w:val="nil"/>
              <w:tr2bl w:val="nil"/>
            </w:tcBorders>
            <w:vAlign w:val="center"/>
          </w:tcPr>
          <w:p>
            <w:pPr>
              <w:rPr>
                <w:color w:val="000000" w:themeColor="text1"/>
                <w:sz w:val="18"/>
                <w:szCs w:val="18"/>
                <w14:textFill>
                  <w14:solidFill>
                    <w14:schemeClr w14:val="tx1"/>
                  </w14:solidFill>
                </w14:textFill>
              </w:rPr>
            </w:pPr>
          </w:p>
        </w:tc>
        <w:tc>
          <w:tcPr>
            <w:tcW w:w="466" w:type="pct"/>
            <w:tcBorders>
              <w:top w:val="single" w:color="auto" w:sz="6" w:space="0"/>
              <w:tl2br w:val="nil"/>
              <w:tr2bl w:val="nil"/>
            </w:tcBorders>
            <w:vAlign w:val="center"/>
          </w:tcPr>
          <w:p>
            <w:pPr>
              <w:rPr>
                <w:color w:val="000000" w:themeColor="text1"/>
                <w:sz w:val="18"/>
                <w:szCs w:val="18"/>
                <w14:textFill>
                  <w14:solidFill>
                    <w14:schemeClr w14:val="tx1"/>
                  </w14:solidFill>
                </w14:textFill>
              </w:rPr>
            </w:pPr>
          </w:p>
        </w:tc>
        <w:tc>
          <w:tcPr>
            <w:tcW w:w="466" w:type="pct"/>
            <w:tcBorders>
              <w:top w:val="single" w:color="auto" w:sz="6" w:space="0"/>
              <w:tl2br w:val="nil"/>
              <w:tr2bl w:val="nil"/>
            </w:tcBorders>
            <w:vAlign w:val="center"/>
          </w:tcPr>
          <w:p>
            <w:pPr>
              <w:rPr>
                <w:color w:val="000000" w:themeColor="text1"/>
                <w:sz w:val="18"/>
                <w:szCs w:val="18"/>
                <w14:textFill>
                  <w14:solidFill>
                    <w14:schemeClr w14:val="tx1"/>
                  </w14:solidFill>
                </w14:textFill>
              </w:rPr>
            </w:pPr>
          </w:p>
        </w:tc>
        <w:tc>
          <w:tcPr>
            <w:tcW w:w="491" w:type="pct"/>
            <w:tcBorders>
              <w:top w:val="single" w:color="auto" w:sz="6" w:space="0"/>
              <w:tl2br w:val="nil"/>
              <w:tr2bl w:val="nil"/>
            </w:tcBorders>
            <w:vAlign w:val="center"/>
          </w:tcPr>
          <w:p>
            <w:pPr>
              <w:rPr>
                <w:color w:val="000000" w:themeColor="text1"/>
                <w:sz w:val="18"/>
                <w:szCs w:val="18"/>
                <w14:textFill>
                  <w14:solidFill>
                    <w14:schemeClr w14:val="tx1"/>
                  </w14:solidFill>
                </w14:textFill>
              </w:rPr>
            </w:pPr>
          </w:p>
        </w:tc>
        <w:tc>
          <w:tcPr>
            <w:tcW w:w="490" w:type="pct"/>
            <w:tcBorders>
              <w:top w:val="single" w:color="auto" w:sz="6" w:space="0"/>
              <w:tl2br w:val="nil"/>
              <w:tr2bl w:val="nil"/>
            </w:tcBorders>
            <w:vAlign w:val="center"/>
          </w:tcPr>
          <w:p>
            <w:pPr>
              <w:rPr>
                <w:color w:val="000000" w:themeColor="text1"/>
                <w:sz w:val="18"/>
                <w:szCs w:val="18"/>
                <w14:textFill>
                  <w14:solidFill>
                    <w14:schemeClr w14:val="tx1"/>
                  </w14:solidFill>
                </w14:textFill>
              </w:rPr>
            </w:pPr>
          </w:p>
        </w:tc>
      </w:tr>
      <w:tr>
        <w:tc>
          <w:tcPr>
            <w:tcW w:w="519" w:type="pct"/>
            <w:tcBorders>
              <w:tl2br w:val="nil"/>
              <w:tr2bl w:val="nil"/>
            </w:tcBorders>
            <w:vAlign w:val="center"/>
          </w:tcPr>
          <w:p>
            <w:pPr>
              <w:rPr>
                <w:rFonts w:hint="eastAsia" w:ascii="Times New Roman Regular" w:hAnsi="Times New Roman Regular" w:cs="Times New Roman Regular"/>
                <w:color w:val="000000" w:themeColor="text1"/>
                <w:sz w:val="18"/>
                <w:szCs w:val="18"/>
                <w14:textFill>
                  <w14:solidFill>
                    <w14:schemeClr w14:val="tx1"/>
                  </w14:solidFill>
                </w14:textFill>
              </w:rPr>
            </w:pPr>
            <w:r>
              <w:rPr>
                <w:rFonts w:ascii="Times New Roman Regular" w:hAnsi="Times New Roman Regular" w:cs="Times New Roman Regular"/>
                <w:color w:val="000000" w:themeColor="text1"/>
                <w:sz w:val="18"/>
                <w:szCs w:val="18"/>
                <w14:textFill>
                  <w14:solidFill>
                    <w14:schemeClr w14:val="tx1"/>
                  </w14:solidFill>
                </w14:textFill>
              </w:rPr>
              <w:t>XGBoost</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0.881(0.006)</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0.028(0.002)</w:t>
            </w:r>
          </w:p>
        </w:tc>
        <w:tc>
          <w:tcPr>
            <w:tcW w:w="525"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0.720(0.012)</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0.980(0.021)</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0.713(0.013)</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0.080(0.003)</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0.999(0.001)</w:t>
            </w:r>
          </w:p>
        </w:tc>
        <w:tc>
          <w:tcPr>
            <w:tcW w:w="491"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0.149(0.006)</w:t>
            </w:r>
          </w:p>
        </w:tc>
        <w:tc>
          <w:tcPr>
            <w:tcW w:w="490"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0.107(0.006)</w:t>
            </w:r>
          </w:p>
        </w:tc>
      </w:tr>
      <w:tr>
        <w:tc>
          <w:tcPr>
            <w:tcW w:w="519" w:type="pct"/>
            <w:tcBorders>
              <w:tl2br w:val="nil"/>
              <w:tr2bl w:val="nil"/>
            </w:tcBorders>
            <w:vAlign w:val="center"/>
          </w:tcPr>
          <w:p>
            <w:pPr>
              <w:rP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L</w:t>
            </w:r>
            <w:r>
              <w:rPr>
                <w:rFonts w:ascii="Times New Roman Regular" w:hAnsi="Times New Roman Regular" w:cs="Times New Roman Regular"/>
                <w:color w:val="000000" w:themeColor="text1"/>
                <w:sz w:val="18"/>
                <w:szCs w:val="18"/>
                <w14:textFill>
                  <w14:solidFill>
                    <w14:schemeClr w14:val="tx1"/>
                  </w14:solidFill>
                </w14:textFill>
              </w:rPr>
              <w:t>ogistic</w:t>
            </w:r>
            <w:r>
              <w:rPr>
                <w:rFonts w:hint="eastAsia" w:ascii="Times New Roman Regular" w:hAnsi="Times New Roman Regular" w:cs="Times New Roman Regular"/>
                <w:color w:val="000000" w:themeColor="text1"/>
                <w:sz w:val="18"/>
                <w:szCs w:val="18"/>
                <w14:textFill>
                  <w14:solidFill>
                    <w14:schemeClr w14:val="tx1"/>
                  </w14:solidFill>
                </w14:textFill>
              </w:rPr>
              <w:t xml:space="preserve"> Regression</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0.609(0.010)</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0.025(0.000)</w:t>
            </w:r>
          </w:p>
        </w:tc>
        <w:tc>
          <w:tcPr>
            <w:tcW w:w="525"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0.744(0.003)</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0.483(0.013)</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0.751(0.004)</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0.047(0.001)</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0.983(0.000)</w:t>
            </w:r>
          </w:p>
        </w:tc>
        <w:tc>
          <w:tcPr>
            <w:tcW w:w="491"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0.086(0.003)</w:t>
            </w:r>
          </w:p>
        </w:tc>
        <w:tc>
          <w:tcPr>
            <w:tcW w:w="490"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0.043(0.003)</w:t>
            </w:r>
          </w:p>
        </w:tc>
      </w:tr>
      <w:tr>
        <w:tc>
          <w:tcPr>
            <w:tcW w:w="519" w:type="pct"/>
            <w:tcBorders>
              <w:tl2br w:val="nil"/>
              <w:tr2bl w:val="nil"/>
            </w:tcBorders>
            <w:vAlign w:val="center"/>
          </w:tcPr>
          <w:p>
            <w:pPr>
              <w:rPr>
                <w:color w:val="000000" w:themeColor="text1"/>
                <w:sz w:val="18"/>
                <w:szCs w:val="18"/>
                <w14:textFill>
                  <w14:solidFill>
                    <w14:schemeClr w14:val="tx1"/>
                  </w14:solidFill>
                </w14:textFill>
              </w:rPr>
            </w:pPr>
            <w:r>
              <w:rPr>
                <w:rFonts w:ascii="Times New Roman Regular" w:hAnsi="Times New Roman Regular" w:cs="Times New Roman Regular"/>
                <w:color w:val="000000" w:themeColor="text1"/>
                <w:sz w:val="18"/>
                <w:szCs w:val="18"/>
                <w14:textFill>
                  <w14:solidFill>
                    <w14:schemeClr w14:val="tx1"/>
                  </w14:solidFill>
                </w14:textFill>
              </w:rPr>
              <w:t>LightGBM</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0.882(0.005)</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0.053(0.005)</w:t>
            </w:r>
          </w:p>
        </w:tc>
        <w:tc>
          <w:tcPr>
            <w:tcW w:w="525"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0.745(0.006)</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1.000(0.000)</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0.738(0.007)</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0.089(0.002)</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1.000(0.000)</w:t>
            </w:r>
          </w:p>
        </w:tc>
        <w:tc>
          <w:tcPr>
            <w:tcW w:w="491"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0.164(0.003)</w:t>
            </w:r>
          </w:p>
        </w:tc>
        <w:tc>
          <w:tcPr>
            <w:tcW w:w="490"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0.123(0.003)</w:t>
            </w:r>
          </w:p>
        </w:tc>
      </w:tr>
      <w:tr>
        <w:tc>
          <w:tcPr>
            <w:tcW w:w="519" w:type="pct"/>
            <w:tcBorders>
              <w:tl2br w:val="nil"/>
              <w:tr2bl w:val="nil"/>
            </w:tcBorders>
            <w:vAlign w:val="center"/>
          </w:tcPr>
          <w:p>
            <w:pPr>
              <w:rPr>
                <w:color w:val="000000" w:themeColor="text1"/>
                <w:sz w:val="18"/>
                <w:szCs w:val="18"/>
                <w14:textFill>
                  <w14:solidFill>
                    <w14:schemeClr w14:val="tx1"/>
                  </w14:solidFill>
                </w14:textFill>
              </w:rPr>
            </w:pPr>
            <w:r>
              <w:rPr>
                <w:rFonts w:ascii="Times New Roman Regular" w:hAnsi="Times New Roman Regular" w:cs="Times New Roman Regular"/>
                <w:color w:val="000000" w:themeColor="text1"/>
                <w:sz w:val="18"/>
                <w:szCs w:val="18"/>
                <w14:textFill>
                  <w14:solidFill>
                    <w14:schemeClr w14:val="tx1"/>
                  </w14:solidFill>
                </w14:textFill>
              </w:rPr>
              <w:t>RandomForest</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1.000(0.000)</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0.390(0.030)</w:t>
            </w:r>
          </w:p>
        </w:tc>
        <w:tc>
          <w:tcPr>
            <w:tcW w:w="525"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0.998(0.001)</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1.000(0.000)</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0.998(0.001)</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0.929(0.040)</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1.000(0.000)</w:t>
            </w:r>
          </w:p>
        </w:tc>
        <w:tc>
          <w:tcPr>
            <w:tcW w:w="491"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0.963(0.021)</w:t>
            </w:r>
          </w:p>
        </w:tc>
        <w:tc>
          <w:tcPr>
            <w:tcW w:w="490"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0.962(0.022)</w:t>
            </w:r>
          </w:p>
        </w:tc>
      </w:tr>
      <w:tr>
        <w:tc>
          <w:tcPr>
            <w:tcW w:w="519" w:type="pct"/>
            <w:tcBorders>
              <w:tl2br w:val="nil"/>
              <w:tr2bl w:val="nil"/>
            </w:tcBorders>
            <w:vAlign w:val="center"/>
          </w:tcPr>
          <w:p>
            <w:pPr>
              <w:rPr>
                <w:rFonts w:hint="eastAsia" w:ascii="Times New Roman Regular" w:hAnsi="Times New Roman Regular" w:cs="Times New Roman Regular"/>
                <w:color w:val="000000" w:themeColor="text1"/>
                <w:sz w:val="18"/>
                <w:szCs w:val="18"/>
                <w14:textFill>
                  <w14:solidFill>
                    <w14:schemeClr w14:val="tx1"/>
                  </w14:solidFill>
                </w14:textFill>
              </w:rPr>
            </w:pPr>
            <w:r>
              <w:rPr>
                <w:rFonts w:ascii="Times New Roman Regular" w:hAnsi="Times New Roman Regular" w:cs="Times New Roman Regular"/>
                <w:color w:val="000000" w:themeColor="text1"/>
                <w:sz w:val="18"/>
                <w:szCs w:val="18"/>
                <w14:textFill>
                  <w14:solidFill>
                    <w14:schemeClr w14:val="tx1"/>
                  </w14:solidFill>
                </w14:textFill>
              </w:rPr>
              <w:t>AdaBoost</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1.000(0.000)</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1.000(0.000)</w:t>
            </w:r>
          </w:p>
        </w:tc>
        <w:tc>
          <w:tcPr>
            <w:tcW w:w="525"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1.000(0.000)</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1.000(0.000)</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1.000(0.000)</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1.000(0.000)</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1.000(0.000)</w:t>
            </w:r>
          </w:p>
        </w:tc>
        <w:tc>
          <w:tcPr>
            <w:tcW w:w="491"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1.000(0.000)</w:t>
            </w:r>
          </w:p>
        </w:tc>
        <w:tc>
          <w:tcPr>
            <w:tcW w:w="490"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1.000(0.000)</w:t>
            </w:r>
          </w:p>
        </w:tc>
      </w:tr>
      <w:tr>
        <w:tc>
          <w:tcPr>
            <w:tcW w:w="519" w:type="pct"/>
            <w:tcBorders>
              <w:tl2br w:val="nil"/>
              <w:tr2bl w:val="nil"/>
            </w:tcBorders>
            <w:vAlign w:val="center"/>
          </w:tcPr>
          <w:p>
            <w:pPr>
              <w:rPr>
                <w:rFonts w:hint="eastAsia" w:ascii="Times New Roman Regular" w:hAnsi="Times New Roman Regular" w:cs="Times New Roman Regular"/>
                <w:color w:val="000000" w:themeColor="text1"/>
                <w:sz w:val="18"/>
                <w:szCs w:val="18"/>
                <w14:textFill>
                  <w14:solidFill>
                    <w14:schemeClr w14:val="tx1"/>
                  </w14:solidFill>
                </w14:textFill>
              </w:rPr>
            </w:pPr>
            <w:r>
              <w:rPr>
                <w:rFonts w:ascii="Times New Roman Regular" w:hAnsi="Times New Roman Regular" w:cs="Times New Roman Regular"/>
                <w:color w:val="000000" w:themeColor="text1"/>
                <w:sz w:val="18"/>
                <w:szCs w:val="18"/>
                <w14:textFill>
                  <w14:solidFill>
                    <w14:schemeClr w14:val="tx1"/>
                  </w14:solidFill>
                </w14:textFill>
              </w:rPr>
              <w:t>DecisionTree</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0.952(0.001)</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0.200(0.000)</w:t>
            </w:r>
          </w:p>
        </w:tc>
        <w:tc>
          <w:tcPr>
            <w:tcW w:w="525"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0.904(0.003)</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1.000(0.000)</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0.901(0.003)</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0.206(0.004)</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1.000(0.000)</w:t>
            </w:r>
          </w:p>
        </w:tc>
        <w:tc>
          <w:tcPr>
            <w:tcW w:w="491"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0.342(0.006)</w:t>
            </w:r>
          </w:p>
        </w:tc>
        <w:tc>
          <w:tcPr>
            <w:tcW w:w="490"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0.313(0.006)</w:t>
            </w:r>
          </w:p>
        </w:tc>
      </w:tr>
      <w:tr>
        <w:tc>
          <w:tcPr>
            <w:tcW w:w="519" w:type="pct"/>
            <w:tcBorders>
              <w:tl2br w:val="nil"/>
              <w:tr2bl w:val="nil"/>
            </w:tcBorders>
            <w:vAlign w:val="center"/>
          </w:tcPr>
          <w:p>
            <w:pPr>
              <w:rPr>
                <w:color w:val="000000" w:themeColor="text1"/>
                <w:sz w:val="18"/>
                <w:szCs w:val="18"/>
                <w14:textFill>
                  <w14:solidFill>
                    <w14:schemeClr w14:val="tx1"/>
                  </w14:solidFill>
                </w14:textFill>
              </w:rPr>
            </w:pPr>
            <w:r>
              <w:rPr>
                <w:rFonts w:ascii="Times New Roman Regular" w:hAnsi="Times New Roman Regular" w:cs="Times New Roman Regular"/>
                <w:color w:val="000000" w:themeColor="text1"/>
                <w:sz w:val="18"/>
                <w:szCs w:val="18"/>
                <w14:textFill>
                  <w14:solidFill>
                    <w14:schemeClr w14:val="tx1"/>
                  </w14:solidFill>
                </w14:textFill>
              </w:rPr>
              <w:t>KNN</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0.758(0.015)</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0.483(0.001)</w:t>
            </w:r>
          </w:p>
        </w:tc>
        <w:tc>
          <w:tcPr>
            <w:tcW w:w="525"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0.746(0.089)</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0.621(0.088)</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0.749(0.093)</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0.064(0.014)</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0.987(0.002)</w:t>
            </w:r>
          </w:p>
        </w:tc>
        <w:tc>
          <w:tcPr>
            <w:tcW w:w="491"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0.115(0.021)</w:t>
            </w:r>
          </w:p>
        </w:tc>
        <w:tc>
          <w:tcPr>
            <w:tcW w:w="490"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0.073(0.023)</w:t>
            </w:r>
          </w:p>
        </w:tc>
      </w:tr>
      <w:tr>
        <w:tc>
          <w:tcPr>
            <w:tcW w:w="519" w:type="pct"/>
            <w:tcBorders>
              <w:tl2br w:val="nil"/>
              <w:tr2bl w:val="nil"/>
            </w:tcBorders>
            <w:vAlign w:val="center"/>
          </w:tcPr>
          <w:p>
            <w:pPr>
              <w:rPr>
                <w:rFonts w:hint="eastAsia" w:ascii="Times New Roman Regular" w:hAnsi="Times New Roman Regular" w:cs="Times New Roman Regular"/>
                <w:color w:val="000000" w:themeColor="text1"/>
                <w:sz w:val="18"/>
                <w:szCs w:val="18"/>
                <w14:textFill>
                  <w14:solidFill>
                    <w14:schemeClr w14:val="tx1"/>
                  </w14:solidFill>
                </w14:textFill>
              </w:rPr>
            </w:pPr>
            <w:r>
              <w:rPr>
                <w:rFonts w:ascii="Times New Roman Regular" w:hAnsi="Times New Roman Regular" w:cs="Times New Roman Regular"/>
                <w:color w:val="000000" w:themeColor="text1"/>
                <w:sz w:val="18"/>
                <w:szCs w:val="18"/>
                <w14:textFill>
                  <w14:solidFill>
                    <w14:schemeClr w14:val="tx1"/>
                  </w14:solidFill>
                </w14:textFill>
              </w:rPr>
              <w:t>MLP</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0.975(0.010)</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0.050(0.013)</w:t>
            </w:r>
          </w:p>
        </w:tc>
        <w:tc>
          <w:tcPr>
            <w:tcW w:w="525"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0.977(0.014)</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0.900(0.038)</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0.979(0.014)</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0.571(0.158)</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0.997(0.001)</w:t>
            </w:r>
          </w:p>
        </w:tc>
        <w:tc>
          <w:tcPr>
            <w:tcW w:w="491"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0.687(0.127)</w:t>
            </w:r>
          </w:p>
        </w:tc>
        <w:tc>
          <w:tcPr>
            <w:tcW w:w="490"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0.677(0.132)</w:t>
            </w:r>
          </w:p>
        </w:tc>
      </w:tr>
      <w:tr>
        <w:tc>
          <w:tcPr>
            <w:tcW w:w="519" w:type="pct"/>
            <w:tcBorders>
              <w:tl2br w:val="nil"/>
              <w:tr2bl w:val="nil"/>
            </w:tcBorders>
            <w:vAlign w:val="center"/>
          </w:tcPr>
          <w:p>
            <w:pPr>
              <w:rPr>
                <w:rFonts w:hint="eastAsia" w:ascii="Times New Roman Regular" w:hAnsi="Times New Roman Regular" w:cs="Times New Roman Regular"/>
                <w:color w:val="000000" w:themeColor="text1"/>
                <w:sz w:val="18"/>
                <w:szCs w:val="18"/>
                <w14:textFill>
                  <w14:solidFill>
                    <w14:schemeClr w14:val="tx1"/>
                  </w14:solidFill>
                </w14:textFill>
              </w:rPr>
            </w:pPr>
            <w:r>
              <w:rPr>
                <w:rFonts w:ascii="Times New Roman Regular" w:hAnsi="Times New Roman Regular" w:cs="Times New Roman Regular"/>
                <w:color w:val="000000" w:themeColor="text1"/>
                <w:sz w:val="18"/>
                <w:szCs w:val="18"/>
                <w14:textFill>
                  <w14:solidFill>
                    <w14:schemeClr w14:val="tx1"/>
                  </w14:solidFill>
                </w14:textFill>
              </w:rPr>
              <w:t>GNB</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0.567(0.015)</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0.030(0.002)</w:t>
            </w:r>
          </w:p>
        </w:tc>
        <w:tc>
          <w:tcPr>
            <w:tcW w:w="525"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0.784(0.019)</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0.389(0.036)</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0.794(0.020)</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0.046(0.002)</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0.981(0.001)</w:t>
            </w:r>
          </w:p>
        </w:tc>
        <w:tc>
          <w:tcPr>
            <w:tcW w:w="491"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0.083(0.004)</w:t>
            </w:r>
          </w:p>
        </w:tc>
        <w:tc>
          <w:tcPr>
            <w:tcW w:w="490"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0.040(0.004)</w:t>
            </w:r>
          </w:p>
        </w:tc>
      </w:tr>
      <w:tr>
        <w:tc>
          <w:tcPr>
            <w:tcW w:w="519" w:type="pct"/>
            <w:tcBorders>
              <w:tl2br w:val="nil"/>
              <w:tr2bl w:val="nil"/>
            </w:tcBorders>
            <w:vAlign w:val="center"/>
          </w:tcPr>
          <w:p>
            <w:pPr>
              <w:rPr>
                <w:rFonts w:hint="eastAsia" w:ascii="Times New Roman Bold" w:hAnsi="Times New Roman Bold" w:cs="Times New Roman Bold"/>
                <w:b/>
                <w:bCs/>
                <w:color w:val="000000" w:themeColor="text1"/>
                <w:sz w:val="18"/>
                <w:szCs w:val="18"/>
                <w14:textFill>
                  <w14:solidFill>
                    <w14:schemeClr w14:val="tx1"/>
                  </w14:solidFill>
                </w14:textFill>
              </w:rPr>
            </w:pPr>
            <w:r>
              <w:rPr>
                <w:rFonts w:ascii="Times New Roman Bold" w:hAnsi="Times New Roman Bold" w:cs="Times New Roman Bold"/>
                <w:b/>
                <w:bCs/>
                <w:color w:val="000000" w:themeColor="text1"/>
                <w:sz w:val="18"/>
                <w:szCs w:val="18"/>
                <w14:textFill>
                  <w14:solidFill>
                    <w14:schemeClr w14:val="tx1"/>
                  </w14:solidFill>
                </w14:textFill>
              </w:rPr>
              <w:t>Validation set</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p>
        </w:tc>
        <w:tc>
          <w:tcPr>
            <w:tcW w:w="525"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p>
        </w:tc>
        <w:tc>
          <w:tcPr>
            <w:tcW w:w="491"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p>
        </w:tc>
        <w:tc>
          <w:tcPr>
            <w:tcW w:w="490"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p>
        </w:tc>
      </w:tr>
      <w:tr>
        <w:tc>
          <w:tcPr>
            <w:tcW w:w="519" w:type="pct"/>
            <w:tcBorders>
              <w:tl2br w:val="nil"/>
              <w:tr2bl w:val="nil"/>
            </w:tcBorders>
            <w:vAlign w:val="center"/>
          </w:tcPr>
          <w:p>
            <w:pPr>
              <w:rPr>
                <w:color w:val="000000" w:themeColor="text1"/>
                <w:sz w:val="18"/>
                <w:szCs w:val="18"/>
                <w14:textFill>
                  <w14:solidFill>
                    <w14:schemeClr w14:val="tx1"/>
                  </w14:solidFill>
                </w14:textFill>
              </w:rPr>
            </w:pPr>
            <w:r>
              <w:rPr>
                <w:rFonts w:ascii="Times New Roman Regular" w:hAnsi="Times New Roman Regular" w:cs="Times New Roman Regular"/>
                <w:color w:val="000000" w:themeColor="text1"/>
                <w:sz w:val="18"/>
                <w:szCs w:val="18"/>
                <w14:textFill>
                  <w14:solidFill>
                    <w14:schemeClr w14:val="tx1"/>
                  </w14:solidFill>
                </w14:textFill>
              </w:rPr>
              <w:t>XGBoost</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0.509(0.085)</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0.028(0.002)</w:t>
            </w:r>
          </w:p>
        </w:tc>
        <w:tc>
          <w:tcPr>
            <w:tcW w:w="525"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0.689(0.035)</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0.296(0.114)</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0.699(0.037)</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0.025(0.011)</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0.975(0.003)</w:t>
            </w:r>
          </w:p>
        </w:tc>
        <w:tc>
          <w:tcPr>
            <w:tcW w:w="491"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NaN(NaN)</w:t>
            </w:r>
          </w:p>
        </w:tc>
        <w:tc>
          <w:tcPr>
            <w:tcW w:w="490"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-0.000(0.020)</w:t>
            </w:r>
          </w:p>
        </w:tc>
      </w:tr>
      <w:tr>
        <w:tc>
          <w:tcPr>
            <w:tcW w:w="519" w:type="pct"/>
            <w:tcBorders>
              <w:tl2br w:val="nil"/>
              <w:tr2bl w:val="nil"/>
            </w:tcBorders>
            <w:vAlign w:val="center"/>
          </w:tcPr>
          <w:p>
            <w:pPr>
              <w:rP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L</w:t>
            </w:r>
            <w:r>
              <w:rPr>
                <w:rFonts w:ascii="Times New Roman Regular" w:hAnsi="Times New Roman Regular" w:cs="Times New Roman Regular"/>
                <w:color w:val="000000" w:themeColor="text1"/>
                <w:sz w:val="18"/>
                <w:szCs w:val="18"/>
                <w14:textFill>
                  <w14:solidFill>
                    <w14:schemeClr w14:val="tx1"/>
                  </w14:solidFill>
                </w14:textFill>
              </w:rPr>
              <w:t>ogistic</w:t>
            </w:r>
            <w:r>
              <w:rPr>
                <w:rFonts w:hint="eastAsia" w:ascii="Times New Roman Regular" w:hAnsi="Times New Roman Regular" w:cs="Times New Roman Regular"/>
                <w:color w:val="000000" w:themeColor="text1"/>
                <w:sz w:val="18"/>
                <w:szCs w:val="18"/>
                <w14:textFill>
                  <w14:solidFill>
                    <w14:schemeClr w14:val="tx1"/>
                  </w14:solidFill>
                </w14:textFill>
              </w:rPr>
              <w:t xml:space="preserve"> Regression</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0.606(0.091)</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0.025(0.000)</w:t>
            </w:r>
          </w:p>
        </w:tc>
        <w:tc>
          <w:tcPr>
            <w:tcW w:w="525"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0.743(0.025)</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0.468(0.123)</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0.750(0.026)</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0.046(0.014)</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0.982(0.003)</w:t>
            </w:r>
          </w:p>
        </w:tc>
        <w:tc>
          <w:tcPr>
            <w:tcW w:w="491"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0.084(0.026)</w:t>
            </w:r>
          </w:p>
        </w:tc>
        <w:tc>
          <w:tcPr>
            <w:tcW w:w="490"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0.041(0.025)</w:t>
            </w:r>
          </w:p>
        </w:tc>
      </w:tr>
      <w:tr>
        <w:tc>
          <w:tcPr>
            <w:tcW w:w="519" w:type="pct"/>
            <w:tcBorders>
              <w:tl2br w:val="nil"/>
              <w:tr2bl w:val="nil"/>
            </w:tcBorders>
            <w:vAlign w:val="center"/>
          </w:tcPr>
          <w:p>
            <w:pPr>
              <w:rPr>
                <w:rFonts w:hint="eastAsia" w:ascii="Times New Roman Regular" w:hAnsi="Times New Roman Regular" w:cs="Times New Roman Regular"/>
                <w:color w:val="000000" w:themeColor="text1"/>
                <w:sz w:val="18"/>
                <w:szCs w:val="18"/>
                <w14:textFill>
                  <w14:solidFill>
                    <w14:schemeClr w14:val="tx1"/>
                  </w14:solidFill>
                </w14:textFill>
              </w:rPr>
            </w:pPr>
            <w:r>
              <w:rPr>
                <w:rFonts w:ascii="Times New Roman Regular" w:hAnsi="Times New Roman Regular" w:cs="Times New Roman Regular"/>
                <w:color w:val="000000" w:themeColor="text1"/>
                <w:sz w:val="18"/>
                <w:szCs w:val="18"/>
                <w14:textFill>
                  <w14:solidFill>
                    <w14:schemeClr w14:val="tx1"/>
                  </w14:solidFill>
                </w14:textFill>
              </w:rPr>
              <w:t>LightGBM</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0.500(0.092)</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0.053(0.005)</w:t>
            </w:r>
          </w:p>
        </w:tc>
        <w:tc>
          <w:tcPr>
            <w:tcW w:w="525"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0.707(0.030)</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0.207(0.148)</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0.720(0.033)</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0.018(0.012)</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0.973(0.004)</w:t>
            </w:r>
          </w:p>
        </w:tc>
        <w:tc>
          <w:tcPr>
            <w:tcW w:w="491"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NaN(NaN)</w:t>
            </w:r>
          </w:p>
        </w:tc>
        <w:tc>
          <w:tcPr>
            <w:tcW w:w="490"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-0.013(0.022)</w:t>
            </w:r>
          </w:p>
        </w:tc>
      </w:tr>
      <w:tr>
        <w:tc>
          <w:tcPr>
            <w:tcW w:w="519" w:type="pct"/>
            <w:tcBorders>
              <w:tl2br w:val="nil"/>
              <w:tr2bl w:val="nil"/>
            </w:tcBorders>
            <w:vAlign w:val="center"/>
          </w:tcPr>
          <w:p>
            <w:pPr>
              <w:rPr>
                <w:color w:val="000000" w:themeColor="text1"/>
                <w:sz w:val="18"/>
                <w:szCs w:val="18"/>
                <w14:textFill>
                  <w14:solidFill>
                    <w14:schemeClr w14:val="tx1"/>
                  </w14:solidFill>
                </w14:textFill>
              </w:rPr>
            </w:pPr>
            <w:r>
              <w:rPr>
                <w:rFonts w:ascii="Times New Roman Regular" w:hAnsi="Times New Roman Regular" w:cs="Times New Roman Regular"/>
                <w:color w:val="000000" w:themeColor="text1"/>
                <w:sz w:val="18"/>
                <w:szCs w:val="18"/>
                <w14:textFill>
                  <w14:solidFill>
                    <w14:schemeClr w14:val="tx1"/>
                  </w14:solidFill>
                </w14:textFill>
              </w:rPr>
              <w:t>RandomForest</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0.492(0.042)</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0.390(0.030)</w:t>
            </w:r>
          </w:p>
        </w:tc>
        <w:tc>
          <w:tcPr>
            <w:tcW w:w="525"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0.950(0.009)</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0.000(0.000)</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0.974(0.009)</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0.000(0.000)</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0.974(0.001)</w:t>
            </w:r>
          </w:p>
        </w:tc>
        <w:tc>
          <w:tcPr>
            <w:tcW w:w="491"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NaN(NaN)</w:t>
            </w:r>
          </w:p>
        </w:tc>
        <w:tc>
          <w:tcPr>
            <w:tcW w:w="490"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-0.025(0.005)</w:t>
            </w:r>
          </w:p>
        </w:tc>
      </w:tr>
      <w:tr>
        <w:tc>
          <w:tcPr>
            <w:tcW w:w="519" w:type="pct"/>
            <w:tcBorders>
              <w:tl2br w:val="nil"/>
              <w:tr2bl w:val="nil"/>
            </w:tcBorders>
            <w:vAlign w:val="center"/>
          </w:tcPr>
          <w:p>
            <w:pPr>
              <w:rPr>
                <w:color w:val="000000" w:themeColor="text1"/>
                <w:sz w:val="18"/>
                <w:szCs w:val="18"/>
                <w14:textFill>
                  <w14:solidFill>
                    <w14:schemeClr w14:val="tx1"/>
                  </w14:solidFill>
                </w14:textFill>
              </w:rPr>
            </w:pPr>
            <w:r>
              <w:rPr>
                <w:rFonts w:ascii="Times New Roman Regular" w:hAnsi="Times New Roman Regular" w:cs="Times New Roman Regular"/>
                <w:color w:val="000000" w:themeColor="text1"/>
                <w:sz w:val="18"/>
                <w:szCs w:val="18"/>
                <w14:textFill>
                  <w14:solidFill>
                    <w14:schemeClr w14:val="tx1"/>
                  </w14:solidFill>
                </w14:textFill>
              </w:rPr>
              <w:t>AdaBoost</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0.489(0.004)</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1.000(0.000)</w:t>
            </w:r>
          </w:p>
        </w:tc>
        <w:tc>
          <w:tcPr>
            <w:tcW w:w="525"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0.953(0.007)</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0.000(0.000)</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0.977(0.007)</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0.000(0.000)</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0.974(0.001)</w:t>
            </w:r>
          </w:p>
        </w:tc>
        <w:tc>
          <w:tcPr>
            <w:tcW w:w="491"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NaN(NaN)</w:t>
            </w:r>
          </w:p>
        </w:tc>
        <w:tc>
          <w:tcPr>
            <w:tcW w:w="490"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-0.023(0.005)</w:t>
            </w:r>
          </w:p>
        </w:tc>
      </w:tr>
      <w:tr>
        <w:tc>
          <w:tcPr>
            <w:tcW w:w="519" w:type="pct"/>
            <w:tcBorders>
              <w:tl2br w:val="nil"/>
              <w:tr2bl w:val="nil"/>
            </w:tcBorders>
            <w:vAlign w:val="center"/>
          </w:tcPr>
          <w:p>
            <w:pPr>
              <w:rPr>
                <w:color w:val="000000" w:themeColor="text1"/>
                <w:sz w:val="18"/>
                <w:szCs w:val="18"/>
                <w14:textFill>
                  <w14:solidFill>
                    <w14:schemeClr w14:val="tx1"/>
                  </w14:solidFill>
                </w14:textFill>
              </w:rPr>
            </w:pPr>
            <w:r>
              <w:rPr>
                <w:rFonts w:ascii="Times New Roman Regular" w:hAnsi="Times New Roman Regular" w:cs="Times New Roman Regular"/>
                <w:color w:val="000000" w:themeColor="text1"/>
                <w:sz w:val="18"/>
                <w:szCs w:val="18"/>
                <w14:textFill>
                  <w14:solidFill>
                    <w14:schemeClr w14:val="tx1"/>
                  </w14:solidFill>
                </w14:textFill>
              </w:rPr>
              <w:t>DecisionTree</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0.473(0.024)</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0.200(0.000)</w:t>
            </w:r>
          </w:p>
        </w:tc>
        <w:tc>
          <w:tcPr>
            <w:tcW w:w="525"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0.856(0.015)</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0.069(0.057)</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0.876(0.016)</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0.013(0.011)</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0.974(0.002)</w:t>
            </w:r>
          </w:p>
        </w:tc>
        <w:tc>
          <w:tcPr>
            <w:tcW w:w="491"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NaN(NaN)</w:t>
            </w:r>
          </w:p>
        </w:tc>
        <w:tc>
          <w:tcPr>
            <w:tcW w:w="490"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-0.020(0.019)</w:t>
            </w:r>
          </w:p>
        </w:tc>
      </w:tr>
      <w:tr>
        <w:tc>
          <w:tcPr>
            <w:tcW w:w="519" w:type="pct"/>
            <w:tcBorders>
              <w:tl2br w:val="nil"/>
              <w:tr2bl w:val="nil"/>
            </w:tcBorders>
            <w:vAlign w:val="center"/>
          </w:tcPr>
          <w:p>
            <w:pPr>
              <w:rPr>
                <w:color w:val="000000" w:themeColor="text1"/>
                <w:sz w:val="18"/>
                <w:szCs w:val="18"/>
                <w14:textFill>
                  <w14:solidFill>
                    <w14:schemeClr w14:val="tx1"/>
                  </w14:solidFill>
                </w14:textFill>
              </w:rPr>
            </w:pPr>
            <w:r>
              <w:rPr>
                <w:rFonts w:ascii="Times New Roman Regular" w:hAnsi="Times New Roman Regular" w:cs="Times New Roman Regular"/>
                <w:color w:val="000000" w:themeColor="text1"/>
                <w:sz w:val="18"/>
                <w:szCs w:val="18"/>
                <w14:textFill>
                  <w14:solidFill>
                    <w14:schemeClr w14:val="tx1"/>
                  </w14:solidFill>
                </w14:textFill>
              </w:rPr>
              <w:t>KNN</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0.555(0.135)</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0.483(0.001)</w:t>
            </w:r>
          </w:p>
        </w:tc>
        <w:tc>
          <w:tcPr>
            <w:tcW w:w="525"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0.732(0.081)</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0.390(0.226)</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0.740(0.086)</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0.036(0.020)</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0.980(0.006)</w:t>
            </w:r>
          </w:p>
        </w:tc>
        <w:tc>
          <w:tcPr>
            <w:tcW w:w="491"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NaN(NaN)</w:t>
            </w:r>
          </w:p>
        </w:tc>
        <w:tc>
          <w:tcPr>
            <w:tcW w:w="490"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0.022(0.037)</w:t>
            </w:r>
          </w:p>
        </w:tc>
      </w:tr>
      <w:tr>
        <w:tc>
          <w:tcPr>
            <w:tcW w:w="519" w:type="pct"/>
            <w:tcBorders>
              <w:tl2br w:val="nil"/>
              <w:tr2bl w:val="nil"/>
            </w:tcBorders>
            <w:vAlign w:val="center"/>
          </w:tcPr>
          <w:p>
            <w:pPr>
              <w:rPr>
                <w:color w:val="000000" w:themeColor="text1"/>
                <w:sz w:val="18"/>
                <w:szCs w:val="18"/>
                <w14:textFill>
                  <w14:solidFill>
                    <w14:schemeClr w14:val="tx1"/>
                  </w14:solidFill>
                </w14:textFill>
              </w:rPr>
            </w:pPr>
            <w:r>
              <w:rPr>
                <w:rFonts w:ascii="Times New Roman Regular" w:hAnsi="Times New Roman Regular" w:cs="Times New Roman Regular"/>
                <w:color w:val="000000" w:themeColor="text1"/>
                <w:sz w:val="18"/>
                <w:szCs w:val="18"/>
                <w14:textFill>
                  <w14:solidFill>
                    <w14:schemeClr w14:val="tx1"/>
                  </w14:solidFill>
                </w14:textFill>
              </w:rPr>
              <w:t>MLP</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0.553(0.085)</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0.050(0.013)</w:t>
            </w:r>
          </w:p>
        </w:tc>
        <w:tc>
          <w:tcPr>
            <w:tcW w:w="525"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0.936(0.021)</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0.011(0.033)</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0.960(0.021)</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0.017(0.050)</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0.974(0.002)</w:t>
            </w:r>
          </w:p>
        </w:tc>
        <w:tc>
          <w:tcPr>
            <w:tcW w:w="491"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NaN(NaN)</w:t>
            </w:r>
          </w:p>
        </w:tc>
        <w:tc>
          <w:tcPr>
            <w:tcW w:w="490"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-0.016(0.044)</w:t>
            </w:r>
          </w:p>
        </w:tc>
      </w:tr>
      <w:tr>
        <w:tc>
          <w:tcPr>
            <w:tcW w:w="519" w:type="pct"/>
            <w:tcBorders>
              <w:tl2br w:val="nil"/>
              <w:tr2bl w:val="nil"/>
            </w:tcBorders>
            <w:vAlign w:val="center"/>
          </w:tcPr>
          <w:p>
            <w:pPr>
              <w:rPr>
                <w:rFonts w:hint="eastAsia" w:ascii="Times New Roman Regular" w:hAnsi="Times New Roman Regular" w:cs="Times New Roman Regular"/>
                <w:color w:val="000000" w:themeColor="text1"/>
                <w:sz w:val="18"/>
                <w:szCs w:val="18"/>
                <w14:textFill>
                  <w14:solidFill>
                    <w14:schemeClr w14:val="tx1"/>
                  </w14:solidFill>
                </w14:textFill>
              </w:rPr>
            </w:pPr>
            <w:r>
              <w:rPr>
                <w:rFonts w:ascii="Times New Roman Regular" w:hAnsi="Times New Roman Regular" w:cs="Times New Roman Regular"/>
                <w:color w:val="000000" w:themeColor="text1"/>
                <w:sz w:val="18"/>
                <w:szCs w:val="18"/>
                <w14:textFill>
                  <w14:solidFill>
                    <w14:schemeClr w14:val="tx1"/>
                  </w14:solidFill>
                </w14:textFill>
              </w:rPr>
              <w:t>GNB</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0.560(0.133)</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0.030(0.002)</w:t>
            </w:r>
          </w:p>
        </w:tc>
        <w:tc>
          <w:tcPr>
            <w:tcW w:w="525"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0.782(0.035)</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0.367(0.171)</w:t>
            </w:r>
          </w:p>
        </w:tc>
        <w:tc>
          <w:tcPr>
            <w:tcW w:w="553"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0.793(0.040)</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0.042(0.018)</w:t>
            </w:r>
          </w:p>
        </w:tc>
        <w:tc>
          <w:tcPr>
            <w:tcW w:w="466"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0.980(0.004)</w:t>
            </w:r>
          </w:p>
        </w:tc>
        <w:tc>
          <w:tcPr>
            <w:tcW w:w="491"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NaN(NaN)</w:t>
            </w:r>
          </w:p>
        </w:tc>
        <w:tc>
          <w:tcPr>
            <w:tcW w:w="490" w:type="pct"/>
            <w:tcBorders>
              <w:tl2br w:val="nil"/>
              <w:tr2bl w:val="nil"/>
            </w:tcBorders>
            <w:vAlign w:val="center"/>
          </w:tcPr>
          <w:p>
            <w:pPr>
              <w:rPr>
                <w:rFonts w:ascii="Times New Roman Regular" w:hAnsi="Times New Roman Regular" w:cs="Times New Roman Regular"/>
                <w:color w:val="000000" w:themeColor="text1"/>
                <w:sz w:val="18"/>
                <w:szCs w:val="18"/>
                <w14:textFill>
                  <w14:solidFill>
                    <w14:schemeClr w14:val="tx1"/>
                  </w14:solidFill>
                </w14:textFill>
              </w:rPr>
            </w:pPr>
            <w:r>
              <w:rPr>
                <w:rFonts w:hint="eastAsia" w:ascii="Times New Roman Regular" w:hAnsi="Times New Roman Regular" w:cs="Times New Roman Regular"/>
                <w:color w:val="000000" w:themeColor="text1"/>
                <w:sz w:val="18"/>
                <w:szCs w:val="18"/>
                <w14:textFill>
                  <w14:solidFill>
                    <w14:schemeClr w14:val="tx1"/>
                  </w14:solidFill>
                </w14:textFill>
              </w:rPr>
              <w:t>0.031(0.031)</w:t>
            </w:r>
          </w:p>
        </w:tc>
      </w:tr>
    </w:tbl>
    <w:p>
      <w:pPr>
        <w:rPr>
          <w:color w:val="000000" w:themeColor="text1"/>
          <w14:textFill>
            <w14:solidFill>
              <w14:schemeClr w14:val="tx1"/>
            </w14:solidFill>
          </w14:textFill>
        </w:rPr>
      </w:pPr>
    </w:p>
    <w:p>
      <w:pPr>
        <w:widowControl/>
        <w:jc w:val="left"/>
        <w:rPr>
          <w:color w:val="000000" w:themeColor="text1"/>
          <w14:textFill>
            <w14:solidFill>
              <w14:schemeClr w14:val="tx1"/>
            </w14:solidFill>
          </w14:textFill>
        </w:rPr>
      </w:pPr>
      <w:r>
        <w:rPr>
          <w:rFonts w:ascii="Times New Roman Bold" w:hAnsi="Times New Roman Bold" w:cs="Times New Roman Bold"/>
          <w:color w:val="000000" w:themeColor="text1"/>
          <w:sz w:val="18"/>
          <w14:textFill>
            <w14:solidFill>
              <w14:schemeClr w14:val="tx1"/>
            </w14:solidFill>
          </w14:textFill>
        </w:rPr>
        <w:t xml:space="preserve">Abbreviation: </w:t>
      </w:r>
      <w:r>
        <w:rPr>
          <w:rFonts w:hint="eastAsia" w:ascii="Times New Roman" w:hAnsi="Times New Roman"/>
          <w:color w:val="000000" w:themeColor="text1"/>
          <w:sz w:val="18"/>
          <w14:textFill>
            <w14:solidFill>
              <w14:schemeClr w14:val="tx1"/>
            </w14:solidFill>
          </w14:textFill>
        </w:rPr>
        <w:t xml:space="preserve">AUC, </w:t>
      </w:r>
      <w:r>
        <w:rPr>
          <w:rFonts w:ascii="Times New Roman" w:hAnsi="Times New Roman"/>
          <w:color w:val="000000" w:themeColor="text1"/>
          <w:sz w:val="18"/>
          <w14:textFill>
            <w14:solidFill>
              <w14:schemeClr w14:val="tx1"/>
            </w14:solidFill>
          </w14:textFill>
        </w:rPr>
        <w:t>area under the curve</w:t>
      </w:r>
      <w:r>
        <w:rPr>
          <w:rFonts w:hint="eastAsia" w:ascii="Times New Roman" w:hAnsi="Times New Roman"/>
          <w:color w:val="000000" w:themeColor="text1"/>
          <w:sz w:val="18"/>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PPV</w:t>
      </w:r>
      <w:r>
        <w:rPr>
          <w:rFonts w:hint="eastAsia" w:ascii="Times New Roman" w:hAnsi="Times New Roman"/>
          <w:color w:val="000000" w:themeColor="text1"/>
          <w:sz w:val="18"/>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positive predictive value</w:t>
      </w:r>
      <w:r>
        <w:rPr>
          <w:rFonts w:hint="eastAsia" w:ascii="Times New Roman" w:hAnsi="Times New Roman"/>
          <w:color w:val="000000" w:themeColor="text1"/>
          <w:sz w:val="18"/>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NPV</w:t>
      </w:r>
      <w:r>
        <w:rPr>
          <w:rFonts w:hint="eastAsia" w:ascii="Times New Roman" w:hAnsi="Times New Roman"/>
          <w:color w:val="000000" w:themeColor="text1"/>
          <w:sz w:val="18"/>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negative predictive value</w:t>
      </w:r>
      <w:r>
        <w:rPr>
          <w:rFonts w:hint="eastAsia" w:ascii="Times New Roman" w:hAnsi="Times New Roman"/>
          <w:color w:val="000000" w:themeColor="text1"/>
          <w:sz w:val="18"/>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XGBoost</w:t>
      </w:r>
      <w:r>
        <w:rPr>
          <w:rFonts w:hint="eastAsia" w:ascii="Times New Roman" w:hAnsi="Times New Roman"/>
          <w:color w:val="000000" w:themeColor="text1"/>
          <w:sz w:val="18"/>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extreme gradient boosting</w:t>
      </w:r>
      <w:r>
        <w:rPr>
          <w:rFonts w:hint="eastAsia" w:ascii="Times New Roman" w:hAnsi="Times New Roman"/>
          <w:color w:val="000000" w:themeColor="text1"/>
          <w:sz w:val="18"/>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LR</w:t>
      </w:r>
      <w:r>
        <w:rPr>
          <w:rFonts w:hint="eastAsia" w:ascii="Times New Roman" w:hAnsi="Times New Roman"/>
          <w:color w:val="000000" w:themeColor="text1"/>
          <w:sz w:val="18"/>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logistic regression</w:t>
      </w:r>
      <w:r>
        <w:rPr>
          <w:rFonts w:hint="eastAsia" w:ascii="Times New Roman" w:hAnsi="Times New Roman"/>
          <w:color w:val="000000" w:themeColor="text1"/>
          <w:sz w:val="18"/>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LightGBM</w:t>
      </w:r>
      <w:r>
        <w:rPr>
          <w:rFonts w:hint="eastAsia" w:ascii="Times New Roman" w:hAnsi="Times New Roman"/>
          <w:color w:val="000000" w:themeColor="text1"/>
          <w:sz w:val="18"/>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light gradient boosting machine</w:t>
      </w:r>
      <w:r>
        <w:rPr>
          <w:rFonts w:hint="eastAsia" w:ascii="Times New Roman" w:hAnsi="Times New Roman"/>
          <w:color w:val="000000" w:themeColor="text1"/>
          <w:sz w:val="18"/>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RF</w:t>
      </w:r>
      <w:r>
        <w:rPr>
          <w:rFonts w:hint="eastAsia" w:ascii="Times New Roman" w:hAnsi="Times New Roman"/>
          <w:color w:val="000000" w:themeColor="text1"/>
          <w:sz w:val="18"/>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random forest</w:t>
      </w:r>
      <w:r>
        <w:rPr>
          <w:rFonts w:hint="eastAsia" w:ascii="Times New Roman" w:hAnsi="Times New Roman"/>
          <w:color w:val="000000" w:themeColor="text1"/>
          <w:sz w:val="18"/>
          <w14:textFill>
            <w14:solidFill>
              <w14:schemeClr w14:val="tx1"/>
            </w14:solidFill>
          </w14:textFill>
        </w:rPr>
        <w:t xml:space="preserve">; AdaBoost, </w:t>
      </w:r>
      <w:r>
        <w:rPr>
          <w:rFonts w:ascii="Times New Roman" w:hAnsi="Times New Roman"/>
          <w:color w:val="000000" w:themeColor="text1"/>
          <w:sz w:val="18"/>
          <w14:textFill>
            <w14:solidFill>
              <w14:schemeClr w14:val="tx1"/>
            </w14:solidFill>
          </w14:textFill>
        </w:rPr>
        <w:t>Adaptive Boosting</w:t>
      </w:r>
      <w:r>
        <w:rPr>
          <w:rFonts w:hint="eastAsia" w:ascii="Times New Roman" w:hAnsi="Times New Roman"/>
          <w:color w:val="000000" w:themeColor="text1"/>
          <w:sz w:val="18"/>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KNN</w:t>
      </w:r>
      <w:r>
        <w:rPr>
          <w:rFonts w:hint="eastAsia" w:ascii="Times New Roman" w:hAnsi="Times New Roman"/>
          <w:color w:val="000000" w:themeColor="text1"/>
          <w:sz w:val="18"/>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k-nearest neighbor</w:t>
      </w:r>
      <w:r>
        <w:rPr>
          <w:rFonts w:hint="eastAsia" w:ascii="Times New Roman" w:hAnsi="Times New Roman"/>
          <w:color w:val="000000" w:themeColor="text1"/>
          <w:sz w:val="18"/>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MLP</w:t>
      </w:r>
      <w:r>
        <w:rPr>
          <w:rFonts w:hint="eastAsia" w:ascii="Times New Roman" w:hAnsi="Times New Roman"/>
          <w:color w:val="000000" w:themeColor="text1"/>
          <w:sz w:val="18"/>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multilayer perceptron</w:t>
      </w:r>
      <w:r>
        <w:rPr>
          <w:rFonts w:hint="eastAsia" w:ascii="Times New Roman" w:hAnsi="Times New Roman"/>
          <w:color w:val="000000" w:themeColor="text1"/>
          <w:sz w:val="18"/>
          <w14:textFill>
            <w14:solidFill>
              <w14:schemeClr w14:val="tx1"/>
            </w14:solidFill>
          </w14:textFill>
        </w:rPr>
        <w:t>; GNB: Gaussian Naive Bayes</w:t>
      </w:r>
      <w:r>
        <w:rPr>
          <w:rFonts w:ascii="Times New Roman" w:hAnsi="Times New Roman"/>
          <w:color w:val="000000" w:themeColor="text1"/>
          <w:sz w:val="18"/>
          <w14:textFill>
            <w14:solidFill>
              <w14:schemeClr w14:val="tx1"/>
            </w14:solidFill>
          </w14:textFill>
        </w:rPr>
        <w:t>；</w:t>
      </w:r>
      <w:r>
        <w:rPr>
          <w:rFonts w:hint="eastAsia" w:ascii="Times New Roman" w:hAnsi="Times New Roman"/>
          <w:color w:val="000000" w:themeColor="text1"/>
          <w:sz w:val="18"/>
          <w14:textFill>
            <w14:solidFill>
              <w14:schemeClr w14:val="tx1"/>
            </w14:solidFill>
          </w14:textFill>
        </w:rPr>
        <w:t>PPV: Positive Predictive Value</w:t>
      </w:r>
      <w:r>
        <w:rPr>
          <w:rFonts w:ascii="Times New Roman" w:hAnsi="Times New Roman"/>
          <w:color w:val="000000" w:themeColor="text1"/>
          <w:sz w:val="18"/>
          <w14:textFill>
            <w14:solidFill>
              <w14:schemeClr w14:val="tx1"/>
            </w14:solidFill>
          </w14:textFill>
        </w:rPr>
        <w:t xml:space="preserve">; </w:t>
      </w:r>
      <w:r>
        <w:rPr>
          <w:rFonts w:hint="eastAsia" w:ascii="Times New Roman" w:hAnsi="Times New Roman"/>
          <w:color w:val="000000" w:themeColor="text1"/>
          <w:sz w:val="18"/>
          <w14:textFill>
            <w14:solidFill>
              <w14:schemeClr w14:val="tx1"/>
            </w14:solidFill>
          </w14:textFill>
        </w:rPr>
        <w:t>NPV: Negative Predictive Value</w:t>
      </w:r>
      <w:r>
        <w:rPr>
          <w:rFonts w:ascii="Times New Roman" w:hAnsi="Times New Roman"/>
          <w:color w:val="000000" w:themeColor="text1"/>
          <w:sz w:val="18"/>
          <w14:textFill>
            <w14:solidFill>
              <w14:schemeClr w14:val="tx1"/>
            </w14:solidFill>
          </w14:textFill>
        </w:rPr>
        <w:t>.</w:t>
      </w:r>
    </w:p>
    <w:p>
      <w:pPr>
        <w:adjustRightInd w:val="0"/>
        <w:snapToGrid w:val="0"/>
        <w:spacing w:line="480" w:lineRule="auto"/>
        <w:rPr>
          <w:rFonts w:ascii="Times New Roman Bold" w:hAnsi="Times New Roman Bold" w:cs="Times New Roman Bold"/>
          <w:b/>
          <w:bCs/>
          <w:color w:val="000000" w:themeColor="text1"/>
          <w:sz w:val="18"/>
          <w14:textFill>
            <w14:solidFill>
              <w14:schemeClr w14:val="tx1"/>
            </w14:solidFill>
          </w14:textFill>
        </w:rPr>
        <w:sectPr>
          <w:pgSz w:w="16838" w:h="11906" w:orient="landscape"/>
          <w:pgMar w:top="1800" w:right="1440" w:bottom="1800" w:left="1440" w:header="851" w:footer="992" w:gutter="0"/>
          <w:cols w:space="425" w:num="1"/>
          <w:docGrid w:type="lines" w:linePitch="312" w:charSpace="0"/>
        </w:sectPr>
      </w:pPr>
    </w:p>
    <w:p>
      <w:pPr>
        <w:adjustRightInd w:val="0"/>
        <w:snapToGrid w:val="0"/>
        <w:spacing w:line="480" w:lineRule="auto"/>
        <w:rPr>
          <w:rFonts w:ascii="Times New Roman Bold" w:hAnsi="Times New Roman Bold" w:cs="Times New Roman Bold"/>
          <w:b/>
          <w:bCs/>
          <w:color w:val="000000" w:themeColor="text1"/>
          <w:sz w:val="18"/>
          <w14:textFill>
            <w14:solidFill>
              <w14:schemeClr w14:val="tx1"/>
            </w14:solidFill>
          </w14:textFill>
        </w:rPr>
      </w:pPr>
    </w:p>
    <w:p>
      <w:pPr>
        <w:widowControl/>
        <w:jc w:val="center"/>
        <w:rPr>
          <w:rFonts w:ascii="Times New Roman" w:hAnsi="Times New Roman" w:cs="Times New Roman"/>
          <w:color w:val="000000" w:themeColor="text1"/>
          <w:sz w:val="24"/>
          <w:szCs w:val="32"/>
          <w14:textFill>
            <w14:solidFill>
              <w14:schemeClr w14:val="tx1"/>
            </w14:solidFill>
          </w14:textFill>
        </w:rPr>
      </w:pPr>
      <w:r>
        <w:rPr>
          <w:rFonts w:ascii="Times New Roman" w:hAnsi="Times New Roman" w:cs="Times New Roman"/>
          <w:b/>
          <w:bCs/>
          <w:color w:val="000000" w:themeColor="text1"/>
          <w:sz w:val="24"/>
          <w:szCs w:val="32"/>
          <w14:textFill>
            <w14:solidFill>
              <w14:schemeClr w14:val="tx1"/>
            </w14:solidFill>
          </w14:textFill>
        </w:rPr>
        <w:t>Table S3</w:t>
      </w:r>
      <w:r>
        <w:rPr>
          <w:rFonts w:ascii="Times New Roman" w:hAnsi="Times New Roman" w:cs="Times New Roman"/>
          <w:b/>
          <w:bCs/>
          <w:color w:val="000000" w:themeColor="text1"/>
          <w:sz w:val="24"/>
          <w:szCs w:val="32"/>
          <w14:textFill>
            <w14:solidFill>
              <w14:schemeClr w14:val="tx1"/>
            </w14:solidFill>
          </w14:textFill>
        </w:rPr>
        <w:t xml:space="preserve">. </w:t>
      </w:r>
      <w:r>
        <w:rPr>
          <w:rFonts w:ascii="Times New Roman" w:hAnsi="Times New Roman" w:cs="Times New Roman"/>
          <w:color w:val="000000" w:themeColor="text1"/>
          <w:sz w:val="24"/>
          <w:szCs w:val="32"/>
          <w14:textFill>
            <w14:solidFill>
              <w14:schemeClr w14:val="tx1"/>
            </w14:solidFill>
          </w14:textFill>
        </w:rPr>
        <w:t>The incidence of kidney disease and new-onset diabetes under different glucose metabolism statuses.</w:t>
      </w:r>
    </w:p>
    <w:tbl>
      <w:tblPr>
        <w:tblStyle w:val="5"/>
        <w:tblW w:w="4999"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29"/>
        <w:gridCol w:w="2130"/>
        <w:gridCol w:w="2130"/>
        <w:gridCol w:w="2131"/>
      </w:tblGrid>
      <w:tr>
        <w:tc>
          <w:tcPr>
            <w:tcW w:w="1249" w:type="pct"/>
            <w:tcBorders>
              <w:bottom w:val="single" w:color="auto" w:sz="6" w:space="0"/>
              <w:tl2br w:val="nil"/>
              <w:tr2bl w:val="nil"/>
            </w:tcBorders>
            <w:vAlign w:val="center"/>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p>
        </w:tc>
        <w:tc>
          <w:tcPr>
            <w:tcW w:w="1249" w:type="pct"/>
            <w:tcBorders>
              <w:bottom w:val="single" w:color="auto" w:sz="6" w:space="0"/>
              <w:tl2br w:val="nil"/>
              <w:tr2bl w:val="nil"/>
            </w:tcBorders>
            <w:vAlign w:val="center"/>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NGR</w:t>
            </w:r>
          </w:p>
        </w:tc>
        <w:tc>
          <w:tcPr>
            <w:tcW w:w="1249" w:type="pct"/>
            <w:tcBorders>
              <w:bottom w:val="single" w:color="auto" w:sz="6" w:space="0"/>
              <w:tl2br w:val="nil"/>
              <w:tr2bl w:val="nil"/>
            </w:tcBorders>
            <w:vAlign w:val="center"/>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Pre-DM</w:t>
            </w:r>
          </w:p>
        </w:tc>
        <w:tc>
          <w:tcPr>
            <w:tcW w:w="1250" w:type="pct"/>
            <w:tcBorders>
              <w:bottom w:val="single" w:color="auto" w:sz="6" w:space="0"/>
              <w:tl2br w:val="nil"/>
              <w:tr2bl w:val="nil"/>
            </w:tcBorders>
            <w:vAlign w:val="center"/>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DM</w:t>
            </w:r>
          </w:p>
        </w:tc>
      </w:tr>
      <w:tr>
        <w:tc>
          <w:tcPr>
            <w:tcW w:w="1249" w:type="pct"/>
            <w:tcBorders>
              <w:top w:val="single" w:color="auto" w:sz="6" w:space="0"/>
              <w:bottom w:val="single" w:color="auto" w:sz="6" w:space="0"/>
            </w:tcBorders>
            <w:vAlign w:val="center"/>
          </w:tcPr>
          <w:p>
            <w:pPr>
              <w:pStyle w:val="3"/>
              <w:widowControl/>
              <w:adjustRightInd w:val="0"/>
              <w:snapToGrid w:val="0"/>
              <w:spacing w:beforeAutospacing="0" w:afterAutospacing="0" w:line="480" w:lineRule="auto"/>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p>
        </w:tc>
        <w:tc>
          <w:tcPr>
            <w:tcW w:w="1249" w:type="pct"/>
            <w:tcBorders>
              <w:top w:val="single" w:color="auto" w:sz="6" w:space="0"/>
              <w:bottom w:val="single" w:color="auto" w:sz="6" w:space="0"/>
            </w:tcBorders>
            <w:vAlign w:val="center"/>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 xml:space="preserve">n (%) </w:t>
            </w:r>
          </w:p>
        </w:tc>
        <w:tc>
          <w:tcPr>
            <w:tcW w:w="1249" w:type="pct"/>
            <w:tcBorders>
              <w:top w:val="single" w:color="auto" w:sz="6" w:space="0"/>
              <w:bottom w:val="single" w:color="auto" w:sz="6" w:space="0"/>
            </w:tcBorders>
            <w:vAlign w:val="center"/>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 xml:space="preserve">n (%) </w:t>
            </w:r>
          </w:p>
        </w:tc>
        <w:tc>
          <w:tcPr>
            <w:tcW w:w="1250" w:type="pct"/>
            <w:tcBorders>
              <w:top w:val="single" w:color="auto" w:sz="6" w:space="0"/>
              <w:bottom w:val="single" w:color="auto" w:sz="6" w:space="0"/>
            </w:tcBorders>
            <w:vAlign w:val="center"/>
          </w:tcPr>
          <w:p>
            <w:pPr>
              <w:pStyle w:val="3"/>
              <w:widowControl/>
              <w:adjustRightInd w:val="0"/>
              <w:snapToGrid w:val="0"/>
              <w:spacing w:beforeAutospacing="0" w:afterAutospacing="0" w:line="480" w:lineRule="auto"/>
              <w:jc w:val="both"/>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 xml:space="preserve">n (%) </w:t>
            </w:r>
          </w:p>
        </w:tc>
      </w:tr>
      <w:tr>
        <w:tc>
          <w:tcPr>
            <w:tcW w:w="1249" w:type="pct"/>
            <w:tcBorders>
              <w:top w:val="single" w:color="auto" w:sz="6" w:space="0"/>
              <w:tl2br w:val="nil"/>
              <w:tr2bl w:val="nil"/>
            </w:tcBorders>
            <w:vAlign w:val="center"/>
          </w:tcPr>
          <w:p>
            <w:pPr>
              <w:pStyle w:val="3"/>
              <w:widowControl/>
              <w:adjustRightInd w:val="0"/>
              <w:snapToGrid w:val="0"/>
              <w:spacing w:beforeAutospacing="0" w:afterAutospacing="0" w:line="480" w:lineRule="auto"/>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Rapid decline of kidney function</w:t>
            </w:r>
          </w:p>
        </w:tc>
        <w:tc>
          <w:tcPr>
            <w:tcW w:w="1249" w:type="pct"/>
            <w:tcBorders>
              <w:top w:val="single" w:color="auto" w:sz="6" w:space="0"/>
              <w:tl2br w:val="nil"/>
              <w:tr2bl w:val="nil"/>
            </w:tcBorders>
            <w:vAlign w:val="center"/>
          </w:tcPr>
          <w:p>
            <w:pPr>
              <w:pStyle w:val="3"/>
              <w:widowControl/>
              <w:adjustRightInd w:val="0"/>
              <w:snapToGrid w:val="0"/>
              <w:spacing w:beforeAutospacing="0" w:afterAutospacing="0" w:line="480" w:lineRule="auto"/>
              <w:jc w:val="both"/>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79(4.63</w:t>
            </w: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p>
        </w:tc>
        <w:tc>
          <w:tcPr>
            <w:tcW w:w="1249" w:type="pct"/>
            <w:tcBorders>
              <w:top w:val="single" w:color="auto" w:sz="6" w:space="0"/>
              <w:tl2br w:val="nil"/>
              <w:tr2bl w:val="nil"/>
            </w:tcBorders>
            <w:vAlign w:val="center"/>
          </w:tcPr>
          <w:p>
            <w:pPr>
              <w:pStyle w:val="3"/>
              <w:widowControl/>
              <w:adjustRightInd w:val="0"/>
              <w:snapToGrid w:val="0"/>
              <w:spacing w:beforeAutospacing="0" w:afterAutospacing="0" w:line="480" w:lineRule="auto"/>
              <w:jc w:val="both"/>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71(4.51</w:t>
            </w: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p>
        </w:tc>
        <w:tc>
          <w:tcPr>
            <w:tcW w:w="1250" w:type="pct"/>
            <w:tcBorders>
              <w:top w:val="single" w:color="auto" w:sz="6" w:space="0"/>
              <w:tl2br w:val="nil"/>
              <w:tr2bl w:val="nil"/>
            </w:tcBorders>
            <w:vAlign w:val="center"/>
          </w:tcPr>
          <w:p>
            <w:pPr>
              <w:pStyle w:val="3"/>
              <w:widowControl/>
              <w:adjustRightInd w:val="0"/>
              <w:snapToGrid w:val="0"/>
              <w:spacing w:beforeAutospacing="0" w:afterAutospacing="0" w:line="480" w:lineRule="auto"/>
              <w:jc w:val="both"/>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23(11.22%)</w:t>
            </w:r>
          </w:p>
        </w:tc>
      </w:tr>
      <w:tr>
        <w:tc>
          <w:tcPr>
            <w:tcW w:w="1249" w:type="pct"/>
            <w:tcBorders>
              <w:tl2br w:val="nil"/>
              <w:tr2bl w:val="nil"/>
            </w:tcBorders>
            <w:vAlign w:val="center"/>
          </w:tcPr>
          <w:p>
            <w:pPr>
              <w:pStyle w:val="3"/>
              <w:widowControl/>
              <w:adjustRightInd w:val="0"/>
              <w:snapToGrid w:val="0"/>
              <w:spacing w:beforeAutospacing="0" w:afterAutospacing="0" w:line="480" w:lineRule="auto"/>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CKD</w:t>
            </w:r>
          </w:p>
        </w:tc>
        <w:tc>
          <w:tcPr>
            <w:tcW w:w="1249" w:type="pct"/>
            <w:tcBorders>
              <w:tl2br w:val="nil"/>
              <w:tr2bl w:val="nil"/>
            </w:tcBorders>
            <w:vAlign w:val="center"/>
          </w:tcPr>
          <w:p>
            <w:pPr>
              <w:pStyle w:val="3"/>
              <w:widowControl/>
              <w:adjustRightInd w:val="0"/>
              <w:snapToGrid w:val="0"/>
              <w:spacing w:beforeAutospacing="0" w:afterAutospacing="0" w:line="480" w:lineRule="auto"/>
              <w:jc w:val="both"/>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46(2.70</w:t>
            </w: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w:t>
            </w: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w:t>
            </w:r>
          </w:p>
        </w:tc>
        <w:tc>
          <w:tcPr>
            <w:tcW w:w="1249" w:type="pct"/>
            <w:tcBorders>
              <w:tl2br w:val="nil"/>
              <w:tr2bl w:val="nil"/>
            </w:tcBorders>
            <w:vAlign w:val="center"/>
          </w:tcPr>
          <w:p>
            <w:pPr>
              <w:pStyle w:val="3"/>
              <w:widowControl/>
              <w:adjustRightInd w:val="0"/>
              <w:snapToGrid w:val="0"/>
              <w:spacing w:beforeAutospacing="0" w:afterAutospacing="0" w:line="480" w:lineRule="auto"/>
              <w:jc w:val="both"/>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30(1.91%)</w:t>
            </w:r>
          </w:p>
        </w:tc>
        <w:tc>
          <w:tcPr>
            <w:tcW w:w="1250" w:type="pct"/>
            <w:tcBorders>
              <w:tl2br w:val="nil"/>
              <w:tr2bl w:val="nil"/>
            </w:tcBorders>
            <w:vAlign w:val="center"/>
          </w:tcPr>
          <w:p>
            <w:pPr>
              <w:pStyle w:val="3"/>
              <w:widowControl/>
              <w:adjustRightInd w:val="0"/>
              <w:snapToGrid w:val="0"/>
              <w:spacing w:beforeAutospacing="0" w:afterAutospacing="0" w:line="480" w:lineRule="auto"/>
              <w:jc w:val="both"/>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11(5.37%)</w:t>
            </w:r>
          </w:p>
        </w:tc>
      </w:tr>
      <w:tr>
        <w:tc>
          <w:tcPr>
            <w:tcW w:w="1249" w:type="pct"/>
            <w:tcBorders>
              <w:tl2br w:val="nil"/>
              <w:tr2bl w:val="nil"/>
            </w:tcBorders>
            <w:vAlign w:val="center"/>
          </w:tcPr>
          <w:p>
            <w:pPr>
              <w:pStyle w:val="3"/>
              <w:widowControl/>
              <w:adjustRightInd w:val="0"/>
              <w:snapToGrid w:val="0"/>
              <w:spacing w:beforeAutospacing="0" w:afterAutospacing="0" w:line="480" w:lineRule="auto"/>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New-onset diabetes</w:t>
            </w:r>
          </w:p>
        </w:tc>
        <w:tc>
          <w:tcPr>
            <w:tcW w:w="1249" w:type="pct"/>
            <w:tcBorders>
              <w:tl2br w:val="nil"/>
              <w:tr2bl w:val="nil"/>
            </w:tcBorders>
            <w:vAlign w:val="center"/>
          </w:tcPr>
          <w:p>
            <w:pPr>
              <w:pStyle w:val="3"/>
              <w:widowControl/>
              <w:adjustRightInd w:val="0"/>
              <w:snapToGrid w:val="0"/>
              <w:spacing w:beforeAutospacing="0" w:afterAutospacing="0" w:line="480" w:lineRule="auto"/>
              <w:jc w:val="both"/>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68(3.99%)</w:t>
            </w:r>
          </w:p>
        </w:tc>
        <w:tc>
          <w:tcPr>
            <w:tcW w:w="1249" w:type="pct"/>
            <w:tcBorders>
              <w:tl2br w:val="nil"/>
              <w:tr2bl w:val="nil"/>
            </w:tcBorders>
            <w:vAlign w:val="center"/>
          </w:tcPr>
          <w:p>
            <w:pPr>
              <w:pStyle w:val="3"/>
              <w:widowControl/>
              <w:adjustRightInd w:val="0"/>
              <w:snapToGrid w:val="0"/>
              <w:spacing w:beforeAutospacing="0" w:afterAutospacing="0" w:line="480" w:lineRule="auto"/>
              <w:jc w:val="both"/>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t>75(4.77%)</w:t>
            </w:r>
          </w:p>
        </w:tc>
        <w:tc>
          <w:tcPr>
            <w:tcW w:w="1250" w:type="pct"/>
            <w:tcBorders>
              <w:tl2br w:val="nil"/>
              <w:tr2bl w:val="nil"/>
            </w:tcBorders>
            <w:vAlign w:val="center"/>
          </w:tcPr>
          <w:p>
            <w:pPr>
              <w:pStyle w:val="3"/>
              <w:widowControl/>
              <w:adjustRightInd w:val="0"/>
              <w:snapToGrid w:val="0"/>
              <w:spacing w:beforeAutospacing="0" w:afterAutospacing="0" w:line="480" w:lineRule="auto"/>
              <w:jc w:val="both"/>
              <w:rPr>
                <w:rFonts w:ascii="Times New Roman" w:hAnsi="Times New Roman" w:eastAsia="宋体" w:cs="Times New Roman"/>
                <w:color w:val="000000" w:themeColor="text1"/>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sz w:val="20"/>
                <w:szCs w:val="20"/>
                <w:shd w:val="clear" w:color="auto" w:fill="FFFFFF"/>
                <w:lang w:bidi="ar"/>
                <w14:textFill>
                  <w14:solidFill>
                    <w14:schemeClr w14:val="tx1"/>
                  </w14:solidFill>
                </w14:textFill>
              </w:rPr>
              <w:t>NA</w:t>
            </w:r>
          </w:p>
        </w:tc>
      </w:tr>
    </w:tbl>
    <w:p>
      <w:pPr>
        <w:rPr>
          <w:color w:val="000000" w:themeColor="text1"/>
          <w14:textFill>
            <w14:solidFill>
              <w14:schemeClr w14:val="tx1"/>
            </w14:solidFill>
          </w14:textFill>
        </w:rPr>
      </w:pPr>
    </w:p>
    <w:p>
      <w:pPr>
        <w:rPr>
          <w:color w:val="000000" w:themeColor="text1"/>
          <w14:textFill>
            <w14:solidFill>
              <w14:schemeClr w14:val="tx1"/>
            </w14:solidFill>
          </w14:textFill>
        </w:rPr>
      </w:pPr>
    </w:p>
    <w:p>
      <w:pPr>
        <w:adjustRightInd w:val="0"/>
        <w:snapToGrid w:val="0"/>
        <w:spacing w:line="480" w:lineRule="auto"/>
        <w:rPr>
          <w:rFonts w:ascii="Times New Roman Bold" w:hAnsi="Times New Roman Bold" w:cs="Times New Roman Bold"/>
          <w:b/>
          <w:bCs/>
          <w:color w:val="000000" w:themeColor="text1"/>
          <w:sz w:val="18"/>
          <w14:textFill>
            <w14:solidFill>
              <w14:schemeClr w14:val="tx1"/>
            </w14:solidFill>
          </w14:textFill>
        </w:rPr>
      </w:pPr>
    </w:p>
    <w:p>
      <w:pPr>
        <w:widowControl/>
        <w:adjustRightInd w:val="0"/>
        <w:snapToGrid w:val="0"/>
        <w:spacing w:line="480" w:lineRule="auto"/>
        <w:rPr>
          <w:rFonts w:ascii="Times New Roman Bold" w:hAnsi="Times New Roman Bold" w:cs="Times New Roman Bold"/>
          <w:b/>
          <w:bCs/>
          <w:color w:val="000000" w:themeColor="text1"/>
          <w:kern w:val="0"/>
          <w:sz w:val="24"/>
          <w14:textFill>
            <w14:solidFill>
              <w14:schemeClr w14:val="tx1"/>
            </w14:solidFill>
          </w14:textFill>
        </w:rPr>
      </w:pPr>
    </w:p>
    <w:p>
      <w:pPr>
        <w:adjustRightInd w:val="0"/>
        <w:snapToGrid w:val="0"/>
        <w:spacing w:line="480" w:lineRule="auto"/>
        <w:jc w:val="center"/>
        <w:rPr>
          <w:rFonts w:ascii="Times New Roman" w:hAnsi="Times New Roman"/>
          <w:color w:val="000000" w:themeColor="text1"/>
          <w:sz w:val="24"/>
          <w14:textFill>
            <w14:solidFill>
              <w14:schemeClr w14:val="tx1"/>
            </w14:solidFill>
          </w14:textFill>
        </w:rPr>
      </w:pPr>
      <w:r>
        <w:rPr>
          <w:rFonts w:hint="eastAsia" w:ascii="Times New Roman" w:hAnsi="Times New Roman"/>
          <w:b/>
          <w:bCs/>
          <w:color w:val="000000" w:themeColor="text1"/>
          <w:sz w:val="24"/>
          <w14:textFill>
            <w14:solidFill>
              <w14:schemeClr w14:val="tx1"/>
            </w14:solidFill>
          </w14:textFill>
        </w:rPr>
        <w:t>Table S4</w:t>
      </w:r>
      <w:r>
        <w:rPr>
          <w:rFonts w:ascii="Times New Roman" w:hAnsi="Times New Roman"/>
          <w:b/>
          <w:bCs/>
          <w:color w:val="000000" w:themeColor="text1"/>
          <w:sz w:val="24"/>
          <w14:textFill>
            <w14:solidFill>
              <w14:schemeClr w14:val="tx1"/>
            </w14:solidFill>
          </w14:textFill>
        </w:rPr>
        <w:t>.</w:t>
      </w:r>
      <w:r>
        <w:rPr>
          <w:rFonts w:ascii="Times New Roman" w:hAnsi="Times New Roman"/>
          <w:color w:val="000000" w:themeColor="text1"/>
          <w:sz w:val="24"/>
          <w14:textFill>
            <w14:solidFill>
              <w14:schemeClr w14:val="tx1"/>
            </w14:solidFill>
          </w14:textFill>
        </w:rPr>
        <w:t xml:space="preserve"> </w:t>
      </w:r>
      <w:r>
        <w:rPr>
          <w:rFonts w:hint="eastAsia" w:ascii="Times New Roman" w:hAnsi="Times New Roman"/>
          <w:color w:val="000000" w:themeColor="text1"/>
          <w:sz w:val="24"/>
          <w14:textFill>
            <w14:solidFill>
              <w14:schemeClr w14:val="tx1"/>
            </w14:solidFill>
          </w14:textFill>
        </w:rPr>
        <w:t xml:space="preserve">Mediation </w:t>
      </w:r>
      <w:r>
        <w:rPr>
          <w:rFonts w:ascii="Times New Roman" w:hAnsi="Times New Roman"/>
          <w:color w:val="000000" w:themeColor="text1"/>
          <w:sz w:val="24"/>
          <w14:textFill>
            <w14:solidFill>
              <w14:schemeClr w14:val="tx1"/>
            </w14:solidFill>
          </w14:textFill>
        </w:rPr>
        <w:t>a</w:t>
      </w:r>
      <w:r>
        <w:rPr>
          <w:rFonts w:hint="eastAsia" w:ascii="Times New Roman" w:hAnsi="Times New Roman"/>
          <w:color w:val="000000" w:themeColor="text1"/>
          <w:sz w:val="24"/>
          <w14:textFill>
            <w14:solidFill>
              <w14:schemeClr w14:val="tx1"/>
            </w14:solidFill>
          </w14:textFill>
        </w:rPr>
        <w:t>nalysis of n</w:t>
      </w:r>
      <w:r>
        <w:rPr>
          <w:rFonts w:ascii="Times New Roman" w:hAnsi="Times New Roman"/>
          <w:color w:val="000000" w:themeColor="text1"/>
          <w:sz w:val="24"/>
          <w14:textFill>
            <w14:solidFill>
              <w14:schemeClr w14:val="tx1"/>
            </w14:solidFill>
          </w14:textFill>
        </w:rPr>
        <w:t>ew-onset diabetes</w:t>
      </w:r>
      <w:r>
        <w:rPr>
          <w:rFonts w:hint="eastAsia" w:ascii="Times New Roman" w:hAnsi="Times New Roman"/>
          <w:color w:val="000000" w:themeColor="text1"/>
          <w:sz w:val="24"/>
          <w14:textFill>
            <w14:solidFill>
              <w14:schemeClr w14:val="tx1"/>
            </w14:solidFill>
          </w14:textFill>
        </w:rPr>
        <w:t xml:space="preserve"> in the association between CMI and r</w:t>
      </w:r>
      <w:r>
        <w:rPr>
          <w:rFonts w:ascii="Times New Roman" w:hAnsi="Times New Roman"/>
          <w:color w:val="000000" w:themeColor="text1"/>
          <w:sz w:val="24"/>
          <w14:textFill>
            <w14:solidFill>
              <w14:schemeClr w14:val="tx1"/>
            </w14:solidFill>
          </w14:textFill>
        </w:rPr>
        <w:t>apid decline of kidney function</w:t>
      </w:r>
      <w:r>
        <w:rPr>
          <w:rFonts w:hint="eastAsia" w:ascii="Times New Roman" w:hAnsi="Times New Roman"/>
          <w:color w:val="000000" w:themeColor="text1"/>
          <w:sz w:val="24"/>
          <w14:textFill>
            <w14:solidFill>
              <w14:schemeClr w14:val="tx1"/>
            </w14:solidFill>
          </w14:textFill>
        </w:rPr>
        <w:t xml:space="preserve"> outcomes in non-diabetic population.</w:t>
      </w:r>
    </w:p>
    <w:tbl>
      <w:tblPr>
        <w:tblStyle w:val="4"/>
        <w:tblW w:w="5000" w:type="pct"/>
        <w:tblInd w:w="0" w:type="dxa"/>
        <w:tblLayout w:type="autofit"/>
        <w:tblCellMar>
          <w:top w:w="0" w:type="dxa"/>
          <w:left w:w="108" w:type="dxa"/>
          <w:bottom w:w="0" w:type="dxa"/>
          <w:right w:w="108" w:type="dxa"/>
        </w:tblCellMar>
      </w:tblPr>
      <w:tblGrid>
        <w:gridCol w:w="2437"/>
        <w:gridCol w:w="1227"/>
        <w:gridCol w:w="1069"/>
        <w:gridCol w:w="1079"/>
        <w:gridCol w:w="1154"/>
        <w:gridCol w:w="1556"/>
      </w:tblGrid>
      <w:tr>
        <w:trPr>
          <w:trHeight w:val="680" w:hRule="atLeast"/>
        </w:trPr>
        <w:tc>
          <w:tcPr>
            <w:tcW w:w="1430" w:type="pct"/>
            <w:tcBorders>
              <w:top w:val="single" w:color="000000" w:sz="12" w:space="0"/>
              <w:bottom w:val="single" w:color="000000" w:sz="6" w:space="0"/>
            </w:tcBorders>
            <w:vAlign w:val="center"/>
          </w:tcPr>
          <w:p>
            <w:pPr>
              <w:rPr>
                <w:rFonts w:ascii="Times New Roman" w:hAnsi="Times New Roman"/>
                <w:b/>
                <w:bCs/>
                <w:color w:val="000000" w:themeColor="text1"/>
                <w14:textFill>
                  <w14:solidFill>
                    <w14:schemeClr w14:val="tx1"/>
                  </w14:solidFill>
                </w14:textFill>
              </w:rPr>
            </w:pPr>
          </w:p>
        </w:tc>
        <w:tc>
          <w:tcPr>
            <w:tcW w:w="720"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Coefficient</w:t>
            </w:r>
          </w:p>
        </w:tc>
        <w:tc>
          <w:tcPr>
            <w:tcW w:w="627"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S</w:t>
            </w:r>
            <w:r>
              <w:rPr>
                <w:rFonts w:hint="eastAsia" w:ascii="Times New Roman" w:hAnsi="Times New Roman"/>
                <w:b/>
                <w:bCs/>
                <w:color w:val="000000" w:themeColor="text1"/>
                <w14:textFill>
                  <w14:solidFill>
                    <w14:schemeClr w14:val="tx1"/>
                  </w14:solidFill>
                </w14:textFill>
              </w:rPr>
              <w:t>.E.</w:t>
            </w:r>
          </w:p>
        </w:tc>
        <w:tc>
          <w:tcPr>
            <w:tcW w:w="633"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hint="eastAsia" w:ascii="Times New Roman" w:hAnsi="Times New Roman"/>
                <w:b/>
                <w:bCs/>
                <w:i/>
                <w:iCs/>
                <w:color w:val="000000" w:themeColor="text1"/>
                <w14:textFill>
                  <w14:solidFill>
                    <w14:schemeClr w14:val="tx1"/>
                  </w14:solidFill>
                </w14:textFill>
              </w:rPr>
              <w:t>p-</w:t>
            </w:r>
            <w:r>
              <w:rPr>
                <w:rFonts w:ascii="Times New Roman" w:hAnsi="Times New Roman"/>
                <w:b/>
                <w:bCs/>
                <w:color w:val="000000" w:themeColor="text1"/>
                <w14:textFill>
                  <w14:solidFill>
                    <w14:schemeClr w14:val="tx1"/>
                  </w14:solidFill>
                </w14:textFill>
              </w:rPr>
              <w:t>val</w:t>
            </w:r>
            <w:r>
              <w:rPr>
                <w:rFonts w:hint="eastAsia" w:ascii="Times New Roman" w:hAnsi="Times New Roman"/>
                <w:b/>
                <w:bCs/>
                <w:color w:val="000000" w:themeColor="text1"/>
                <w14:textFill>
                  <w14:solidFill>
                    <w14:schemeClr w14:val="tx1"/>
                  </w14:solidFill>
                </w14:textFill>
              </w:rPr>
              <w:t>ue</w:t>
            </w:r>
          </w:p>
        </w:tc>
        <w:tc>
          <w:tcPr>
            <w:tcW w:w="677"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CI</w:t>
            </w:r>
            <w:r>
              <w:rPr>
                <w:rFonts w:hint="eastAsia" w:ascii="Times New Roman" w:hAnsi="Times New Roman"/>
                <w:b/>
                <w:bCs/>
                <w:color w:val="000000" w:themeColor="text1"/>
                <w14:textFill>
                  <w14:solidFill>
                    <w14:schemeClr w14:val="tx1"/>
                  </w14:solidFill>
                </w14:textFill>
              </w:rPr>
              <w:t xml:space="preserve"> </w:t>
            </w:r>
            <w:r>
              <w:rPr>
                <w:rFonts w:ascii="Times New Roman" w:hAnsi="Times New Roman"/>
                <w:b/>
                <w:bCs/>
                <w:color w:val="000000" w:themeColor="text1"/>
                <w14:textFill>
                  <w14:solidFill>
                    <w14:schemeClr w14:val="tx1"/>
                  </w14:solidFill>
                </w14:textFill>
              </w:rPr>
              <w:t>[2.5%]</w:t>
            </w:r>
          </w:p>
        </w:tc>
        <w:tc>
          <w:tcPr>
            <w:tcW w:w="913"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CI</w:t>
            </w:r>
            <w:r>
              <w:rPr>
                <w:rFonts w:hint="eastAsia" w:ascii="Times New Roman" w:hAnsi="Times New Roman"/>
                <w:b/>
                <w:bCs/>
                <w:color w:val="000000" w:themeColor="text1"/>
                <w14:textFill>
                  <w14:solidFill>
                    <w14:schemeClr w14:val="tx1"/>
                  </w14:solidFill>
                </w14:textFill>
              </w:rPr>
              <w:t xml:space="preserve"> </w:t>
            </w:r>
            <w:r>
              <w:rPr>
                <w:rFonts w:ascii="Times New Roman" w:hAnsi="Times New Roman"/>
                <w:b/>
                <w:bCs/>
                <w:color w:val="000000" w:themeColor="text1"/>
                <w14:textFill>
                  <w14:solidFill>
                    <w14:schemeClr w14:val="tx1"/>
                  </w14:solidFill>
                </w14:textFill>
              </w:rPr>
              <w:t>[97.5%]</w:t>
            </w:r>
          </w:p>
        </w:tc>
      </w:tr>
      <w:tr>
        <w:trPr>
          <w:trHeight w:val="340" w:hRule="atLeast"/>
        </w:trPr>
        <w:tc>
          <w:tcPr>
            <w:tcW w:w="1430" w:type="pct"/>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Exposure</w:t>
            </w:r>
            <w:r>
              <w:rPr>
                <w:rFonts w:ascii="Times New Roman" w:hAnsi="Times New Roman"/>
                <w:color w:val="000000" w:themeColor="text1"/>
                <w:sz w:val="18"/>
                <w:szCs w:val="18"/>
                <w14:textFill>
                  <w14:solidFill>
                    <w14:schemeClr w14:val="tx1"/>
                  </w14:solidFill>
                </w14:textFill>
              </w:rPr>
              <w:t>-mediator effect</w:t>
            </w:r>
          </w:p>
        </w:tc>
        <w:tc>
          <w:tcPr>
            <w:tcW w:w="2041" w:type="dxa"/>
            <w:tcBorders>
              <w:top w:val="single" w:color="000000" w:sz="6" w:space="0"/>
            </w:tcBorders>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0.398</w:t>
            </w:r>
          </w:p>
        </w:tc>
        <w:tc>
          <w:tcPr>
            <w:tcW w:w="1777" w:type="dxa"/>
            <w:tcBorders>
              <w:top w:val="single" w:color="000000" w:sz="6" w:space="0"/>
            </w:tcBorders>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0.086</w:t>
            </w:r>
          </w:p>
        </w:tc>
        <w:tc>
          <w:tcPr>
            <w:tcW w:w="1794" w:type="dxa"/>
            <w:tcBorders>
              <w:top w:val="single" w:color="000000" w:sz="6" w:space="0"/>
            </w:tcBorders>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&lt;0.001*</w:t>
            </w:r>
          </w:p>
        </w:tc>
        <w:tc>
          <w:tcPr>
            <w:tcW w:w="1919" w:type="dxa"/>
            <w:tcBorders>
              <w:top w:val="single" w:color="000000" w:sz="6" w:space="0"/>
            </w:tcBorders>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0.229</w:t>
            </w:r>
          </w:p>
        </w:tc>
        <w:tc>
          <w:tcPr>
            <w:tcW w:w="2589" w:type="dxa"/>
            <w:tcBorders>
              <w:top w:val="single" w:color="000000" w:sz="6" w:space="0"/>
            </w:tcBorders>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0.567</w:t>
            </w:r>
          </w:p>
        </w:tc>
      </w:tr>
      <w:tr>
        <w:trPr>
          <w:trHeight w:val="340" w:hRule="atLeast"/>
        </w:trPr>
        <w:tc>
          <w:tcPr>
            <w:tcW w:w="1430" w:type="pct"/>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Mediator-outcome effect</w:t>
            </w:r>
          </w:p>
        </w:tc>
        <w:tc>
          <w:tcPr>
            <w:tcW w:w="2041" w:type="dxa"/>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-0.012</w:t>
            </w:r>
          </w:p>
        </w:tc>
        <w:tc>
          <w:tcPr>
            <w:tcW w:w="1777" w:type="dxa"/>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0.018</w:t>
            </w:r>
          </w:p>
        </w:tc>
        <w:tc>
          <w:tcPr>
            <w:tcW w:w="1794" w:type="dxa"/>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0.506</w:t>
            </w:r>
          </w:p>
        </w:tc>
        <w:tc>
          <w:tcPr>
            <w:tcW w:w="1919" w:type="dxa"/>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-0.048</w:t>
            </w:r>
          </w:p>
        </w:tc>
        <w:tc>
          <w:tcPr>
            <w:tcW w:w="2589" w:type="dxa"/>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0.024</w:t>
            </w:r>
          </w:p>
        </w:tc>
      </w:tr>
      <w:tr>
        <w:trPr>
          <w:trHeight w:val="340" w:hRule="atLeast"/>
        </w:trPr>
        <w:tc>
          <w:tcPr>
            <w:tcW w:w="1430" w:type="pct"/>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Total</w:t>
            </w:r>
            <w:r>
              <w:rPr>
                <w:rFonts w:hint="eastAsia" w:ascii="Times New Roman" w:hAnsi="Times New Roman"/>
                <w:color w:val="000000" w:themeColor="text1"/>
                <w:sz w:val="18"/>
                <w:szCs w:val="18"/>
                <w14:textFill>
                  <w14:solidFill>
                    <w14:schemeClr w14:val="tx1"/>
                  </w14:solidFill>
                </w14:textFill>
              </w:rPr>
              <w:t xml:space="preserve"> effect</w:t>
            </w:r>
          </w:p>
        </w:tc>
        <w:tc>
          <w:tcPr>
            <w:tcW w:w="2041" w:type="dxa"/>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0.022</w:t>
            </w:r>
          </w:p>
        </w:tc>
        <w:tc>
          <w:tcPr>
            <w:tcW w:w="1777" w:type="dxa"/>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0.003</w:t>
            </w:r>
          </w:p>
        </w:tc>
        <w:tc>
          <w:tcPr>
            <w:tcW w:w="1794" w:type="dxa"/>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&lt;0.001*</w:t>
            </w:r>
          </w:p>
        </w:tc>
        <w:tc>
          <w:tcPr>
            <w:tcW w:w="1919" w:type="dxa"/>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0.016</w:t>
            </w:r>
          </w:p>
        </w:tc>
        <w:tc>
          <w:tcPr>
            <w:tcW w:w="2589" w:type="dxa"/>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0.029</w:t>
            </w:r>
          </w:p>
        </w:tc>
      </w:tr>
      <w:tr>
        <w:trPr>
          <w:trHeight w:val="340" w:hRule="atLeast"/>
        </w:trPr>
        <w:tc>
          <w:tcPr>
            <w:tcW w:w="1430" w:type="pct"/>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Direct</w:t>
            </w:r>
            <w:r>
              <w:rPr>
                <w:rFonts w:hint="eastAsia" w:ascii="Times New Roman" w:hAnsi="Times New Roman"/>
                <w:color w:val="000000" w:themeColor="text1"/>
                <w:sz w:val="18"/>
                <w:szCs w:val="18"/>
                <w14:textFill>
                  <w14:solidFill>
                    <w14:schemeClr w14:val="tx1"/>
                  </w14:solidFill>
                </w14:textFill>
              </w:rPr>
              <w:t xml:space="preserve"> effect</w:t>
            </w:r>
          </w:p>
        </w:tc>
        <w:tc>
          <w:tcPr>
            <w:tcW w:w="2041" w:type="dxa"/>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0.023</w:t>
            </w:r>
          </w:p>
        </w:tc>
        <w:tc>
          <w:tcPr>
            <w:tcW w:w="1777" w:type="dxa"/>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0.003</w:t>
            </w:r>
          </w:p>
        </w:tc>
        <w:tc>
          <w:tcPr>
            <w:tcW w:w="1794" w:type="dxa"/>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&lt;0.001*</w:t>
            </w:r>
          </w:p>
        </w:tc>
        <w:tc>
          <w:tcPr>
            <w:tcW w:w="1919" w:type="dxa"/>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0.016</w:t>
            </w:r>
          </w:p>
        </w:tc>
        <w:tc>
          <w:tcPr>
            <w:tcW w:w="2589" w:type="dxa"/>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0.029</w:t>
            </w:r>
          </w:p>
        </w:tc>
      </w:tr>
      <w:tr>
        <w:trPr>
          <w:trHeight w:val="90" w:hRule="atLeast"/>
        </w:trPr>
        <w:tc>
          <w:tcPr>
            <w:tcW w:w="1430" w:type="pct"/>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Indirect</w:t>
            </w:r>
            <w:r>
              <w:rPr>
                <w:rFonts w:hint="eastAsia" w:ascii="Times New Roman" w:hAnsi="Times New Roman"/>
                <w:color w:val="000000" w:themeColor="text1"/>
                <w:sz w:val="18"/>
                <w:szCs w:val="18"/>
                <w14:textFill>
                  <w14:solidFill>
                    <w14:schemeClr w14:val="tx1"/>
                  </w14:solidFill>
                </w14:textFill>
              </w:rPr>
              <w:t xml:space="preserve"> effect</w:t>
            </w:r>
          </w:p>
        </w:tc>
        <w:tc>
          <w:tcPr>
            <w:tcW w:w="2041" w:type="dxa"/>
            <w:tcBorders>
              <w:bottom w:val="single" w:color="000000" w:sz="12" w:space="0"/>
            </w:tcBorders>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-0.009</w:t>
            </w:r>
          </w:p>
        </w:tc>
        <w:tc>
          <w:tcPr>
            <w:tcW w:w="1777" w:type="dxa"/>
            <w:tcBorders>
              <w:bottom w:val="single" w:color="000000" w:sz="12" w:space="0"/>
            </w:tcBorders>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0.008</w:t>
            </w:r>
          </w:p>
        </w:tc>
        <w:tc>
          <w:tcPr>
            <w:tcW w:w="1794" w:type="dxa"/>
            <w:tcBorders>
              <w:bottom w:val="single" w:color="000000" w:sz="12" w:space="0"/>
            </w:tcBorders>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0.208</w:t>
            </w:r>
          </w:p>
        </w:tc>
        <w:tc>
          <w:tcPr>
            <w:tcW w:w="1919" w:type="dxa"/>
            <w:tcBorders>
              <w:bottom w:val="single" w:color="000000" w:sz="12" w:space="0"/>
            </w:tcBorders>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-0.025</w:t>
            </w:r>
          </w:p>
        </w:tc>
        <w:tc>
          <w:tcPr>
            <w:tcW w:w="2589" w:type="dxa"/>
            <w:tcBorders>
              <w:bottom w:val="single" w:color="000000" w:sz="12" w:space="0"/>
            </w:tcBorders>
            <w:vAlign w:val="center"/>
          </w:tcPr>
          <w:p>
            <w:pP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0.006</w:t>
            </w:r>
          </w:p>
        </w:tc>
      </w:tr>
    </w:tbl>
    <w:p>
      <w:pPr>
        <w:adjustRightInd w:val="0"/>
        <w:snapToGrid w:val="0"/>
        <w:spacing w:line="480" w:lineRule="auto"/>
        <w:rPr>
          <w:rFonts w:ascii="Times New Roman" w:hAnsi="Times New Roman"/>
          <w:color w:val="000000" w:themeColor="text1"/>
          <w:sz w:val="18"/>
          <w14:textFill>
            <w14:solidFill>
              <w14:schemeClr w14:val="tx1"/>
            </w14:solidFill>
          </w14:textFill>
        </w:rPr>
      </w:pPr>
      <w:r>
        <w:rPr>
          <w:rFonts w:ascii="Times New Roman" w:hAnsi="Times New Roman"/>
          <w:b/>
          <w:bCs/>
          <w:color w:val="000000" w:themeColor="text1"/>
          <w:sz w:val="16"/>
          <w:szCs w:val="16"/>
          <w14:textFill>
            <w14:solidFill>
              <w14:schemeClr w14:val="tx1"/>
            </w14:solidFill>
          </w14:textFill>
        </w:rPr>
        <w:t>Abbreviation:</w:t>
      </w:r>
      <w:r>
        <w:rPr>
          <w:rFonts w:hint="eastAsia" w:ascii="Times New Roman" w:hAnsi="Times New Roman"/>
          <w:color w:val="000000" w:themeColor="text1"/>
          <w:sz w:val="16"/>
          <w:szCs w:val="16"/>
          <w14:textFill>
            <w14:solidFill>
              <w14:schemeClr w14:val="tx1"/>
            </w14:solidFill>
          </w14:textFill>
        </w:rPr>
        <w:t xml:space="preserve"> S.E., </w:t>
      </w:r>
      <w:r>
        <w:rPr>
          <w:rFonts w:ascii="Times New Roman" w:hAnsi="Times New Roman"/>
          <w:color w:val="000000" w:themeColor="text1"/>
          <w:sz w:val="16"/>
          <w:szCs w:val="16"/>
          <w14:textFill>
            <w14:solidFill>
              <w14:schemeClr w14:val="tx1"/>
            </w14:solidFill>
          </w14:textFill>
        </w:rPr>
        <w:t>Standard Error</w:t>
      </w:r>
      <w:r>
        <w:rPr>
          <w:rFonts w:hint="eastAsia" w:ascii="Times New Roman" w:hAnsi="Times New Roman"/>
          <w:color w:val="000000" w:themeColor="text1"/>
          <w:sz w:val="16"/>
          <w:szCs w:val="16"/>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w:t>
      </w:r>
      <w:r>
        <w:rPr>
          <w:rStyle w:val="8"/>
          <w:rFonts w:ascii="Times New Roman" w:hAnsi="Times New Roman" w:eastAsia="Times New Roman"/>
          <w:color w:val="000000" w:themeColor="text1"/>
          <w:kern w:val="0"/>
          <w:sz w:val="18"/>
          <w:szCs w:val="18"/>
          <w:shd w:val="clear" w:color="auto" w:fill="FFFFFF"/>
          <w:lang w:bidi="ar"/>
          <w14:textFill>
            <w14:solidFill>
              <w14:schemeClr w14:val="tx1"/>
            </w14:solidFill>
          </w14:textFill>
        </w:rPr>
        <w:t xml:space="preserve">p </w:t>
      </w:r>
      <w:r>
        <w:rPr>
          <w:rFonts w:ascii="Times New Roman" w:hAnsi="Times New Roman"/>
          <w:color w:val="000000" w:themeColor="text1"/>
          <w:sz w:val="18"/>
          <w14:textFill>
            <w14:solidFill>
              <w14:schemeClr w14:val="tx1"/>
            </w14:solidFill>
          </w14:textFill>
        </w:rPr>
        <w:t>&lt; 0.05</w:t>
      </w:r>
    </w:p>
    <w:p>
      <w:pPr>
        <w:adjustRightInd w:val="0"/>
        <w:snapToGrid w:val="0"/>
        <w:spacing w:line="480" w:lineRule="auto"/>
        <w:rPr>
          <w:rFonts w:ascii="Times New Roman Bold" w:hAnsi="Times New Roman Bold" w:cs="Times New Roman Bold"/>
          <w:b/>
          <w:bCs/>
          <w:color w:val="000000" w:themeColor="text1"/>
          <w:sz w:val="18"/>
          <w14:textFill>
            <w14:solidFill>
              <w14:schemeClr w14:val="tx1"/>
            </w14:solidFill>
          </w14:textFill>
        </w:rPr>
      </w:pPr>
    </w:p>
    <w:p>
      <w:pPr>
        <w:adjustRightInd w:val="0"/>
        <w:snapToGrid w:val="0"/>
        <w:spacing w:line="480" w:lineRule="auto"/>
        <w:jc w:val="center"/>
        <w:rPr>
          <w:rFonts w:ascii="Times New Roman" w:hAnsi="Times New Roman"/>
          <w:color w:val="000000" w:themeColor="text1"/>
          <w:sz w:val="24"/>
          <w14:textFill>
            <w14:solidFill>
              <w14:schemeClr w14:val="tx1"/>
            </w14:solidFill>
          </w14:textFill>
        </w:rPr>
      </w:pPr>
      <w:r>
        <w:rPr>
          <w:rFonts w:hint="eastAsia" w:ascii="Times New Roman" w:hAnsi="Times New Roman"/>
          <w:b/>
          <w:bCs/>
          <w:color w:val="000000" w:themeColor="text1"/>
          <w:sz w:val="24"/>
          <w14:textFill>
            <w14:solidFill>
              <w14:schemeClr w14:val="tx1"/>
            </w14:solidFill>
          </w14:textFill>
        </w:rPr>
        <w:t>Table S5</w:t>
      </w:r>
      <w:r>
        <w:rPr>
          <w:rFonts w:ascii="Times New Roman" w:hAnsi="Times New Roman"/>
          <w:b/>
          <w:bCs/>
          <w:color w:val="000000" w:themeColor="text1"/>
          <w:sz w:val="24"/>
          <w14:textFill>
            <w14:solidFill>
              <w14:schemeClr w14:val="tx1"/>
            </w14:solidFill>
          </w14:textFill>
        </w:rPr>
        <w:t>.</w:t>
      </w:r>
      <w:r>
        <w:rPr>
          <w:rFonts w:ascii="Times New Roman" w:hAnsi="Times New Roman"/>
          <w:color w:val="000000" w:themeColor="text1"/>
          <w:sz w:val="24"/>
          <w14:textFill>
            <w14:solidFill>
              <w14:schemeClr w14:val="tx1"/>
            </w14:solidFill>
          </w14:textFill>
        </w:rPr>
        <w:t xml:space="preserve"> </w:t>
      </w:r>
      <w:r>
        <w:rPr>
          <w:rFonts w:hint="eastAsia" w:ascii="Times New Roman" w:hAnsi="Times New Roman"/>
          <w:color w:val="000000" w:themeColor="text1"/>
          <w:sz w:val="24"/>
          <w14:textFill>
            <w14:solidFill>
              <w14:schemeClr w14:val="tx1"/>
            </w14:solidFill>
          </w14:textFill>
        </w:rPr>
        <w:t xml:space="preserve">Mediation </w:t>
      </w:r>
      <w:r>
        <w:rPr>
          <w:rFonts w:ascii="Times New Roman" w:hAnsi="Times New Roman"/>
          <w:color w:val="000000" w:themeColor="text1"/>
          <w:sz w:val="24"/>
          <w14:textFill>
            <w14:solidFill>
              <w14:schemeClr w14:val="tx1"/>
            </w14:solidFill>
          </w14:textFill>
        </w:rPr>
        <w:t>a</w:t>
      </w:r>
      <w:r>
        <w:rPr>
          <w:rFonts w:hint="eastAsia" w:ascii="Times New Roman" w:hAnsi="Times New Roman"/>
          <w:color w:val="000000" w:themeColor="text1"/>
          <w:sz w:val="24"/>
          <w14:textFill>
            <w14:solidFill>
              <w14:schemeClr w14:val="tx1"/>
            </w14:solidFill>
          </w14:textFill>
        </w:rPr>
        <w:t>nalysis of n</w:t>
      </w:r>
      <w:r>
        <w:rPr>
          <w:rFonts w:ascii="Times New Roman" w:hAnsi="Times New Roman"/>
          <w:color w:val="000000" w:themeColor="text1"/>
          <w:sz w:val="24"/>
          <w14:textFill>
            <w14:solidFill>
              <w14:schemeClr w14:val="tx1"/>
            </w14:solidFill>
          </w14:textFill>
        </w:rPr>
        <w:t>ew-onset diabetes</w:t>
      </w:r>
      <w:r>
        <w:rPr>
          <w:rFonts w:hint="eastAsia" w:ascii="Times New Roman" w:hAnsi="Times New Roman"/>
          <w:color w:val="000000" w:themeColor="text1"/>
          <w:sz w:val="24"/>
          <w14:textFill>
            <w14:solidFill>
              <w14:schemeClr w14:val="tx1"/>
            </w14:solidFill>
          </w14:textFill>
        </w:rPr>
        <w:t xml:space="preserve"> in the association between CMI and r</w:t>
      </w:r>
      <w:r>
        <w:rPr>
          <w:rFonts w:ascii="Times New Roman" w:hAnsi="Times New Roman"/>
          <w:color w:val="000000" w:themeColor="text1"/>
          <w:sz w:val="24"/>
          <w14:textFill>
            <w14:solidFill>
              <w14:schemeClr w14:val="tx1"/>
            </w14:solidFill>
          </w14:textFill>
        </w:rPr>
        <w:t>apid decline of kidney function</w:t>
      </w:r>
      <w:r>
        <w:rPr>
          <w:rFonts w:hint="eastAsia" w:ascii="Times New Roman" w:hAnsi="Times New Roman"/>
          <w:color w:val="000000" w:themeColor="text1"/>
          <w:sz w:val="24"/>
          <w14:textFill>
            <w14:solidFill>
              <w14:schemeClr w14:val="tx1"/>
            </w14:solidFill>
          </w14:textFill>
        </w:rPr>
        <w:t xml:space="preserve"> outcomes in NGR.</w:t>
      </w:r>
    </w:p>
    <w:tbl>
      <w:tblPr>
        <w:tblStyle w:val="4"/>
        <w:tblW w:w="5000" w:type="pct"/>
        <w:tblInd w:w="0" w:type="dxa"/>
        <w:tblLayout w:type="autofit"/>
        <w:tblCellMar>
          <w:top w:w="0" w:type="dxa"/>
          <w:left w:w="108" w:type="dxa"/>
          <w:bottom w:w="0" w:type="dxa"/>
          <w:right w:w="108" w:type="dxa"/>
        </w:tblCellMar>
      </w:tblPr>
      <w:tblGrid>
        <w:gridCol w:w="2437"/>
        <w:gridCol w:w="1227"/>
        <w:gridCol w:w="1069"/>
        <w:gridCol w:w="1079"/>
        <w:gridCol w:w="1154"/>
        <w:gridCol w:w="1556"/>
      </w:tblGrid>
      <w:tr>
        <w:trPr>
          <w:trHeight w:val="680" w:hRule="atLeast"/>
        </w:trPr>
        <w:tc>
          <w:tcPr>
            <w:tcW w:w="1430" w:type="pct"/>
            <w:tcBorders>
              <w:top w:val="single" w:color="000000" w:sz="12" w:space="0"/>
              <w:bottom w:val="single" w:color="000000" w:sz="6" w:space="0"/>
            </w:tcBorders>
            <w:vAlign w:val="center"/>
          </w:tcPr>
          <w:p>
            <w:pPr>
              <w:rPr>
                <w:rFonts w:ascii="Times New Roman" w:hAnsi="Times New Roman"/>
                <w:b/>
                <w:bCs/>
                <w:color w:val="000000" w:themeColor="text1"/>
                <w14:textFill>
                  <w14:solidFill>
                    <w14:schemeClr w14:val="tx1"/>
                  </w14:solidFill>
                </w14:textFill>
              </w:rPr>
            </w:pPr>
          </w:p>
        </w:tc>
        <w:tc>
          <w:tcPr>
            <w:tcW w:w="720"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Coefficient</w:t>
            </w:r>
          </w:p>
        </w:tc>
        <w:tc>
          <w:tcPr>
            <w:tcW w:w="627"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S</w:t>
            </w:r>
            <w:r>
              <w:rPr>
                <w:rFonts w:hint="eastAsia" w:ascii="Times New Roman" w:hAnsi="Times New Roman"/>
                <w:b/>
                <w:bCs/>
                <w:color w:val="000000" w:themeColor="text1"/>
                <w14:textFill>
                  <w14:solidFill>
                    <w14:schemeClr w14:val="tx1"/>
                  </w14:solidFill>
                </w14:textFill>
              </w:rPr>
              <w:t>.E.</w:t>
            </w:r>
          </w:p>
        </w:tc>
        <w:tc>
          <w:tcPr>
            <w:tcW w:w="633"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hint="eastAsia" w:ascii="Times New Roman" w:hAnsi="Times New Roman"/>
                <w:b/>
                <w:bCs/>
                <w:i/>
                <w:iCs/>
                <w:color w:val="000000" w:themeColor="text1"/>
                <w14:textFill>
                  <w14:solidFill>
                    <w14:schemeClr w14:val="tx1"/>
                  </w14:solidFill>
                </w14:textFill>
              </w:rPr>
              <w:t>p-</w:t>
            </w:r>
            <w:r>
              <w:rPr>
                <w:rFonts w:ascii="Times New Roman" w:hAnsi="Times New Roman"/>
                <w:b/>
                <w:bCs/>
                <w:color w:val="000000" w:themeColor="text1"/>
                <w14:textFill>
                  <w14:solidFill>
                    <w14:schemeClr w14:val="tx1"/>
                  </w14:solidFill>
                </w14:textFill>
              </w:rPr>
              <w:t>val</w:t>
            </w:r>
            <w:r>
              <w:rPr>
                <w:rFonts w:hint="eastAsia" w:ascii="Times New Roman" w:hAnsi="Times New Roman"/>
                <w:b/>
                <w:bCs/>
                <w:color w:val="000000" w:themeColor="text1"/>
                <w14:textFill>
                  <w14:solidFill>
                    <w14:schemeClr w14:val="tx1"/>
                  </w14:solidFill>
                </w14:textFill>
              </w:rPr>
              <w:t>ue</w:t>
            </w:r>
          </w:p>
        </w:tc>
        <w:tc>
          <w:tcPr>
            <w:tcW w:w="677"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CI</w:t>
            </w:r>
            <w:r>
              <w:rPr>
                <w:rFonts w:hint="eastAsia" w:ascii="Times New Roman" w:hAnsi="Times New Roman"/>
                <w:b/>
                <w:bCs/>
                <w:color w:val="000000" w:themeColor="text1"/>
                <w14:textFill>
                  <w14:solidFill>
                    <w14:schemeClr w14:val="tx1"/>
                  </w14:solidFill>
                </w14:textFill>
              </w:rPr>
              <w:t xml:space="preserve"> </w:t>
            </w:r>
            <w:r>
              <w:rPr>
                <w:rFonts w:ascii="Times New Roman" w:hAnsi="Times New Roman"/>
                <w:b/>
                <w:bCs/>
                <w:color w:val="000000" w:themeColor="text1"/>
                <w14:textFill>
                  <w14:solidFill>
                    <w14:schemeClr w14:val="tx1"/>
                  </w14:solidFill>
                </w14:textFill>
              </w:rPr>
              <w:t>[2.5%]</w:t>
            </w:r>
          </w:p>
        </w:tc>
        <w:tc>
          <w:tcPr>
            <w:tcW w:w="913"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CI</w:t>
            </w:r>
            <w:r>
              <w:rPr>
                <w:rFonts w:hint="eastAsia" w:ascii="Times New Roman" w:hAnsi="Times New Roman"/>
                <w:b/>
                <w:bCs/>
                <w:color w:val="000000" w:themeColor="text1"/>
                <w14:textFill>
                  <w14:solidFill>
                    <w14:schemeClr w14:val="tx1"/>
                  </w14:solidFill>
                </w14:textFill>
              </w:rPr>
              <w:t xml:space="preserve"> </w:t>
            </w:r>
            <w:r>
              <w:rPr>
                <w:rFonts w:ascii="Times New Roman" w:hAnsi="Times New Roman"/>
                <w:b/>
                <w:bCs/>
                <w:color w:val="000000" w:themeColor="text1"/>
                <w14:textFill>
                  <w14:solidFill>
                    <w14:schemeClr w14:val="tx1"/>
                  </w14:solidFill>
                </w14:textFill>
              </w:rPr>
              <w:t>[97.5%]</w:t>
            </w:r>
          </w:p>
        </w:tc>
      </w:tr>
      <w:tr>
        <w:trPr>
          <w:trHeight w:val="340" w:hRule="atLeast"/>
        </w:trPr>
        <w:tc>
          <w:tcPr>
            <w:tcW w:w="1430" w:type="pct"/>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Exposure</w:t>
            </w:r>
            <w:r>
              <w:rPr>
                <w:rFonts w:ascii="Times New Roman" w:hAnsi="Times New Roman"/>
                <w:color w:val="000000" w:themeColor="text1"/>
                <w:sz w:val="18"/>
                <w:szCs w:val="18"/>
                <w14:textFill>
                  <w14:solidFill>
                    <w14:schemeClr w14:val="tx1"/>
                  </w14:solidFill>
                </w14:textFill>
              </w:rPr>
              <w:t>-mediator effect</w:t>
            </w:r>
          </w:p>
        </w:tc>
        <w:tc>
          <w:tcPr>
            <w:tcW w:w="2041"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0.904</w:t>
            </w:r>
          </w:p>
        </w:tc>
        <w:tc>
          <w:tcPr>
            <w:tcW w:w="1777"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0.148</w:t>
            </w:r>
          </w:p>
        </w:tc>
        <w:tc>
          <w:tcPr>
            <w:tcW w:w="1794"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&lt;0.001*</w:t>
            </w:r>
          </w:p>
        </w:tc>
        <w:tc>
          <w:tcPr>
            <w:tcW w:w="1919"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0.614</w:t>
            </w:r>
          </w:p>
        </w:tc>
        <w:tc>
          <w:tcPr>
            <w:tcW w:w="2589"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1.193</w:t>
            </w:r>
          </w:p>
        </w:tc>
      </w:tr>
      <w:tr>
        <w:trPr>
          <w:trHeight w:val="340" w:hRule="atLeast"/>
        </w:trPr>
        <w:tc>
          <w:tcPr>
            <w:tcW w:w="1430" w:type="pct"/>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Mediator-outcome effect</w:t>
            </w:r>
          </w:p>
        </w:tc>
        <w:tc>
          <w:tcPr>
            <w:tcW w:w="2041"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0.012</w:t>
            </w:r>
          </w:p>
        </w:tc>
        <w:tc>
          <w:tcPr>
            <w:tcW w:w="1777"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0.027</w:t>
            </w:r>
          </w:p>
        </w:tc>
        <w:tc>
          <w:tcPr>
            <w:tcW w:w="1794"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0.670</w:t>
            </w:r>
          </w:p>
        </w:tc>
        <w:tc>
          <w:tcPr>
            <w:tcW w:w="191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-0.041</w:t>
            </w:r>
          </w:p>
        </w:tc>
        <w:tc>
          <w:tcPr>
            <w:tcW w:w="258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0.065</w:t>
            </w:r>
          </w:p>
        </w:tc>
      </w:tr>
      <w:tr>
        <w:trPr>
          <w:trHeight w:val="340" w:hRule="atLeast"/>
        </w:trPr>
        <w:tc>
          <w:tcPr>
            <w:tcW w:w="1430" w:type="pct"/>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Total</w:t>
            </w:r>
            <w:r>
              <w:rPr>
                <w:rFonts w:hint="eastAsia" w:ascii="Times New Roman" w:hAnsi="Times New Roman"/>
                <w:color w:val="000000" w:themeColor="text1"/>
                <w:sz w:val="18"/>
                <w:szCs w:val="18"/>
                <w14:textFill>
                  <w14:solidFill>
                    <w14:schemeClr w14:val="tx1"/>
                  </w14:solidFill>
                </w14:textFill>
              </w:rPr>
              <w:t xml:space="preserve"> effect</w:t>
            </w:r>
          </w:p>
        </w:tc>
        <w:tc>
          <w:tcPr>
            <w:tcW w:w="2041"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0.025</w:t>
            </w:r>
          </w:p>
        </w:tc>
        <w:tc>
          <w:tcPr>
            <w:tcW w:w="1777"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0.005</w:t>
            </w:r>
          </w:p>
        </w:tc>
        <w:tc>
          <w:tcPr>
            <w:tcW w:w="1794" w:type="dxa"/>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&lt;0.001*</w:t>
            </w:r>
          </w:p>
        </w:tc>
        <w:tc>
          <w:tcPr>
            <w:tcW w:w="191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0.016</w:t>
            </w:r>
          </w:p>
        </w:tc>
        <w:tc>
          <w:tcPr>
            <w:tcW w:w="258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0.035</w:t>
            </w:r>
          </w:p>
        </w:tc>
      </w:tr>
      <w:tr>
        <w:trPr>
          <w:trHeight w:val="340" w:hRule="atLeast"/>
        </w:trPr>
        <w:tc>
          <w:tcPr>
            <w:tcW w:w="1430" w:type="pct"/>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Direct</w:t>
            </w:r>
            <w:r>
              <w:rPr>
                <w:rFonts w:hint="eastAsia" w:ascii="Times New Roman" w:hAnsi="Times New Roman"/>
                <w:color w:val="000000" w:themeColor="text1"/>
                <w:sz w:val="18"/>
                <w:szCs w:val="18"/>
                <w14:textFill>
                  <w14:solidFill>
                    <w14:schemeClr w14:val="tx1"/>
                  </w14:solidFill>
                </w14:textFill>
              </w:rPr>
              <w:t xml:space="preserve"> effect</w:t>
            </w:r>
          </w:p>
        </w:tc>
        <w:tc>
          <w:tcPr>
            <w:tcW w:w="2041"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0.026</w:t>
            </w:r>
          </w:p>
        </w:tc>
        <w:tc>
          <w:tcPr>
            <w:tcW w:w="1777"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0.005</w:t>
            </w:r>
          </w:p>
        </w:tc>
        <w:tc>
          <w:tcPr>
            <w:tcW w:w="1794" w:type="dxa"/>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&lt;0.001*</w:t>
            </w:r>
          </w:p>
        </w:tc>
        <w:tc>
          <w:tcPr>
            <w:tcW w:w="191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0.016</w:t>
            </w:r>
          </w:p>
        </w:tc>
        <w:tc>
          <w:tcPr>
            <w:tcW w:w="258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0.035</w:t>
            </w:r>
          </w:p>
        </w:tc>
      </w:tr>
      <w:tr>
        <w:trPr>
          <w:trHeight w:val="340" w:hRule="atLeast"/>
        </w:trPr>
        <w:tc>
          <w:tcPr>
            <w:tcW w:w="1430" w:type="pct"/>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Indirect</w:t>
            </w:r>
            <w:r>
              <w:rPr>
                <w:rFonts w:hint="eastAsia" w:ascii="Times New Roman" w:hAnsi="Times New Roman"/>
                <w:color w:val="000000" w:themeColor="text1"/>
                <w:sz w:val="18"/>
                <w:szCs w:val="18"/>
                <w14:textFill>
                  <w14:solidFill>
                    <w14:schemeClr w14:val="tx1"/>
                  </w14:solidFill>
                </w14:textFill>
              </w:rPr>
              <w:t xml:space="preserve"> effect</w:t>
            </w:r>
          </w:p>
        </w:tc>
        <w:tc>
          <w:tcPr>
            <w:tcW w:w="2041"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-0.011</w:t>
            </w:r>
          </w:p>
        </w:tc>
        <w:tc>
          <w:tcPr>
            <w:tcW w:w="1777"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0.029</w:t>
            </w:r>
          </w:p>
        </w:tc>
        <w:tc>
          <w:tcPr>
            <w:tcW w:w="1794"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0.564</w:t>
            </w:r>
          </w:p>
        </w:tc>
        <w:tc>
          <w:tcPr>
            <w:tcW w:w="1919"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-0.061</w:t>
            </w:r>
          </w:p>
        </w:tc>
        <w:tc>
          <w:tcPr>
            <w:tcW w:w="2589"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0.049</w:t>
            </w:r>
          </w:p>
        </w:tc>
      </w:tr>
    </w:tbl>
    <w:p>
      <w:pPr>
        <w:adjustRightInd w:val="0"/>
        <w:snapToGrid w:val="0"/>
        <w:spacing w:line="480" w:lineRule="auto"/>
        <w:rPr>
          <w:rFonts w:ascii="Times New Roman" w:hAnsi="Times New Roman"/>
          <w:color w:val="000000" w:themeColor="text1"/>
          <w:sz w:val="18"/>
          <w14:textFill>
            <w14:solidFill>
              <w14:schemeClr w14:val="tx1"/>
            </w14:solidFill>
          </w14:textFill>
        </w:rPr>
      </w:pPr>
      <w:r>
        <w:rPr>
          <w:rFonts w:ascii="Times New Roman" w:hAnsi="Times New Roman"/>
          <w:b/>
          <w:bCs/>
          <w:color w:val="000000" w:themeColor="text1"/>
          <w:sz w:val="16"/>
          <w:szCs w:val="16"/>
          <w14:textFill>
            <w14:solidFill>
              <w14:schemeClr w14:val="tx1"/>
            </w14:solidFill>
          </w14:textFill>
        </w:rPr>
        <w:t>Abbreviation:</w:t>
      </w:r>
      <w:r>
        <w:rPr>
          <w:rFonts w:hint="eastAsia" w:ascii="Times New Roman" w:hAnsi="Times New Roman"/>
          <w:color w:val="000000" w:themeColor="text1"/>
          <w:sz w:val="16"/>
          <w:szCs w:val="16"/>
          <w14:textFill>
            <w14:solidFill>
              <w14:schemeClr w14:val="tx1"/>
            </w14:solidFill>
          </w14:textFill>
        </w:rPr>
        <w:t xml:space="preserve"> S.E., </w:t>
      </w:r>
      <w:r>
        <w:rPr>
          <w:rFonts w:ascii="Times New Roman" w:hAnsi="Times New Roman"/>
          <w:color w:val="000000" w:themeColor="text1"/>
          <w:sz w:val="16"/>
          <w:szCs w:val="16"/>
          <w14:textFill>
            <w14:solidFill>
              <w14:schemeClr w14:val="tx1"/>
            </w14:solidFill>
          </w14:textFill>
        </w:rPr>
        <w:t>Standard Error</w:t>
      </w:r>
      <w:r>
        <w:rPr>
          <w:rFonts w:hint="eastAsia" w:ascii="Times New Roman" w:hAnsi="Times New Roman"/>
          <w:color w:val="000000" w:themeColor="text1"/>
          <w:sz w:val="16"/>
          <w:szCs w:val="16"/>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w:t>
      </w:r>
      <w:r>
        <w:rPr>
          <w:rStyle w:val="8"/>
          <w:rFonts w:ascii="Times New Roman" w:hAnsi="Times New Roman" w:eastAsia="Times New Roman"/>
          <w:color w:val="000000" w:themeColor="text1"/>
          <w:kern w:val="0"/>
          <w:sz w:val="18"/>
          <w:szCs w:val="18"/>
          <w:shd w:val="clear" w:color="auto" w:fill="FFFFFF"/>
          <w:lang w:bidi="ar"/>
          <w14:textFill>
            <w14:solidFill>
              <w14:schemeClr w14:val="tx1"/>
            </w14:solidFill>
          </w14:textFill>
        </w:rPr>
        <w:t xml:space="preserve">p </w:t>
      </w:r>
      <w:r>
        <w:rPr>
          <w:rFonts w:ascii="Times New Roman" w:hAnsi="Times New Roman"/>
          <w:color w:val="000000" w:themeColor="text1"/>
          <w:sz w:val="18"/>
          <w14:textFill>
            <w14:solidFill>
              <w14:schemeClr w14:val="tx1"/>
            </w14:solidFill>
          </w14:textFill>
        </w:rPr>
        <w:t>&lt; 0.05</w:t>
      </w:r>
    </w:p>
    <w:p>
      <w:pPr>
        <w:widowControl/>
        <w:adjustRightInd w:val="0"/>
        <w:snapToGrid w:val="0"/>
        <w:spacing w:line="480" w:lineRule="auto"/>
        <w:rPr>
          <w:rFonts w:ascii="Times New Roman Bold" w:hAnsi="Times New Roman Bold" w:cs="Times New Roman Bold"/>
          <w:b/>
          <w:bCs/>
          <w:color w:val="000000" w:themeColor="text1"/>
          <w:kern w:val="0"/>
          <w:sz w:val="24"/>
          <w14:textFill>
            <w14:solidFill>
              <w14:schemeClr w14:val="tx1"/>
            </w14:solidFill>
          </w14:textFill>
        </w:rPr>
      </w:pPr>
    </w:p>
    <w:p>
      <w:pPr>
        <w:widowControl/>
        <w:adjustRightInd w:val="0"/>
        <w:snapToGrid w:val="0"/>
        <w:spacing w:line="480" w:lineRule="auto"/>
        <w:rPr>
          <w:rFonts w:ascii="Times New Roman Bold" w:hAnsi="Times New Roman Bold" w:cs="Times New Roman Bold"/>
          <w:b/>
          <w:bCs/>
          <w:color w:val="000000" w:themeColor="text1"/>
          <w:kern w:val="0"/>
          <w:sz w:val="24"/>
          <w14:textFill>
            <w14:solidFill>
              <w14:schemeClr w14:val="tx1"/>
            </w14:solidFill>
          </w14:textFill>
        </w:rPr>
      </w:pPr>
    </w:p>
    <w:p>
      <w:pPr>
        <w:adjustRightInd w:val="0"/>
        <w:snapToGrid w:val="0"/>
        <w:spacing w:line="480" w:lineRule="auto"/>
        <w:jc w:val="center"/>
        <w:rPr>
          <w:rFonts w:ascii="Times New Roman" w:hAnsi="Times New Roman"/>
          <w:color w:val="000000" w:themeColor="text1"/>
          <w:sz w:val="24"/>
          <w14:textFill>
            <w14:solidFill>
              <w14:schemeClr w14:val="tx1"/>
            </w14:solidFill>
          </w14:textFill>
        </w:rPr>
      </w:pPr>
      <w:r>
        <w:rPr>
          <w:rFonts w:hint="eastAsia" w:ascii="Times New Roman" w:hAnsi="Times New Roman"/>
          <w:b/>
          <w:bCs/>
          <w:color w:val="000000" w:themeColor="text1"/>
          <w:sz w:val="24"/>
          <w14:textFill>
            <w14:solidFill>
              <w14:schemeClr w14:val="tx1"/>
            </w14:solidFill>
          </w14:textFill>
        </w:rPr>
        <w:t>Table S6</w:t>
      </w:r>
      <w:r>
        <w:rPr>
          <w:rFonts w:ascii="Times New Roman" w:hAnsi="Times New Roman"/>
          <w:b/>
          <w:bCs/>
          <w:color w:val="000000" w:themeColor="text1"/>
          <w:sz w:val="24"/>
          <w14:textFill>
            <w14:solidFill>
              <w14:schemeClr w14:val="tx1"/>
            </w14:solidFill>
          </w14:textFill>
        </w:rPr>
        <w:t>.</w:t>
      </w:r>
      <w:r>
        <w:rPr>
          <w:rFonts w:ascii="Times New Roman" w:hAnsi="Times New Roman"/>
          <w:color w:val="000000" w:themeColor="text1"/>
          <w:sz w:val="24"/>
          <w14:textFill>
            <w14:solidFill>
              <w14:schemeClr w14:val="tx1"/>
            </w14:solidFill>
          </w14:textFill>
        </w:rPr>
        <w:t xml:space="preserve"> </w:t>
      </w:r>
      <w:r>
        <w:rPr>
          <w:rFonts w:hint="eastAsia" w:ascii="Times New Roman" w:hAnsi="Times New Roman"/>
          <w:color w:val="000000" w:themeColor="text1"/>
          <w:sz w:val="24"/>
          <w14:textFill>
            <w14:solidFill>
              <w14:schemeClr w14:val="tx1"/>
            </w14:solidFill>
          </w14:textFill>
        </w:rPr>
        <w:t xml:space="preserve">Mediation </w:t>
      </w:r>
      <w:r>
        <w:rPr>
          <w:rFonts w:ascii="Times New Roman" w:hAnsi="Times New Roman"/>
          <w:color w:val="000000" w:themeColor="text1"/>
          <w:sz w:val="24"/>
          <w14:textFill>
            <w14:solidFill>
              <w14:schemeClr w14:val="tx1"/>
            </w14:solidFill>
          </w14:textFill>
        </w:rPr>
        <w:t>a</w:t>
      </w:r>
      <w:r>
        <w:rPr>
          <w:rFonts w:hint="eastAsia" w:ascii="Times New Roman" w:hAnsi="Times New Roman"/>
          <w:color w:val="000000" w:themeColor="text1"/>
          <w:sz w:val="24"/>
          <w14:textFill>
            <w14:solidFill>
              <w14:schemeClr w14:val="tx1"/>
            </w14:solidFill>
          </w14:textFill>
        </w:rPr>
        <w:t>nalysis of n</w:t>
      </w:r>
      <w:r>
        <w:rPr>
          <w:rFonts w:ascii="Times New Roman" w:hAnsi="Times New Roman"/>
          <w:color w:val="000000" w:themeColor="text1"/>
          <w:sz w:val="24"/>
          <w14:textFill>
            <w14:solidFill>
              <w14:schemeClr w14:val="tx1"/>
            </w14:solidFill>
          </w14:textFill>
        </w:rPr>
        <w:t>ew-onset diabetes</w:t>
      </w:r>
      <w:r>
        <w:rPr>
          <w:rFonts w:hint="eastAsia" w:ascii="Times New Roman" w:hAnsi="Times New Roman"/>
          <w:color w:val="000000" w:themeColor="text1"/>
          <w:sz w:val="24"/>
          <w14:textFill>
            <w14:solidFill>
              <w14:schemeClr w14:val="tx1"/>
            </w14:solidFill>
          </w14:textFill>
        </w:rPr>
        <w:t xml:space="preserve"> in the association between CMI and r</w:t>
      </w:r>
      <w:r>
        <w:rPr>
          <w:rFonts w:ascii="Times New Roman" w:hAnsi="Times New Roman"/>
          <w:color w:val="000000" w:themeColor="text1"/>
          <w:sz w:val="24"/>
          <w14:textFill>
            <w14:solidFill>
              <w14:schemeClr w14:val="tx1"/>
            </w14:solidFill>
          </w14:textFill>
        </w:rPr>
        <w:t>apid decline of kidney function</w:t>
      </w:r>
      <w:r>
        <w:rPr>
          <w:rFonts w:hint="eastAsia" w:ascii="Times New Roman" w:hAnsi="Times New Roman"/>
          <w:color w:val="000000" w:themeColor="text1"/>
          <w:sz w:val="24"/>
          <w14:textFill>
            <w14:solidFill>
              <w14:schemeClr w14:val="tx1"/>
            </w14:solidFill>
          </w14:textFill>
        </w:rPr>
        <w:t xml:space="preserve"> outcomes in Pre-DM.</w:t>
      </w:r>
    </w:p>
    <w:tbl>
      <w:tblPr>
        <w:tblStyle w:val="4"/>
        <w:tblW w:w="5000" w:type="pct"/>
        <w:tblInd w:w="0" w:type="dxa"/>
        <w:tblLayout w:type="autofit"/>
        <w:tblCellMar>
          <w:top w:w="0" w:type="dxa"/>
          <w:left w:w="108" w:type="dxa"/>
          <w:bottom w:w="0" w:type="dxa"/>
          <w:right w:w="108" w:type="dxa"/>
        </w:tblCellMar>
      </w:tblPr>
      <w:tblGrid>
        <w:gridCol w:w="2437"/>
        <w:gridCol w:w="1227"/>
        <w:gridCol w:w="1069"/>
        <w:gridCol w:w="1079"/>
        <w:gridCol w:w="1154"/>
        <w:gridCol w:w="1556"/>
      </w:tblGrid>
      <w:tr>
        <w:trPr>
          <w:trHeight w:val="680" w:hRule="atLeast"/>
        </w:trPr>
        <w:tc>
          <w:tcPr>
            <w:tcW w:w="1430" w:type="pct"/>
            <w:tcBorders>
              <w:top w:val="single" w:color="000000" w:sz="12" w:space="0"/>
              <w:bottom w:val="single" w:color="000000" w:sz="6" w:space="0"/>
            </w:tcBorders>
            <w:vAlign w:val="center"/>
          </w:tcPr>
          <w:p>
            <w:pPr>
              <w:rPr>
                <w:rFonts w:ascii="Times New Roman" w:hAnsi="Times New Roman"/>
                <w:b/>
                <w:bCs/>
                <w:color w:val="000000" w:themeColor="text1"/>
                <w14:textFill>
                  <w14:solidFill>
                    <w14:schemeClr w14:val="tx1"/>
                  </w14:solidFill>
                </w14:textFill>
              </w:rPr>
            </w:pPr>
          </w:p>
        </w:tc>
        <w:tc>
          <w:tcPr>
            <w:tcW w:w="720"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Coefficient</w:t>
            </w:r>
          </w:p>
        </w:tc>
        <w:tc>
          <w:tcPr>
            <w:tcW w:w="627"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S</w:t>
            </w:r>
            <w:r>
              <w:rPr>
                <w:rFonts w:hint="eastAsia" w:ascii="Times New Roman" w:hAnsi="Times New Roman"/>
                <w:b/>
                <w:bCs/>
                <w:color w:val="000000" w:themeColor="text1"/>
                <w14:textFill>
                  <w14:solidFill>
                    <w14:schemeClr w14:val="tx1"/>
                  </w14:solidFill>
                </w14:textFill>
              </w:rPr>
              <w:t>.E.</w:t>
            </w:r>
          </w:p>
        </w:tc>
        <w:tc>
          <w:tcPr>
            <w:tcW w:w="633"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hint="eastAsia" w:ascii="Times New Roman" w:hAnsi="Times New Roman"/>
                <w:b/>
                <w:bCs/>
                <w:i/>
                <w:iCs/>
                <w:color w:val="000000" w:themeColor="text1"/>
                <w14:textFill>
                  <w14:solidFill>
                    <w14:schemeClr w14:val="tx1"/>
                  </w14:solidFill>
                </w14:textFill>
              </w:rPr>
              <w:t>p-</w:t>
            </w:r>
            <w:r>
              <w:rPr>
                <w:rFonts w:ascii="Times New Roman" w:hAnsi="Times New Roman"/>
                <w:b/>
                <w:bCs/>
                <w:color w:val="000000" w:themeColor="text1"/>
                <w14:textFill>
                  <w14:solidFill>
                    <w14:schemeClr w14:val="tx1"/>
                  </w14:solidFill>
                </w14:textFill>
              </w:rPr>
              <w:t>val</w:t>
            </w:r>
            <w:r>
              <w:rPr>
                <w:rFonts w:hint="eastAsia" w:ascii="Times New Roman" w:hAnsi="Times New Roman"/>
                <w:b/>
                <w:bCs/>
                <w:color w:val="000000" w:themeColor="text1"/>
                <w14:textFill>
                  <w14:solidFill>
                    <w14:schemeClr w14:val="tx1"/>
                  </w14:solidFill>
                </w14:textFill>
              </w:rPr>
              <w:t>ue</w:t>
            </w:r>
          </w:p>
        </w:tc>
        <w:tc>
          <w:tcPr>
            <w:tcW w:w="677"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CI</w:t>
            </w:r>
            <w:r>
              <w:rPr>
                <w:rFonts w:hint="eastAsia" w:ascii="Times New Roman" w:hAnsi="Times New Roman"/>
                <w:b/>
                <w:bCs/>
                <w:color w:val="000000" w:themeColor="text1"/>
                <w14:textFill>
                  <w14:solidFill>
                    <w14:schemeClr w14:val="tx1"/>
                  </w14:solidFill>
                </w14:textFill>
              </w:rPr>
              <w:t xml:space="preserve"> </w:t>
            </w:r>
            <w:r>
              <w:rPr>
                <w:rFonts w:ascii="Times New Roman" w:hAnsi="Times New Roman"/>
                <w:b/>
                <w:bCs/>
                <w:color w:val="000000" w:themeColor="text1"/>
                <w14:textFill>
                  <w14:solidFill>
                    <w14:schemeClr w14:val="tx1"/>
                  </w14:solidFill>
                </w14:textFill>
              </w:rPr>
              <w:t>[2.5%]</w:t>
            </w:r>
          </w:p>
        </w:tc>
        <w:tc>
          <w:tcPr>
            <w:tcW w:w="913"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CI</w:t>
            </w:r>
            <w:r>
              <w:rPr>
                <w:rFonts w:hint="eastAsia" w:ascii="Times New Roman" w:hAnsi="Times New Roman"/>
                <w:b/>
                <w:bCs/>
                <w:color w:val="000000" w:themeColor="text1"/>
                <w14:textFill>
                  <w14:solidFill>
                    <w14:schemeClr w14:val="tx1"/>
                  </w14:solidFill>
                </w14:textFill>
              </w:rPr>
              <w:t xml:space="preserve"> </w:t>
            </w:r>
            <w:r>
              <w:rPr>
                <w:rFonts w:ascii="Times New Roman" w:hAnsi="Times New Roman"/>
                <w:b/>
                <w:bCs/>
                <w:color w:val="000000" w:themeColor="text1"/>
                <w14:textFill>
                  <w14:solidFill>
                    <w14:schemeClr w14:val="tx1"/>
                  </w14:solidFill>
                </w14:textFill>
              </w:rPr>
              <w:t>[97.5%]</w:t>
            </w:r>
          </w:p>
        </w:tc>
      </w:tr>
      <w:tr>
        <w:trPr>
          <w:trHeight w:val="340" w:hRule="atLeast"/>
        </w:trPr>
        <w:tc>
          <w:tcPr>
            <w:tcW w:w="1430" w:type="pct"/>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Exposure</w:t>
            </w:r>
            <w:r>
              <w:rPr>
                <w:rFonts w:ascii="Times New Roman" w:hAnsi="Times New Roman"/>
                <w:color w:val="000000" w:themeColor="text1"/>
                <w:sz w:val="18"/>
                <w:szCs w:val="18"/>
                <w14:textFill>
                  <w14:solidFill>
                    <w14:schemeClr w14:val="tx1"/>
                  </w14:solidFill>
                </w14:textFill>
              </w:rPr>
              <w:t>-mediator effect</w:t>
            </w:r>
          </w:p>
        </w:tc>
        <w:tc>
          <w:tcPr>
            <w:tcW w:w="2041"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-0.060</w:t>
            </w:r>
          </w:p>
        </w:tc>
        <w:tc>
          <w:tcPr>
            <w:tcW w:w="1777"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0.116</w:t>
            </w:r>
          </w:p>
        </w:tc>
        <w:tc>
          <w:tcPr>
            <w:tcW w:w="1794"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0.604</w:t>
            </w:r>
          </w:p>
        </w:tc>
        <w:tc>
          <w:tcPr>
            <w:tcW w:w="1919"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-0.288</w:t>
            </w:r>
          </w:p>
        </w:tc>
        <w:tc>
          <w:tcPr>
            <w:tcW w:w="2589"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0.167</w:t>
            </w:r>
          </w:p>
        </w:tc>
      </w:tr>
      <w:tr>
        <w:trPr>
          <w:trHeight w:val="340" w:hRule="atLeast"/>
        </w:trPr>
        <w:tc>
          <w:tcPr>
            <w:tcW w:w="1430" w:type="pct"/>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Mediator-outcome effect</w:t>
            </w:r>
          </w:p>
        </w:tc>
        <w:tc>
          <w:tcPr>
            <w:tcW w:w="2041"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-0.032</w:t>
            </w:r>
          </w:p>
        </w:tc>
        <w:tc>
          <w:tcPr>
            <w:tcW w:w="1777"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0.025</w:t>
            </w:r>
          </w:p>
        </w:tc>
        <w:tc>
          <w:tcPr>
            <w:tcW w:w="1794"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0.210</w:t>
            </w:r>
          </w:p>
        </w:tc>
        <w:tc>
          <w:tcPr>
            <w:tcW w:w="191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-0.081</w:t>
            </w:r>
          </w:p>
        </w:tc>
        <w:tc>
          <w:tcPr>
            <w:tcW w:w="258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0.018</w:t>
            </w:r>
          </w:p>
        </w:tc>
      </w:tr>
      <w:tr>
        <w:trPr>
          <w:trHeight w:val="340" w:hRule="atLeast"/>
        </w:trPr>
        <w:tc>
          <w:tcPr>
            <w:tcW w:w="1430" w:type="pct"/>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Total</w:t>
            </w:r>
            <w:r>
              <w:rPr>
                <w:rFonts w:hint="eastAsia" w:ascii="Times New Roman" w:hAnsi="Times New Roman"/>
                <w:color w:val="000000" w:themeColor="text1"/>
                <w:sz w:val="18"/>
                <w:szCs w:val="18"/>
                <w14:textFill>
                  <w14:solidFill>
                    <w14:schemeClr w14:val="tx1"/>
                  </w14:solidFill>
                </w14:textFill>
              </w:rPr>
              <w:t xml:space="preserve"> effect</w:t>
            </w:r>
          </w:p>
        </w:tc>
        <w:tc>
          <w:tcPr>
            <w:tcW w:w="2041"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0.020</w:t>
            </w:r>
          </w:p>
        </w:tc>
        <w:tc>
          <w:tcPr>
            <w:tcW w:w="1777"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0.005</w:t>
            </w:r>
          </w:p>
        </w:tc>
        <w:tc>
          <w:tcPr>
            <w:tcW w:w="1794" w:type="dxa"/>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&lt;0.001*</w:t>
            </w:r>
          </w:p>
        </w:tc>
        <w:tc>
          <w:tcPr>
            <w:tcW w:w="191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0.010</w:t>
            </w:r>
          </w:p>
        </w:tc>
        <w:tc>
          <w:tcPr>
            <w:tcW w:w="258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0.031</w:t>
            </w:r>
          </w:p>
        </w:tc>
      </w:tr>
      <w:tr>
        <w:trPr>
          <w:trHeight w:val="340" w:hRule="atLeast"/>
        </w:trPr>
        <w:tc>
          <w:tcPr>
            <w:tcW w:w="1430" w:type="pct"/>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Direct</w:t>
            </w:r>
            <w:r>
              <w:rPr>
                <w:rFonts w:hint="eastAsia" w:ascii="Times New Roman" w:hAnsi="Times New Roman"/>
                <w:color w:val="000000" w:themeColor="text1"/>
                <w:sz w:val="18"/>
                <w:szCs w:val="18"/>
                <w14:textFill>
                  <w14:solidFill>
                    <w14:schemeClr w14:val="tx1"/>
                  </w14:solidFill>
                </w14:textFill>
              </w:rPr>
              <w:t xml:space="preserve"> effect</w:t>
            </w:r>
          </w:p>
        </w:tc>
        <w:tc>
          <w:tcPr>
            <w:tcW w:w="2041"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0.020</w:t>
            </w:r>
          </w:p>
        </w:tc>
        <w:tc>
          <w:tcPr>
            <w:tcW w:w="1777"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0.005</w:t>
            </w:r>
          </w:p>
        </w:tc>
        <w:tc>
          <w:tcPr>
            <w:tcW w:w="1794" w:type="dxa"/>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&lt;0.001*</w:t>
            </w:r>
          </w:p>
        </w:tc>
        <w:tc>
          <w:tcPr>
            <w:tcW w:w="191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0.010</w:t>
            </w:r>
          </w:p>
        </w:tc>
        <w:tc>
          <w:tcPr>
            <w:tcW w:w="258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0.030</w:t>
            </w:r>
          </w:p>
        </w:tc>
      </w:tr>
      <w:tr>
        <w:trPr>
          <w:trHeight w:val="90" w:hRule="atLeast"/>
        </w:trPr>
        <w:tc>
          <w:tcPr>
            <w:tcW w:w="1430" w:type="pct"/>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Indirect</w:t>
            </w:r>
            <w:r>
              <w:rPr>
                <w:rFonts w:hint="eastAsia" w:ascii="Times New Roman" w:hAnsi="Times New Roman"/>
                <w:color w:val="000000" w:themeColor="text1"/>
                <w:sz w:val="18"/>
                <w:szCs w:val="18"/>
                <w14:textFill>
                  <w14:solidFill>
                    <w14:schemeClr w14:val="tx1"/>
                  </w14:solidFill>
                </w14:textFill>
              </w:rPr>
              <w:t xml:space="preserve"> effect</w:t>
            </w:r>
          </w:p>
        </w:tc>
        <w:tc>
          <w:tcPr>
            <w:tcW w:w="2041"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0.002</w:t>
            </w:r>
          </w:p>
        </w:tc>
        <w:tc>
          <w:tcPr>
            <w:tcW w:w="1777"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0.005</w:t>
            </w:r>
          </w:p>
        </w:tc>
        <w:tc>
          <w:tcPr>
            <w:tcW w:w="1794"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0.620</w:t>
            </w:r>
          </w:p>
        </w:tc>
        <w:tc>
          <w:tcPr>
            <w:tcW w:w="1919"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-0.006</w:t>
            </w:r>
          </w:p>
        </w:tc>
        <w:tc>
          <w:tcPr>
            <w:tcW w:w="2589"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0.012</w:t>
            </w:r>
          </w:p>
        </w:tc>
      </w:tr>
    </w:tbl>
    <w:p>
      <w:pPr>
        <w:adjustRightInd w:val="0"/>
        <w:snapToGrid w:val="0"/>
        <w:spacing w:line="480" w:lineRule="auto"/>
        <w:rPr>
          <w:rFonts w:ascii="Times New Roman Bold" w:hAnsi="Times New Roman Bold" w:cs="Times New Roman Bold"/>
          <w:b/>
          <w:bCs/>
          <w:color w:val="000000" w:themeColor="text1"/>
          <w:kern w:val="0"/>
          <w:sz w:val="24"/>
          <w14:textFill>
            <w14:solidFill>
              <w14:schemeClr w14:val="tx1"/>
            </w14:solidFill>
          </w14:textFill>
        </w:rPr>
      </w:pPr>
      <w:r>
        <w:rPr>
          <w:rFonts w:ascii="Times New Roman" w:hAnsi="Times New Roman"/>
          <w:b/>
          <w:bCs/>
          <w:color w:val="000000" w:themeColor="text1"/>
          <w:sz w:val="16"/>
          <w:szCs w:val="16"/>
          <w14:textFill>
            <w14:solidFill>
              <w14:schemeClr w14:val="tx1"/>
            </w14:solidFill>
          </w14:textFill>
        </w:rPr>
        <w:t>Abbreviation:</w:t>
      </w:r>
      <w:r>
        <w:rPr>
          <w:rFonts w:hint="eastAsia" w:ascii="Times New Roman" w:hAnsi="Times New Roman"/>
          <w:color w:val="000000" w:themeColor="text1"/>
          <w:sz w:val="16"/>
          <w:szCs w:val="16"/>
          <w14:textFill>
            <w14:solidFill>
              <w14:schemeClr w14:val="tx1"/>
            </w14:solidFill>
          </w14:textFill>
        </w:rPr>
        <w:t xml:space="preserve"> S.E., </w:t>
      </w:r>
      <w:r>
        <w:rPr>
          <w:rFonts w:ascii="Times New Roman" w:hAnsi="Times New Roman"/>
          <w:color w:val="000000" w:themeColor="text1"/>
          <w:sz w:val="16"/>
          <w:szCs w:val="16"/>
          <w14:textFill>
            <w14:solidFill>
              <w14:schemeClr w14:val="tx1"/>
            </w14:solidFill>
          </w14:textFill>
        </w:rPr>
        <w:t>Standard Error</w:t>
      </w:r>
      <w:r>
        <w:rPr>
          <w:rFonts w:hint="eastAsia" w:ascii="Times New Roman" w:hAnsi="Times New Roman"/>
          <w:color w:val="000000" w:themeColor="text1"/>
          <w:sz w:val="16"/>
          <w:szCs w:val="16"/>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w:t>
      </w:r>
      <w:r>
        <w:rPr>
          <w:rStyle w:val="8"/>
          <w:rFonts w:ascii="Times New Roman" w:hAnsi="Times New Roman" w:eastAsia="Times New Roman"/>
          <w:color w:val="000000" w:themeColor="text1"/>
          <w:kern w:val="0"/>
          <w:sz w:val="18"/>
          <w:szCs w:val="18"/>
          <w:shd w:val="clear" w:color="auto" w:fill="FFFFFF"/>
          <w:lang w:bidi="ar"/>
          <w14:textFill>
            <w14:solidFill>
              <w14:schemeClr w14:val="tx1"/>
            </w14:solidFill>
          </w14:textFill>
        </w:rPr>
        <w:t xml:space="preserve">p </w:t>
      </w:r>
      <w:r>
        <w:rPr>
          <w:rFonts w:ascii="Times New Roman" w:hAnsi="Times New Roman"/>
          <w:color w:val="000000" w:themeColor="text1"/>
          <w:sz w:val="18"/>
          <w14:textFill>
            <w14:solidFill>
              <w14:schemeClr w14:val="tx1"/>
            </w14:solidFill>
          </w14:textFill>
        </w:rPr>
        <w:t>&lt; 0.05</w:t>
      </w:r>
    </w:p>
    <w:p>
      <w:pPr>
        <w:adjustRightInd w:val="0"/>
        <w:snapToGrid w:val="0"/>
        <w:spacing w:line="480" w:lineRule="auto"/>
        <w:jc w:val="center"/>
        <w:rPr>
          <w:rFonts w:ascii="Times New Roman" w:hAnsi="Times New Roman"/>
          <w:b/>
          <w:bCs/>
          <w:color w:val="000000" w:themeColor="text1"/>
          <w:sz w:val="24"/>
          <w14:textFill>
            <w14:solidFill>
              <w14:schemeClr w14:val="tx1"/>
            </w14:solidFill>
          </w14:textFill>
        </w:rPr>
      </w:pPr>
    </w:p>
    <w:p>
      <w:pPr>
        <w:adjustRightInd w:val="0"/>
        <w:snapToGrid w:val="0"/>
        <w:spacing w:line="480" w:lineRule="auto"/>
        <w:jc w:val="center"/>
        <w:rPr>
          <w:rFonts w:ascii="Times New Roman" w:hAnsi="Times New Roman"/>
          <w:color w:val="000000" w:themeColor="text1"/>
          <w:sz w:val="24"/>
          <w14:textFill>
            <w14:solidFill>
              <w14:schemeClr w14:val="tx1"/>
            </w14:solidFill>
          </w14:textFill>
        </w:rPr>
      </w:pPr>
      <w:r>
        <w:rPr>
          <w:rFonts w:hint="eastAsia" w:ascii="Times New Roman" w:hAnsi="Times New Roman"/>
          <w:b/>
          <w:bCs/>
          <w:color w:val="000000" w:themeColor="text1"/>
          <w:sz w:val="24"/>
          <w14:textFill>
            <w14:solidFill>
              <w14:schemeClr w14:val="tx1"/>
            </w14:solidFill>
          </w14:textFill>
        </w:rPr>
        <w:t>Table S7</w:t>
      </w:r>
      <w:r>
        <w:rPr>
          <w:rFonts w:ascii="Times New Roman" w:hAnsi="Times New Roman"/>
          <w:b/>
          <w:bCs/>
          <w:color w:val="000000" w:themeColor="text1"/>
          <w:sz w:val="24"/>
          <w14:textFill>
            <w14:solidFill>
              <w14:schemeClr w14:val="tx1"/>
            </w14:solidFill>
          </w14:textFill>
        </w:rPr>
        <w:t>.</w:t>
      </w:r>
      <w:r>
        <w:rPr>
          <w:rFonts w:ascii="Times New Roman" w:hAnsi="Times New Roman"/>
          <w:color w:val="000000" w:themeColor="text1"/>
          <w:sz w:val="24"/>
          <w14:textFill>
            <w14:solidFill>
              <w14:schemeClr w14:val="tx1"/>
            </w14:solidFill>
          </w14:textFill>
        </w:rPr>
        <w:t xml:space="preserve"> </w:t>
      </w:r>
      <w:r>
        <w:rPr>
          <w:rFonts w:hint="eastAsia" w:ascii="Times New Roman" w:hAnsi="Times New Roman"/>
          <w:color w:val="000000" w:themeColor="text1"/>
          <w:sz w:val="24"/>
          <w14:textFill>
            <w14:solidFill>
              <w14:schemeClr w14:val="tx1"/>
            </w14:solidFill>
          </w14:textFill>
        </w:rPr>
        <w:t xml:space="preserve">Mediation </w:t>
      </w:r>
      <w:r>
        <w:rPr>
          <w:rFonts w:ascii="Times New Roman" w:hAnsi="Times New Roman"/>
          <w:color w:val="000000" w:themeColor="text1"/>
          <w:sz w:val="24"/>
          <w14:textFill>
            <w14:solidFill>
              <w14:schemeClr w14:val="tx1"/>
            </w14:solidFill>
          </w14:textFill>
        </w:rPr>
        <w:t>a</w:t>
      </w:r>
      <w:r>
        <w:rPr>
          <w:rFonts w:hint="eastAsia" w:ascii="Times New Roman" w:hAnsi="Times New Roman"/>
          <w:color w:val="000000" w:themeColor="text1"/>
          <w:sz w:val="24"/>
          <w14:textFill>
            <w14:solidFill>
              <w14:schemeClr w14:val="tx1"/>
            </w14:solidFill>
          </w14:textFill>
        </w:rPr>
        <w:t>nalysis of n</w:t>
      </w:r>
      <w:r>
        <w:rPr>
          <w:rFonts w:ascii="Times New Roman" w:hAnsi="Times New Roman"/>
          <w:color w:val="000000" w:themeColor="text1"/>
          <w:sz w:val="24"/>
          <w14:textFill>
            <w14:solidFill>
              <w14:schemeClr w14:val="tx1"/>
            </w14:solidFill>
          </w14:textFill>
        </w:rPr>
        <w:t>ew-onset diabetes</w:t>
      </w:r>
      <w:r>
        <w:rPr>
          <w:rFonts w:hint="eastAsia" w:ascii="Times New Roman" w:hAnsi="Times New Roman"/>
          <w:color w:val="000000" w:themeColor="text1"/>
          <w:sz w:val="24"/>
          <w14:textFill>
            <w14:solidFill>
              <w14:schemeClr w14:val="tx1"/>
            </w14:solidFill>
          </w14:textFill>
        </w:rPr>
        <w:t xml:space="preserve"> in the association between CMI and CKD outcomes in non-diabetic population.</w:t>
      </w:r>
    </w:p>
    <w:tbl>
      <w:tblPr>
        <w:tblStyle w:val="4"/>
        <w:tblW w:w="5000" w:type="pct"/>
        <w:tblInd w:w="0" w:type="dxa"/>
        <w:tblLayout w:type="autofit"/>
        <w:tblCellMar>
          <w:top w:w="0" w:type="dxa"/>
          <w:left w:w="108" w:type="dxa"/>
          <w:bottom w:w="0" w:type="dxa"/>
          <w:right w:w="108" w:type="dxa"/>
        </w:tblCellMar>
      </w:tblPr>
      <w:tblGrid>
        <w:gridCol w:w="2437"/>
        <w:gridCol w:w="1227"/>
        <w:gridCol w:w="1069"/>
        <w:gridCol w:w="1079"/>
        <w:gridCol w:w="1154"/>
        <w:gridCol w:w="1556"/>
      </w:tblGrid>
      <w:tr>
        <w:trPr>
          <w:trHeight w:val="680" w:hRule="atLeast"/>
        </w:trPr>
        <w:tc>
          <w:tcPr>
            <w:tcW w:w="1430" w:type="pct"/>
            <w:tcBorders>
              <w:top w:val="single" w:color="000000" w:sz="12" w:space="0"/>
              <w:bottom w:val="single" w:color="000000" w:sz="6" w:space="0"/>
            </w:tcBorders>
            <w:vAlign w:val="center"/>
          </w:tcPr>
          <w:p>
            <w:pPr>
              <w:rPr>
                <w:rFonts w:ascii="Times New Roman" w:hAnsi="Times New Roman"/>
                <w:b/>
                <w:bCs/>
                <w:color w:val="000000" w:themeColor="text1"/>
                <w14:textFill>
                  <w14:solidFill>
                    <w14:schemeClr w14:val="tx1"/>
                  </w14:solidFill>
                </w14:textFill>
              </w:rPr>
            </w:pPr>
          </w:p>
        </w:tc>
        <w:tc>
          <w:tcPr>
            <w:tcW w:w="720"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Coefficient</w:t>
            </w:r>
          </w:p>
        </w:tc>
        <w:tc>
          <w:tcPr>
            <w:tcW w:w="627"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S</w:t>
            </w:r>
            <w:r>
              <w:rPr>
                <w:rFonts w:hint="eastAsia" w:ascii="Times New Roman" w:hAnsi="Times New Roman"/>
                <w:b/>
                <w:bCs/>
                <w:color w:val="000000" w:themeColor="text1"/>
                <w14:textFill>
                  <w14:solidFill>
                    <w14:schemeClr w14:val="tx1"/>
                  </w14:solidFill>
                </w14:textFill>
              </w:rPr>
              <w:t>.E.</w:t>
            </w:r>
          </w:p>
        </w:tc>
        <w:tc>
          <w:tcPr>
            <w:tcW w:w="633"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hint="eastAsia" w:ascii="Times New Roman" w:hAnsi="Times New Roman"/>
                <w:b/>
                <w:bCs/>
                <w:i/>
                <w:iCs/>
                <w:color w:val="000000" w:themeColor="text1"/>
                <w14:textFill>
                  <w14:solidFill>
                    <w14:schemeClr w14:val="tx1"/>
                  </w14:solidFill>
                </w14:textFill>
              </w:rPr>
              <w:t>p-</w:t>
            </w:r>
            <w:r>
              <w:rPr>
                <w:rFonts w:ascii="Times New Roman" w:hAnsi="Times New Roman"/>
                <w:b/>
                <w:bCs/>
                <w:color w:val="000000" w:themeColor="text1"/>
                <w14:textFill>
                  <w14:solidFill>
                    <w14:schemeClr w14:val="tx1"/>
                  </w14:solidFill>
                </w14:textFill>
              </w:rPr>
              <w:t>val</w:t>
            </w:r>
            <w:r>
              <w:rPr>
                <w:rFonts w:hint="eastAsia" w:ascii="Times New Roman" w:hAnsi="Times New Roman"/>
                <w:b/>
                <w:bCs/>
                <w:color w:val="000000" w:themeColor="text1"/>
                <w14:textFill>
                  <w14:solidFill>
                    <w14:schemeClr w14:val="tx1"/>
                  </w14:solidFill>
                </w14:textFill>
              </w:rPr>
              <w:t>ue</w:t>
            </w:r>
          </w:p>
        </w:tc>
        <w:tc>
          <w:tcPr>
            <w:tcW w:w="677"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CI</w:t>
            </w:r>
            <w:r>
              <w:rPr>
                <w:rFonts w:hint="eastAsia" w:ascii="Times New Roman" w:hAnsi="Times New Roman"/>
                <w:b/>
                <w:bCs/>
                <w:color w:val="000000" w:themeColor="text1"/>
                <w14:textFill>
                  <w14:solidFill>
                    <w14:schemeClr w14:val="tx1"/>
                  </w14:solidFill>
                </w14:textFill>
              </w:rPr>
              <w:t xml:space="preserve"> </w:t>
            </w:r>
            <w:r>
              <w:rPr>
                <w:rFonts w:ascii="Times New Roman" w:hAnsi="Times New Roman"/>
                <w:b/>
                <w:bCs/>
                <w:color w:val="000000" w:themeColor="text1"/>
                <w14:textFill>
                  <w14:solidFill>
                    <w14:schemeClr w14:val="tx1"/>
                  </w14:solidFill>
                </w14:textFill>
              </w:rPr>
              <w:t>[2.5%]</w:t>
            </w:r>
          </w:p>
        </w:tc>
        <w:tc>
          <w:tcPr>
            <w:tcW w:w="913"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CI</w:t>
            </w:r>
            <w:r>
              <w:rPr>
                <w:rFonts w:hint="eastAsia" w:ascii="Times New Roman" w:hAnsi="Times New Roman"/>
                <w:b/>
                <w:bCs/>
                <w:color w:val="000000" w:themeColor="text1"/>
                <w14:textFill>
                  <w14:solidFill>
                    <w14:schemeClr w14:val="tx1"/>
                  </w14:solidFill>
                </w14:textFill>
              </w:rPr>
              <w:t xml:space="preserve"> </w:t>
            </w:r>
            <w:r>
              <w:rPr>
                <w:rFonts w:ascii="Times New Roman" w:hAnsi="Times New Roman"/>
                <w:b/>
                <w:bCs/>
                <w:color w:val="000000" w:themeColor="text1"/>
                <w14:textFill>
                  <w14:solidFill>
                    <w14:schemeClr w14:val="tx1"/>
                  </w14:solidFill>
                </w14:textFill>
              </w:rPr>
              <w:t>[97.5%]</w:t>
            </w:r>
          </w:p>
        </w:tc>
      </w:tr>
      <w:tr>
        <w:trPr>
          <w:trHeight w:val="340" w:hRule="atLeast"/>
        </w:trPr>
        <w:tc>
          <w:tcPr>
            <w:tcW w:w="1430" w:type="pct"/>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Exposure</w:t>
            </w:r>
            <w:r>
              <w:rPr>
                <w:rFonts w:ascii="Times New Roman" w:hAnsi="Times New Roman"/>
                <w:color w:val="000000" w:themeColor="text1"/>
                <w:sz w:val="18"/>
                <w:szCs w:val="18"/>
                <w14:textFill>
                  <w14:solidFill>
                    <w14:schemeClr w14:val="tx1"/>
                  </w14:solidFill>
                </w14:textFill>
              </w:rPr>
              <w:t>-mediator effect</w:t>
            </w:r>
          </w:p>
        </w:tc>
        <w:tc>
          <w:tcPr>
            <w:tcW w:w="2041"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0.427</w:t>
            </w:r>
          </w:p>
        </w:tc>
        <w:tc>
          <w:tcPr>
            <w:tcW w:w="1777"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0.083</w:t>
            </w:r>
          </w:p>
        </w:tc>
        <w:tc>
          <w:tcPr>
            <w:tcW w:w="1794"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0.000</w:t>
            </w:r>
          </w:p>
        </w:tc>
        <w:tc>
          <w:tcPr>
            <w:tcW w:w="1919"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0.264</w:t>
            </w:r>
          </w:p>
        </w:tc>
        <w:tc>
          <w:tcPr>
            <w:tcW w:w="2589"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0.590</w:t>
            </w:r>
          </w:p>
        </w:tc>
      </w:tr>
      <w:tr>
        <w:trPr>
          <w:trHeight w:val="340" w:hRule="atLeast"/>
        </w:trPr>
        <w:tc>
          <w:tcPr>
            <w:tcW w:w="1430" w:type="pct"/>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Mediator-outcome effect</w:t>
            </w:r>
          </w:p>
        </w:tc>
        <w:tc>
          <w:tcPr>
            <w:tcW w:w="2041"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0.026</w:t>
            </w:r>
          </w:p>
        </w:tc>
        <w:tc>
          <w:tcPr>
            <w:tcW w:w="1777"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0.013</w:t>
            </w:r>
          </w:p>
        </w:tc>
        <w:tc>
          <w:tcPr>
            <w:tcW w:w="1794"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0.045</w:t>
            </w:r>
          </w:p>
        </w:tc>
        <w:tc>
          <w:tcPr>
            <w:tcW w:w="191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0.001</w:t>
            </w:r>
          </w:p>
        </w:tc>
        <w:tc>
          <w:tcPr>
            <w:tcW w:w="258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0.051</w:t>
            </w:r>
          </w:p>
        </w:tc>
      </w:tr>
      <w:tr>
        <w:trPr>
          <w:trHeight w:val="340" w:hRule="atLeast"/>
        </w:trPr>
        <w:tc>
          <w:tcPr>
            <w:tcW w:w="1430" w:type="pct"/>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Total</w:t>
            </w:r>
            <w:r>
              <w:rPr>
                <w:rFonts w:hint="eastAsia" w:ascii="Times New Roman" w:hAnsi="Times New Roman"/>
                <w:color w:val="000000" w:themeColor="text1"/>
                <w:sz w:val="18"/>
                <w:szCs w:val="18"/>
                <w14:textFill>
                  <w14:solidFill>
                    <w14:schemeClr w14:val="tx1"/>
                  </w14:solidFill>
                </w14:textFill>
              </w:rPr>
              <w:t xml:space="preserve"> effect</w:t>
            </w:r>
          </w:p>
        </w:tc>
        <w:tc>
          <w:tcPr>
            <w:tcW w:w="2041"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0.007</w:t>
            </w:r>
          </w:p>
        </w:tc>
        <w:tc>
          <w:tcPr>
            <w:tcW w:w="1777"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0.002</w:t>
            </w:r>
          </w:p>
        </w:tc>
        <w:tc>
          <w:tcPr>
            <w:tcW w:w="1794"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0.004</w:t>
            </w:r>
          </w:p>
        </w:tc>
        <w:tc>
          <w:tcPr>
            <w:tcW w:w="191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0.002</w:t>
            </w:r>
          </w:p>
        </w:tc>
        <w:tc>
          <w:tcPr>
            <w:tcW w:w="258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0.012</w:t>
            </w:r>
          </w:p>
        </w:tc>
      </w:tr>
      <w:tr>
        <w:trPr>
          <w:trHeight w:val="340" w:hRule="atLeast"/>
        </w:trPr>
        <w:tc>
          <w:tcPr>
            <w:tcW w:w="1430" w:type="pct"/>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Direct</w:t>
            </w:r>
            <w:r>
              <w:rPr>
                <w:rFonts w:hint="eastAsia" w:ascii="Times New Roman" w:hAnsi="Times New Roman"/>
                <w:color w:val="000000" w:themeColor="text1"/>
                <w:sz w:val="18"/>
                <w:szCs w:val="18"/>
                <w14:textFill>
                  <w14:solidFill>
                    <w14:schemeClr w14:val="tx1"/>
                  </w14:solidFill>
                </w14:textFill>
              </w:rPr>
              <w:t xml:space="preserve"> effect</w:t>
            </w:r>
          </w:p>
        </w:tc>
        <w:tc>
          <w:tcPr>
            <w:tcW w:w="2041"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0.006</w:t>
            </w:r>
          </w:p>
        </w:tc>
        <w:tc>
          <w:tcPr>
            <w:tcW w:w="1777"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0.002</w:t>
            </w:r>
          </w:p>
        </w:tc>
        <w:tc>
          <w:tcPr>
            <w:tcW w:w="1794"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0.007</w:t>
            </w:r>
          </w:p>
        </w:tc>
        <w:tc>
          <w:tcPr>
            <w:tcW w:w="191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0.002</w:t>
            </w:r>
          </w:p>
        </w:tc>
        <w:tc>
          <w:tcPr>
            <w:tcW w:w="258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0.011</w:t>
            </w:r>
          </w:p>
        </w:tc>
      </w:tr>
      <w:tr>
        <w:trPr>
          <w:trHeight w:val="90" w:hRule="atLeast"/>
        </w:trPr>
        <w:tc>
          <w:tcPr>
            <w:tcW w:w="1430" w:type="pct"/>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Indirect</w:t>
            </w:r>
            <w:r>
              <w:rPr>
                <w:rFonts w:hint="eastAsia" w:ascii="Times New Roman" w:hAnsi="Times New Roman"/>
                <w:color w:val="000000" w:themeColor="text1"/>
                <w:sz w:val="18"/>
                <w:szCs w:val="18"/>
                <w14:textFill>
                  <w14:solidFill>
                    <w14:schemeClr w14:val="tx1"/>
                  </w14:solidFill>
                </w14:textFill>
              </w:rPr>
              <w:t xml:space="preserve"> effect</w:t>
            </w:r>
          </w:p>
        </w:tc>
        <w:tc>
          <w:tcPr>
            <w:tcW w:w="2041"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0.427</w:t>
            </w:r>
          </w:p>
        </w:tc>
        <w:tc>
          <w:tcPr>
            <w:tcW w:w="1777"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0.083</w:t>
            </w:r>
          </w:p>
        </w:tc>
        <w:tc>
          <w:tcPr>
            <w:tcW w:w="1794"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0.000</w:t>
            </w:r>
          </w:p>
        </w:tc>
        <w:tc>
          <w:tcPr>
            <w:tcW w:w="1919"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0.264</w:t>
            </w:r>
          </w:p>
        </w:tc>
        <w:tc>
          <w:tcPr>
            <w:tcW w:w="2589"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0.590</w:t>
            </w:r>
          </w:p>
        </w:tc>
      </w:tr>
    </w:tbl>
    <w:p>
      <w:pPr>
        <w:adjustRightInd w:val="0"/>
        <w:snapToGrid w:val="0"/>
        <w:spacing w:line="480" w:lineRule="auto"/>
        <w:rPr>
          <w:rFonts w:ascii="Times New Roman" w:hAnsi="Times New Roman"/>
          <w:color w:val="000000" w:themeColor="text1"/>
          <w:sz w:val="18"/>
          <w14:textFill>
            <w14:solidFill>
              <w14:schemeClr w14:val="tx1"/>
            </w14:solidFill>
          </w14:textFill>
        </w:rPr>
      </w:pPr>
      <w:r>
        <w:rPr>
          <w:rFonts w:ascii="Times New Roman" w:hAnsi="Times New Roman"/>
          <w:b/>
          <w:bCs/>
          <w:color w:val="000000" w:themeColor="text1"/>
          <w:sz w:val="16"/>
          <w:szCs w:val="16"/>
          <w14:textFill>
            <w14:solidFill>
              <w14:schemeClr w14:val="tx1"/>
            </w14:solidFill>
          </w14:textFill>
        </w:rPr>
        <w:t>Abbreviation:</w:t>
      </w:r>
      <w:r>
        <w:rPr>
          <w:rFonts w:hint="eastAsia" w:ascii="Times New Roman" w:hAnsi="Times New Roman"/>
          <w:color w:val="000000" w:themeColor="text1"/>
          <w:sz w:val="16"/>
          <w:szCs w:val="16"/>
          <w14:textFill>
            <w14:solidFill>
              <w14:schemeClr w14:val="tx1"/>
            </w14:solidFill>
          </w14:textFill>
        </w:rPr>
        <w:t xml:space="preserve"> S.E., </w:t>
      </w:r>
      <w:r>
        <w:rPr>
          <w:rFonts w:ascii="Times New Roman" w:hAnsi="Times New Roman"/>
          <w:color w:val="000000" w:themeColor="text1"/>
          <w:sz w:val="16"/>
          <w:szCs w:val="16"/>
          <w14:textFill>
            <w14:solidFill>
              <w14:schemeClr w14:val="tx1"/>
            </w14:solidFill>
          </w14:textFill>
        </w:rPr>
        <w:t>Standard Error</w:t>
      </w:r>
      <w:r>
        <w:rPr>
          <w:rFonts w:hint="eastAsia" w:ascii="Times New Roman" w:hAnsi="Times New Roman"/>
          <w:color w:val="000000" w:themeColor="text1"/>
          <w:sz w:val="16"/>
          <w:szCs w:val="16"/>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w:t>
      </w:r>
      <w:r>
        <w:rPr>
          <w:rStyle w:val="8"/>
          <w:rFonts w:ascii="Times New Roman" w:hAnsi="Times New Roman" w:eastAsia="Times New Roman"/>
          <w:color w:val="000000" w:themeColor="text1"/>
          <w:kern w:val="0"/>
          <w:sz w:val="18"/>
          <w:szCs w:val="18"/>
          <w:shd w:val="clear" w:color="auto" w:fill="FFFFFF"/>
          <w:lang w:bidi="ar"/>
          <w14:textFill>
            <w14:solidFill>
              <w14:schemeClr w14:val="tx1"/>
            </w14:solidFill>
          </w14:textFill>
        </w:rPr>
        <w:t xml:space="preserve">p </w:t>
      </w:r>
      <w:r>
        <w:rPr>
          <w:rFonts w:ascii="Times New Roman" w:hAnsi="Times New Roman"/>
          <w:color w:val="000000" w:themeColor="text1"/>
          <w:sz w:val="18"/>
          <w14:textFill>
            <w14:solidFill>
              <w14:schemeClr w14:val="tx1"/>
            </w14:solidFill>
          </w14:textFill>
        </w:rPr>
        <w:t>&lt; 0.05</w:t>
      </w:r>
    </w:p>
    <w:p>
      <w:pPr>
        <w:adjustRightInd w:val="0"/>
        <w:snapToGrid w:val="0"/>
        <w:spacing w:line="480" w:lineRule="auto"/>
        <w:rPr>
          <w:rFonts w:ascii="Times New Roman Bold" w:hAnsi="Times New Roman Bold" w:cs="Times New Roman Bold"/>
          <w:b/>
          <w:bCs/>
          <w:color w:val="000000" w:themeColor="text1"/>
          <w:sz w:val="18"/>
          <w14:textFill>
            <w14:solidFill>
              <w14:schemeClr w14:val="tx1"/>
            </w14:solidFill>
          </w14:textFill>
        </w:rPr>
      </w:pPr>
    </w:p>
    <w:p>
      <w:pPr>
        <w:adjustRightInd w:val="0"/>
        <w:snapToGrid w:val="0"/>
        <w:spacing w:line="480" w:lineRule="auto"/>
        <w:jc w:val="center"/>
        <w:rPr>
          <w:rFonts w:ascii="Times New Roman" w:hAnsi="Times New Roman"/>
          <w:color w:val="000000" w:themeColor="text1"/>
          <w:sz w:val="24"/>
          <w14:textFill>
            <w14:solidFill>
              <w14:schemeClr w14:val="tx1"/>
            </w14:solidFill>
          </w14:textFill>
        </w:rPr>
      </w:pPr>
      <w:r>
        <w:rPr>
          <w:rFonts w:hint="eastAsia" w:ascii="Times New Roman" w:hAnsi="Times New Roman"/>
          <w:b/>
          <w:bCs/>
          <w:color w:val="000000" w:themeColor="text1"/>
          <w:sz w:val="24"/>
          <w14:textFill>
            <w14:solidFill>
              <w14:schemeClr w14:val="tx1"/>
            </w14:solidFill>
          </w14:textFill>
        </w:rPr>
        <w:t>Table S8</w:t>
      </w:r>
      <w:r>
        <w:rPr>
          <w:rFonts w:ascii="Times New Roman" w:hAnsi="Times New Roman"/>
          <w:b/>
          <w:bCs/>
          <w:color w:val="000000" w:themeColor="text1"/>
          <w:sz w:val="24"/>
          <w14:textFill>
            <w14:solidFill>
              <w14:schemeClr w14:val="tx1"/>
            </w14:solidFill>
          </w14:textFill>
        </w:rPr>
        <w:t>.</w:t>
      </w:r>
      <w:r>
        <w:rPr>
          <w:rFonts w:ascii="Times New Roman" w:hAnsi="Times New Roman"/>
          <w:color w:val="000000" w:themeColor="text1"/>
          <w:sz w:val="24"/>
          <w14:textFill>
            <w14:solidFill>
              <w14:schemeClr w14:val="tx1"/>
            </w14:solidFill>
          </w14:textFill>
        </w:rPr>
        <w:t xml:space="preserve"> </w:t>
      </w:r>
      <w:r>
        <w:rPr>
          <w:rFonts w:hint="eastAsia" w:ascii="Times New Roman" w:hAnsi="Times New Roman"/>
          <w:color w:val="000000" w:themeColor="text1"/>
          <w:sz w:val="24"/>
          <w14:textFill>
            <w14:solidFill>
              <w14:schemeClr w14:val="tx1"/>
            </w14:solidFill>
          </w14:textFill>
        </w:rPr>
        <w:t xml:space="preserve">Mediation </w:t>
      </w:r>
      <w:r>
        <w:rPr>
          <w:rFonts w:ascii="Times New Roman" w:hAnsi="Times New Roman"/>
          <w:color w:val="000000" w:themeColor="text1"/>
          <w:sz w:val="24"/>
          <w14:textFill>
            <w14:solidFill>
              <w14:schemeClr w14:val="tx1"/>
            </w14:solidFill>
          </w14:textFill>
        </w:rPr>
        <w:t>a</w:t>
      </w:r>
      <w:r>
        <w:rPr>
          <w:rFonts w:hint="eastAsia" w:ascii="Times New Roman" w:hAnsi="Times New Roman"/>
          <w:color w:val="000000" w:themeColor="text1"/>
          <w:sz w:val="24"/>
          <w14:textFill>
            <w14:solidFill>
              <w14:schemeClr w14:val="tx1"/>
            </w14:solidFill>
          </w14:textFill>
        </w:rPr>
        <w:t>nalysis of n</w:t>
      </w:r>
      <w:r>
        <w:rPr>
          <w:rFonts w:ascii="Times New Roman" w:hAnsi="Times New Roman"/>
          <w:color w:val="000000" w:themeColor="text1"/>
          <w:sz w:val="24"/>
          <w14:textFill>
            <w14:solidFill>
              <w14:schemeClr w14:val="tx1"/>
            </w14:solidFill>
          </w14:textFill>
        </w:rPr>
        <w:t>ew-onset diabetes</w:t>
      </w:r>
      <w:r>
        <w:rPr>
          <w:rFonts w:hint="eastAsia" w:ascii="Times New Roman" w:hAnsi="Times New Roman"/>
          <w:color w:val="000000" w:themeColor="text1"/>
          <w:sz w:val="24"/>
          <w14:textFill>
            <w14:solidFill>
              <w14:schemeClr w14:val="tx1"/>
            </w14:solidFill>
          </w14:textFill>
        </w:rPr>
        <w:t xml:space="preserve"> in the association between CMI and CKD outcomes in NGR.</w:t>
      </w:r>
    </w:p>
    <w:tbl>
      <w:tblPr>
        <w:tblStyle w:val="4"/>
        <w:tblW w:w="5000" w:type="pct"/>
        <w:tblInd w:w="0" w:type="dxa"/>
        <w:tblLayout w:type="autofit"/>
        <w:tblCellMar>
          <w:top w:w="0" w:type="dxa"/>
          <w:left w:w="108" w:type="dxa"/>
          <w:bottom w:w="0" w:type="dxa"/>
          <w:right w:w="108" w:type="dxa"/>
        </w:tblCellMar>
      </w:tblPr>
      <w:tblGrid>
        <w:gridCol w:w="2437"/>
        <w:gridCol w:w="1227"/>
        <w:gridCol w:w="1069"/>
        <w:gridCol w:w="1079"/>
        <w:gridCol w:w="1154"/>
        <w:gridCol w:w="1556"/>
      </w:tblGrid>
      <w:tr>
        <w:trPr>
          <w:trHeight w:val="680" w:hRule="atLeast"/>
        </w:trPr>
        <w:tc>
          <w:tcPr>
            <w:tcW w:w="1430" w:type="pct"/>
            <w:tcBorders>
              <w:top w:val="single" w:color="000000" w:sz="12" w:space="0"/>
              <w:bottom w:val="single" w:color="000000" w:sz="6" w:space="0"/>
            </w:tcBorders>
            <w:vAlign w:val="center"/>
          </w:tcPr>
          <w:p>
            <w:pPr>
              <w:rPr>
                <w:rFonts w:ascii="Times New Roman" w:hAnsi="Times New Roman"/>
                <w:b/>
                <w:bCs/>
                <w:color w:val="000000" w:themeColor="text1"/>
                <w14:textFill>
                  <w14:solidFill>
                    <w14:schemeClr w14:val="tx1"/>
                  </w14:solidFill>
                </w14:textFill>
              </w:rPr>
            </w:pPr>
          </w:p>
        </w:tc>
        <w:tc>
          <w:tcPr>
            <w:tcW w:w="720"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Coefficient</w:t>
            </w:r>
          </w:p>
        </w:tc>
        <w:tc>
          <w:tcPr>
            <w:tcW w:w="627"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S</w:t>
            </w:r>
            <w:r>
              <w:rPr>
                <w:rFonts w:hint="eastAsia" w:ascii="Times New Roman" w:hAnsi="Times New Roman"/>
                <w:b/>
                <w:bCs/>
                <w:color w:val="000000" w:themeColor="text1"/>
                <w14:textFill>
                  <w14:solidFill>
                    <w14:schemeClr w14:val="tx1"/>
                  </w14:solidFill>
                </w14:textFill>
              </w:rPr>
              <w:t>.E.</w:t>
            </w:r>
          </w:p>
        </w:tc>
        <w:tc>
          <w:tcPr>
            <w:tcW w:w="633"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hint="eastAsia" w:ascii="Times New Roman" w:hAnsi="Times New Roman"/>
                <w:b/>
                <w:bCs/>
                <w:i/>
                <w:iCs/>
                <w:color w:val="000000" w:themeColor="text1"/>
                <w14:textFill>
                  <w14:solidFill>
                    <w14:schemeClr w14:val="tx1"/>
                  </w14:solidFill>
                </w14:textFill>
              </w:rPr>
              <w:t>p-</w:t>
            </w:r>
            <w:r>
              <w:rPr>
                <w:rFonts w:ascii="Times New Roman" w:hAnsi="Times New Roman"/>
                <w:b/>
                <w:bCs/>
                <w:color w:val="000000" w:themeColor="text1"/>
                <w14:textFill>
                  <w14:solidFill>
                    <w14:schemeClr w14:val="tx1"/>
                  </w14:solidFill>
                </w14:textFill>
              </w:rPr>
              <w:t>val</w:t>
            </w:r>
            <w:r>
              <w:rPr>
                <w:rFonts w:hint="eastAsia" w:ascii="Times New Roman" w:hAnsi="Times New Roman"/>
                <w:b/>
                <w:bCs/>
                <w:color w:val="000000" w:themeColor="text1"/>
                <w14:textFill>
                  <w14:solidFill>
                    <w14:schemeClr w14:val="tx1"/>
                  </w14:solidFill>
                </w14:textFill>
              </w:rPr>
              <w:t>ue</w:t>
            </w:r>
          </w:p>
        </w:tc>
        <w:tc>
          <w:tcPr>
            <w:tcW w:w="677"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CI</w:t>
            </w:r>
            <w:r>
              <w:rPr>
                <w:rFonts w:hint="eastAsia" w:ascii="Times New Roman" w:hAnsi="Times New Roman"/>
                <w:b/>
                <w:bCs/>
                <w:color w:val="000000" w:themeColor="text1"/>
                <w14:textFill>
                  <w14:solidFill>
                    <w14:schemeClr w14:val="tx1"/>
                  </w14:solidFill>
                </w14:textFill>
              </w:rPr>
              <w:t xml:space="preserve"> </w:t>
            </w:r>
            <w:r>
              <w:rPr>
                <w:rFonts w:ascii="Times New Roman" w:hAnsi="Times New Roman"/>
                <w:b/>
                <w:bCs/>
                <w:color w:val="000000" w:themeColor="text1"/>
                <w14:textFill>
                  <w14:solidFill>
                    <w14:schemeClr w14:val="tx1"/>
                  </w14:solidFill>
                </w14:textFill>
              </w:rPr>
              <w:t>[2.5%]</w:t>
            </w:r>
          </w:p>
        </w:tc>
        <w:tc>
          <w:tcPr>
            <w:tcW w:w="913"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CI</w:t>
            </w:r>
            <w:r>
              <w:rPr>
                <w:rFonts w:hint="eastAsia" w:ascii="Times New Roman" w:hAnsi="Times New Roman"/>
                <w:b/>
                <w:bCs/>
                <w:color w:val="000000" w:themeColor="text1"/>
                <w14:textFill>
                  <w14:solidFill>
                    <w14:schemeClr w14:val="tx1"/>
                  </w14:solidFill>
                </w14:textFill>
              </w:rPr>
              <w:t xml:space="preserve"> </w:t>
            </w:r>
            <w:r>
              <w:rPr>
                <w:rFonts w:ascii="Times New Roman" w:hAnsi="Times New Roman"/>
                <w:b/>
                <w:bCs/>
                <w:color w:val="000000" w:themeColor="text1"/>
                <w14:textFill>
                  <w14:solidFill>
                    <w14:schemeClr w14:val="tx1"/>
                  </w14:solidFill>
                </w14:textFill>
              </w:rPr>
              <w:t>[97.5%]</w:t>
            </w:r>
          </w:p>
        </w:tc>
      </w:tr>
      <w:tr>
        <w:trPr>
          <w:trHeight w:val="340" w:hRule="atLeast"/>
        </w:trPr>
        <w:tc>
          <w:tcPr>
            <w:tcW w:w="1430" w:type="pct"/>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Exposure</w:t>
            </w:r>
            <w:r>
              <w:rPr>
                <w:rFonts w:ascii="Times New Roman" w:hAnsi="Times New Roman"/>
                <w:color w:val="000000" w:themeColor="text1"/>
                <w:sz w:val="18"/>
                <w:szCs w:val="18"/>
                <w14:textFill>
                  <w14:solidFill>
                    <w14:schemeClr w14:val="tx1"/>
                  </w14:solidFill>
                </w14:textFill>
              </w:rPr>
              <w:t>-mediator effect</w:t>
            </w:r>
          </w:p>
        </w:tc>
        <w:tc>
          <w:tcPr>
            <w:tcW w:w="2041"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0.890</w:t>
            </w:r>
          </w:p>
        </w:tc>
        <w:tc>
          <w:tcPr>
            <w:tcW w:w="1777"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0.141</w:t>
            </w:r>
          </w:p>
        </w:tc>
        <w:tc>
          <w:tcPr>
            <w:tcW w:w="1794"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0.000</w:t>
            </w:r>
          </w:p>
        </w:tc>
        <w:tc>
          <w:tcPr>
            <w:tcW w:w="1919"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0.614</w:t>
            </w:r>
          </w:p>
        </w:tc>
        <w:tc>
          <w:tcPr>
            <w:tcW w:w="2589"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1.166</w:t>
            </w:r>
          </w:p>
        </w:tc>
      </w:tr>
      <w:tr>
        <w:trPr>
          <w:trHeight w:val="340" w:hRule="atLeast"/>
        </w:trPr>
        <w:tc>
          <w:tcPr>
            <w:tcW w:w="1430" w:type="pct"/>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Mediator-outcome effect</w:t>
            </w:r>
          </w:p>
        </w:tc>
        <w:tc>
          <w:tcPr>
            <w:tcW w:w="2041"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0.042</w:t>
            </w:r>
          </w:p>
        </w:tc>
        <w:tc>
          <w:tcPr>
            <w:tcW w:w="1777"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0.020</w:t>
            </w:r>
          </w:p>
        </w:tc>
        <w:tc>
          <w:tcPr>
            <w:tcW w:w="1794"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0.035</w:t>
            </w:r>
          </w:p>
        </w:tc>
        <w:tc>
          <w:tcPr>
            <w:tcW w:w="191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0.003</w:t>
            </w:r>
          </w:p>
        </w:tc>
        <w:tc>
          <w:tcPr>
            <w:tcW w:w="258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0.081</w:t>
            </w:r>
          </w:p>
        </w:tc>
      </w:tr>
      <w:tr>
        <w:trPr>
          <w:trHeight w:val="340" w:hRule="atLeast"/>
        </w:trPr>
        <w:tc>
          <w:tcPr>
            <w:tcW w:w="1430" w:type="pct"/>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Total</w:t>
            </w:r>
            <w:r>
              <w:rPr>
                <w:rFonts w:hint="eastAsia" w:ascii="Times New Roman" w:hAnsi="Times New Roman"/>
                <w:color w:val="000000" w:themeColor="text1"/>
                <w:sz w:val="18"/>
                <w:szCs w:val="18"/>
                <w14:textFill>
                  <w14:solidFill>
                    <w14:schemeClr w14:val="tx1"/>
                  </w14:solidFill>
                </w14:textFill>
              </w:rPr>
              <w:t xml:space="preserve"> effect</w:t>
            </w:r>
          </w:p>
        </w:tc>
        <w:tc>
          <w:tcPr>
            <w:tcW w:w="2041"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0.008</w:t>
            </w:r>
          </w:p>
        </w:tc>
        <w:tc>
          <w:tcPr>
            <w:tcW w:w="1777"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0.004</w:t>
            </w:r>
          </w:p>
        </w:tc>
        <w:tc>
          <w:tcPr>
            <w:tcW w:w="1794"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0.020</w:t>
            </w:r>
          </w:p>
        </w:tc>
        <w:tc>
          <w:tcPr>
            <w:tcW w:w="191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0.001</w:t>
            </w:r>
          </w:p>
        </w:tc>
        <w:tc>
          <w:tcPr>
            <w:tcW w:w="258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0.015</w:t>
            </w:r>
          </w:p>
        </w:tc>
      </w:tr>
      <w:tr>
        <w:trPr>
          <w:trHeight w:val="340" w:hRule="atLeast"/>
        </w:trPr>
        <w:tc>
          <w:tcPr>
            <w:tcW w:w="1430" w:type="pct"/>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Direct</w:t>
            </w:r>
            <w:r>
              <w:rPr>
                <w:rFonts w:hint="eastAsia" w:ascii="Times New Roman" w:hAnsi="Times New Roman"/>
                <w:color w:val="000000" w:themeColor="text1"/>
                <w:sz w:val="18"/>
                <w:szCs w:val="18"/>
                <w14:textFill>
                  <w14:solidFill>
                    <w14:schemeClr w14:val="tx1"/>
                  </w14:solidFill>
                </w14:textFill>
              </w:rPr>
              <w:t xml:space="preserve"> effect</w:t>
            </w:r>
          </w:p>
        </w:tc>
        <w:tc>
          <w:tcPr>
            <w:tcW w:w="2041"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0.007</w:t>
            </w:r>
          </w:p>
        </w:tc>
        <w:tc>
          <w:tcPr>
            <w:tcW w:w="1777"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0.004</w:t>
            </w:r>
          </w:p>
        </w:tc>
        <w:tc>
          <w:tcPr>
            <w:tcW w:w="1794"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0.045</w:t>
            </w:r>
          </w:p>
        </w:tc>
        <w:tc>
          <w:tcPr>
            <w:tcW w:w="191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0.000</w:t>
            </w:r>
          </w:p>
        </w:tc>
        <w:tc>
          <w:tcPr>
            <w:tcW w:w="258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0.014</w:t>
            </w:r>
          </w:p>
        </w:tc>
      </w:tr>
      <w:tr>
        <w:trPr>
          <w:trHeight w:val="340" w:hRule="atLeast"/>
        </w:trPr>
        <w:tc>
          <w:tcPr>
            <w:tcW w:w="1430" w:type="pct"/>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Indirect</w:t>
            </w:r>
            <w:r>
              <w:rPr>
                <w:rFonts w:hint="eastAsia" w:ascii="Times New Roman" w:hAnsi="Times New Roman"/>
                <w:color w:val="000000" w:themeColor="text1"/>
                <w:sz w:val="18"/>
                <w:szCs w:val="18"/>
                <w14:textFill>
                  <w14:solidFill>
                    <w14:schemeClr w14:val="tx1"/>
                  </w14:solidFill>
                </w14:textFill>
              </w:rPr>
              <w:t xml:space="preserve"> effect</w:t>
            </w:r>
          </w:p>
        </w:tc>
        <w:tc>
          <w:tcPr>
            <w:tcW w:w="2041"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0.031</w:t>
            </w:r>
          </w:p>
        </w:tc>
        <w:tc>
          <w:tcPr>
            <w:tcW w:w="1777"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0.029</w:t>
            </w:r>
          </w:p>
        </w:tc>
        <w:tc>
          <w:tcPr>
            <w:tcW w:w="1794"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0.228</w:t>
            </w:r>
          </w:p>
        </w:tc>
        <w:tc>
          <w:tcPr>
            <w:tcW w:w="1919"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-0.017</w:t>
            </w:r>
          </w:p>
        </w:tc>
        <w:tc>
          <w:tcPr>
            <w:tcW w:w="2589"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0.100</w:t>
            </w:r>
          </w:p>
        </w:tc>
      </w:tr>
    </w:tbl>
    <w:p>
      <w:pPr>
        <w:adjustRightInd w:val="0"/>
        <w:snapToGrid w:val="0"/>
        <w:spacing w:line="480" w:lineRule="auto"/>
        <w:rPr>
          <w:rFonts w:ascii="Times New Roman" w:hAnsi="Times New Roman"/>
          <w:color w:val="000000" w:themeColor="text1"/>
          <w:sz w:val="18"/>
          <w14:textFill>
            <w14:solidFill>
              <w14:schemeClr w14:val="tx1"/>
            </w14:solidFill>
          </w14:textFill>
        </w:rPr>
      </w:pPr>
      <w:r>
        <w:rPr>
          <w:rFonts w:ascii="Times New Roman" w:hAnsi="Times New Roman"/>
          <w:b/>
          <w:bCs/>
          <w:color w:val="000000" w:themeColor="text1"/>
          <w:sz w:val="16"/>
          <w:szCs w:val="16"/>
          <w14:textFill>
            <w14:solidFill>
              <w14:schemeClr w14:val="tx1"/>
            </w14:solidFill>
          </w14:textFill>
        </w:rPr>
        <w:t>Abbreviation:</w:t>
      </w:r>
      <w:r>
        <w:rPr>
          <w:rFonts w:hint="eastAsia" w:ascii="Times New Roman" w:hAnsi="Times New Roman"/>
          <w:color w:val="000000" w:themeColor="text1"/>
          <w:sz w:val="16"/>
          <w:szCs w:val="16"/>
          <w14:textFill>
            <w14:solidFill>
              <w14:schemeClr w14:val="tx1"/>
            </w14:solidFill>
          </w14:textFill>
        </w:rPr>
        <w:t xml:space="preserve"> S.E., </w:t>
      </w:r>
      <w:r>
        <w:rPr>
          <w:rFonts w:ascii="Times New Roman" w:hAnsi="Times New Roman"/>
          <w:color w:val="000000" w:themeColor="text1"/>
          <w:sz w:val="16"/>
          <w:szCs w:val="16"/>
          <w14:textFill>
            <w14:solidFill>
              <w14:schemeClr w14:val="tx1"/>
            </w14:solidFill>
          </w14:textFill>
        </w:rPr>
        <w:t>Standard Error</w:t>
      </w:r>
      <w:r>
        <w:rPr>
          <w:rFonts w:hint="eastAsia" w:ascii="Times New Roman" w:hAnsi="Times New Roman"/>
          <w:color w:val="000000" w:themeColor="text1"/>
          <w:sz w:val="16"/>
          <w:szCs w:val="16"/>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w:t>
      </w:r>
      <w:r>
        <w:rPr>
          <w:rStyle w:val="8"/>
          <w:rFonts w:ascii="Times New Roman" w:hAnsi="Times New Roman" w:eastAsia="Times New Roman"/>
          <w:color w:val="000000" w:themeColor="text1"/>
          <w:kern w:val="0"/>
          <w:sz w:val="18"/>
          <w:szCs w:val="18"/>
          <w:shd w:val="clear" w:color="auto" w:fill="FFFFFF"/>
          <w:lang w:bidi="ar"/>
          <w14:textFill>
            <w14:solidFill>
              <w14:schemeClr w14:val="tx1"/>
            </w14:solidFill>
          </w14:textFill>
        </w:rPr>
        <w:t xml:space="preserve">p </w:t>
      </w:r>
      <w:r>
        <w:rPr>
          <w:rFonts w:ascii="Times New Roman" w:hAnsi="Times New Roman"/>
          <w:color w:val="000000" w:themeColor="text1"/>
          <w:sz w:val="18"/>
          <w14:textFill>
            <w14:solidFill>
              <w14:schemeClr w14:val="tx1"/>
            </w14:solidFill>
          </w14:textFill>
        </w:rPr>
        <w:t>&lt; 0.05</w:t>
      </w:r>
    </w:p>
    <w:p>
      <w:pPr>
        <w:widowControl/>
        <w:adjustRightInd w:val="0"/>
        <w:snapToGrid w:val="0"/>
        <w:spacing w:line="480" w:lineRule="auto"/>
        <w:rPr>
          <w:rFonts w:ascii="Times New Roman Bold" w:hAnsi="Times New Roman Bold" w:cs="Times New Roman Bold"/>
          <w:b/>
          <w:bCs/>
          <w:color w:val="000000" w:themeColor="text1"/>
          <w:kern w:val="0"/>
          <w:sz w:val="24"/>
          <w14:textFill>
            <w14:solidFill>
              <w14:schemeClr w14:val="tx1"/>
            </w14:solidFill>
          </w14:textFill>
        </w:rPr>
      </w:pPr>
    </w:p>
    <w:p>
      <w:pPr>
        <w:widowControl/>
        <w:adjustRightInd w:val="0"/>
        <w:snapToGrid w:val="0"/>
        <w:spacing w:line="480" w:lineRule="auto"/>
        <w:rPr>
          <w:rFonts w:ascii="Times New Roman Bold" w:hAnsi="Times New Roman Bold" w:cs="Times New Roman Bold"/>
          <w:b/>
          <w:bCs/>
          <w:color w:val="000000" w:themeColor="text1"/>
          <w:kern w:val="0"/>
          <w:sz w:val="24"/>
          <w14:textFill>
            <w14:solidFill>
              <w14:schemeClr w14:val="tx1"/>
            </w14:solidFill>
          </w14:textFill>
        </w:rPr>
      </w:pPr>
    </w:p>
    <w:p>
      <w:pPr>
        <w:adjustRightInd w:val="0"/>
        <w:snapToGrid w:val="0"/>
        <w:spacing w:line="480" w:lineRule="auto"/>
        <w:jc w:val="center"/>
        <w:rPr>
          <w:rFonts w:ascii="Times New Roman" w:hAnsi="Times New Roman"/>
          <w:color w:val="000000" w:themeColor="text1"/>
          <w:sz w:val="24"/>
          <w14:textFill>
            <w14:solidFill>
              <w14:schemeClr w14:val="tx1"/>
            </w14:solidFill>
          </w14:textFill>
        </w:rPr>
      </w:pPr>
      <w:r>
        <w:rPr>
          <w:rFonts w:hint="eastAsia" w:ascii="Times New Roman" w:hAnsi="Times New Roman"/>
          <w:b/>
          <w:bCs/>
          <w:color w:val="000000" w:themeColor="text1"/>
          <w:sz w:val="24"/>
          <w14:textFill>
            <w14:solidFill>
              <w14:schemeClr w14:val="tx1"/>
            </w14:solidFill>
          </w14:textFill>
        </w:rPr>
        <w:t>Table S9</w:t>
      </w:r>
      <w:r>
        <w:rPr>
          <w:rFonts w:ascii="Times New Roman" w:hAnsi="Times New Roman"/>
          <w:b/>
          <w:bCs/>
          <w:color w:val="000000" w:themeColor="text1"/>
          <w:sz w:val="24"/>
          <w14:textFill>
            <w14:solidFill>
              <w14:schemeClr w14:val="tx1"/>
            </w14:solidFill>
          </w14:textFill>
        </w:rPr>
        <w:t>.</w:t>
      </w:r>
      <w:r>
        <w:rPr>
          <w:rFonts w:ascii="Times New Roman" w:hAnsi="Times New Roman"/>
          <w:color w:val="000000" w:themeColor="text1"/>
          <w:sz w:val="24"/>
          <w14:textFill>
            <w14:solidFill>
              <w14:schemeClr w14:val="tx1"/>
            </w14:solidFill>
          </w14:textFill>
        </w:rPr>
        <w:t xml:space="preserve"> </w:t>
      </w:r>
      <w:r>
        <w:rPr>
          <w:rFonts w:hint="eastAsia" w:ascii="Times New Roman" w:hAnsi="Times New Roman"/>
          <w:color w:val="000000" w:themeColor="text1"/>
          <w:sz w:val="24"/>
          <w14:textFill>
            <w14:solidFill>
              <w14:schemeClr w14:val="tx1"/>
            </w14:solidFill>
          </w14:textFill>
        </w:rPr>
        <w:t xml:space="preserve">Mediation </w:t>
      </w:r>
      <w:r>
        <w:rPr>
          <w:rFonts w:ascii="Times New Roman" w:hAnsi="Times New Roman"/>
          <w:color w:val="000000" w:themeColor="text1"/>
          <w:sz w:val="24"/>
          <w14:textFill>
            <w14:solidFill>
              <w14:schemeClr w14:val="tx1"/>
            </w14:solidFill>
          </w14:textFill>
        </w:rPr>
        <w:t>a</w:t>
      </w:r>
      <w:r>
        <w:rPr>
          <w:rFonts w:hint="eastAsia" w:ascii="Times New Roman" w:hAnsi="Times New Roman"/>
          <w:color w:val="000000" w:themeColor="text1"/>
          <w:sz w:val="24"/>
          <w14:textFill>
            <w14:solidFill>
              <w14:schemeClr w14:val="tx1"/>
            </w14:solidFill>
          </w14:textFill>
        </w:rPr>
        <w:t>nalysis of n</w:t>
      </w:r>
      <w:r>
        <w:rPr>
          <w:rFonts w:ascii="Times New Roman" w:hAnsi="Times New Roman"/>
          <w:color w:val="000000" w:themeColor="text1"/>
          <w:sz w:val="24"/>
          <w14:textFill>
            <w14:solidFill>
              <w14:schemeClr w14:val="tx1"/>
            </w14:solidFill>
          </w14:textFill>
        </w:rPr>
        <w:t>ew-onset diabetes</w:t>
      </w:r>
      <w:r>
        <w:rPr>
          <w:rFonts w:hint="eastAsia" w:ascii="Times New Roman" w:hAnsi="Times New Roman"/>
          <w:color w:val="000000" w:themeColor="text1"/>
          <w:sz w:val="24"/>
          <w14:textFill>
            <w14:solidFill>
              <w14:schemeClr w14:val="tx1"/>
            </w14:solidFill>
          </w14:textFill>
        </w:rPr>
        <w:t xml:space="preserve"> in the association between CMI and CKD outcomes in Pre-DM.</w:t>
      </w:r>
    </w:p>
    <w:tbl>
      <w:tblPr>
        <w:tblStyle w:val="4"/>
        <w:tblW w:w="5000" w:type="pct"/>
        <w:tblInd w:w="0" w:type="dxa"/>
        <w:tblLayout w:type="autofit"/>
        <w:tblCellMar>
          <w:top w:w="0" w:type="dxa"/>
          <w:left w:w="108" w:type="dxa"/>
          <w:bottom w:w="0" w:type="dxa"/>
          <w:right w:w="108" w:type="dxa"/>
        </w:tblCellMar>
      </w:tblPr>
      <w:tblGrid>
        <w:gridCol w:w="2437"/>
        <w:gridCol w:w="1227"/>
        <w:gridCol w:w="1069"/>
        <w:gridCol w:w="1079"/>
        <w:gridCol w:w="1154"/>
        <w:gridCol w:w="1556"/>
      </w:tblGrid>
      <w:tr>
        <w:trPr>
          <w:trHeight w:val="680" w:hRule="atLeast"/>
        </w:trPr>
        <w:tc>
          <w:tcPr>
            <w:tcW w:w="1430" w:type="pct"/>
            <w:tcBorders>
              <w:top w:val="single" w:color="000000" w:sz="12" w:space="0"/>
              <w:bottom w:val="single" w:color="000000" w:sz="6" w:space="0"/>
            </w:tcBorders>
            <w:vAlign w:val="center"/>
          </w:tcPr>
          <w:p>
            <w:pPr>
              <w:rPr>
                <w:rFonts w:ascii="Times New Roman" w:hAnsi="Times New Roman"/>
                <w:b/>
                <w:bCs/>
                <w:color w:val="000000" w:themeColor="text1"/>
                <w14:textFill>
                  <w14:solidFill>
                    <w14:schemeClr w14:val="tx1"/>
                  </w14:solidFill>
                </w14:textFill>
              </w:rPr>
            </w:pPr>
          </w:p>
        </w:tc>
        <w:tc>
          <w:tcPr>
            <w:tcW w:w="720"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Coefficient</w:t>
            </w:r>
          </w:p>
        </w:tc>
        <w:tc>
          <w:tcPr>
            <w:tcW w:w="627"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S</w:t>
            </w:r>
            <w:r>
              <w:rPr>
                <w:rFonts w:hint="eastAsia" w:ascii="Times New Roman" w:hAnsi="Times New Roman"/>
                <w:b/>
                <w:bCs/>
                <w:color w:val="000000" w:themeColor="text1"/>
                <w14:textFill>
                  <w14:solidFill>
                    <w14:schemeClr w14:val="tx1"/>
                  </w14:solidFill>
                </w14:textFill>
              </w:rPr>
              <w:t>.E.</w:t>
            </w:r>
          </w:p>
        </w:tc>
        <w:tc>
          <w:tcPr>
            <w:tcW w:w="633"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hint="eastAsia" w:ascii="Times New Roman" w:hAnsi="Times New Roman"/>
                <w:b/>
                <w:bCs/>
                <w:i/>
                <w:iCs/>
                <w:color w:val="000000" w:themeColor="text1"/>
                <w14:textFill>
                  <w14:solidFill>
                    <w14:schemeClr w14:val="tx1"/>
                  </w14:solidFill>
                </w14:textFill>
              </w:rPr>
              <w:t>p-</w:t>
            </w:r>
            <w:r>
              <w:rPr>
                <w:rFonts w:ascii="Times New Roman" w:hAnsi="Times New Roman"/>
                <w:b/>
                <w:bCs/>
                <w:color w:val="000000" w:themeColor="text1"/>
                <w14:textFill>
                  <w14:solidFill>
                    <w14:schemeClr w14:val="tx1"/>
                  </w14:solidFill>
                </w14:textFill>
              </w:rPr>
              <w:t>val</w:t>
            </w:r>
            <w:r>
              <w:rPr>
                <w:rFonts w:hint="eastAsia" w:ascii="Times New Roman" w:hAnsi="Times New Roman"/>
                <w:b/>
                <w:bCs/>
                <w:color w:val="000000" w:themeColor="text1"/>
                <w14:textFill>
                  <w14:solidFill>
                    <w14:schemeClr w14:val="tx1"/>
                  </w14:solidFill>
                </w14:textFill>
              </w:rPr>
              <w:t>ue</w:t>
            </w:r>
          </w:p>
        </w:tc>
        <w:tc>
          <w:tcPr>
            <w:tcW w:w="677"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CI</w:t>
            </w:r>
            <w:r>
              <w:rPr>
                <w:rFonts w:hint="eastAsia" w:ascii="Times New Roman" w:hAnsi="Times New Roman"/>
                <w:b/>
                <w:bCs/>
                <w:color w:val="000000" w:themeColor="text1"/>
                <w14:textFill>
                  <w14:solidFill>
                    <w14:schemeClr w14:val="tx1"/>
                  </w14:solidFill>
                </w14:textFill>
              </w:rPr>
              <w:t xml:space="preserve"> </w:t>
            </w:r>
            <w:r>
              <w:rPr>
                <w:rFonts w:ascii="Times New Roman" w:hAnsi="Times New Roman"/>
                <w:b/>
                <w:bCs/>
                <w:color w:val="000000" w:themeColor="text1"/>
                <w14:textFill>
                  <w14:solidFill>
                    <w14:schemeClr w14:val="tx1"/>
                  </w14:solidFill>
                </w14:textFill>
              </w:rPr>
              <w:t>[2.5%]</w:t>
            </w:r>
          </w:p>
        </w:tc>
        <w:tc>
          <w:tcPr>
            <w:tcW w:w="913" w:type="pct"/>
            <w:tcBorders>
              <w:top w:val="single" w:color="000000" w:sz="12" w:space="0"/>
              <w:bottom w:val="single" w:color="000000" w:sz="6" w:space="0"/>
            </w:tcBorders>
            <w:vAlign w:val="center"/>
          </w:tcPr>
          <w:p>
            <w:pPr>
              <w:jc w:val="center"/>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CI</w:t>
            </w:r>
            <w:r>
              <w:rPr>
                <w:rFonts w:hint="eastAsia" w:ascii="Times New Roman" w:hAnsi="Times New Roman"/>
                <w:b/>
                <w:bCs/>
                <w:color w:val="000000" w:themeColor="text1"/>
                <w14:textFill>
                  <w14:solidFill>
                    <w14:schemeClr w14:val="tx1"/>
                  </w14:solidFill>
                </w14:textFill>
              </w:rPr>
              <w:t xml:space="preserve"> </w:t>
            </w:r>
            <w:r>
              <w:rPr>
                <w:rFonts w:ascii="Times New Roman" w:hAnsi="Times New Roman"/>
                <w:b/>
                <w:bCs/>
                <w:color w:val="000000" w:themeColor="text1"/>
                <w14:textFill>
                  <w14:solidFill>
                    <w14:schemeClr w14:val="tx1"/>
                  </w14:solidFill>
                </w14:textFill>
              </w:rPr>
              <w:t>[97.5%]</w:t>
            </w:r>
          </w:p>
        </w:tc>
      </w:tr>
      <w:tr>
        <w:trPr>
          <w:trHeight w:val="340" w:hRule="atLeast"/>
        </w:trPr>
        <w:tc>
          <w:tcPr>
            <w:tcW w:w="1430" w:type="pct"/>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Exposure</w:t>
            </w:r>
            <w:r>
              <w:rPr>
                <w:rFonts w:ascii="Times New Roman" w:hAnsi="Times New Roman"/>
                <w:color w:val="000000" w:themeColor="text1"/>
                <w:sz w:val="18"/>
                <w:szCs w:val="18"/>
                <w14:textFill>
                  <w14:solidFill>
                    <w14:schemeClr w14:val="tx1"/>
                  </w14:solidFill>
                </w14:textFill>
              </w:rPr>
              <w:t>-mediator effect</w:t>
            </w:r>
          </w:p>
        </w:tc>
        <w:tc>
          <w:tcPr>
            <w:tcW w:w="2041"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0.065</w:t>
            </w:r>
          </w:p>
        </w:tc>
        <w:tc>
          <w:tcPr>
            <w:tcW w:w="1777"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0.108</w:t>
            </w:r>
          </w:p>
        </w:tc>
        <w:tc>
          <w:tcPr>
            <w:tcW w:w="1794"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0.544</w:t>
            </w:r>
          </w:p>
        </w:tc>
        <w:tc>
          <w:tcPr>
            <w:tcW w:w="1919"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-0.145</w:t>
            </w:r>
          </w:p>
        </w:tc>
        <w:tc>
          <w:tcPr>
            <w:tcW w:w="2589" w:type="dxa"/>
            <w:tcBorders>
              <w:top w:val="single" w:color="000000" w:sz="6"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0.276</w:t>
            </w:r>
          </w:p>
        </w:tc>
      </w:tr>
      <w:tr>
        <w:trPr>
          <w:trHeight w:val="340" w:hRule="atLeast"/>
        </w:trPr>
        <w:tc>
          <w:tcPr>
            <w:tcW w:w="1430" w:type="pct"/>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Mediator-outcome effect</w:t>
            </w:r>
          </w:p>
        </w:tc>
        <w:tc>
          <w:tcPr>
            <w:tcW w:w="2041"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0.011</w:t>
            </w:r>
          </w:p>
        </w:tc>
        <w:tc>
          <w:tcPr>
            <w:tcW w:w="1777"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0.016</w:t>
            </w:r>
          </w:p>
        </w:tc>
        <w:tc>
          <w:tcPr>
            <w:tcW w:w="1794"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0.476</w:t>
            </w:r>
          </w:p>
        </w:tc>
        <w:tc>
          <w:tcPr>
            <w:tcW w:w="191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0.002</w:t>
            </w:r>
          </w:p>
        </w:tc>
        <w:tc>
          <w:tcPr>
            <w:tcW w:w="258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0.043</w:t>
            </w:r>
          </w:p>
        </w:tc>
      </w:tr>
      <w:tr>
        <w:trPr>
          <w:trHeight w:val="340" w:hRule="atLeast"/>
        </w:trPr>
        <w:tc>
          <w:tcPr>
            <w:tcW w:w="1430" w:type="pct"/>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Total</w:t>
            </w:r>
            <w:r>
              <w:rPr>
                <w:rFonts w:hint="eastAsia" w:ascii="Times New Roman" w:hAnsi="Times New Roman"/>
                <w:color w:val="000000" w:themeColor="text1"/>
                <w:sz w:val="18"/>
                <w:szCs w:val="18"/>
                <w14:textFill>
                  <w14:solidFill>
                    <w14:schemeClr w14:val="tx1"/>
                  </w14:solidFill>
                </w14:textFill>
              </w:rPr>
              <w:t xml:space="preserve"> effect</w:t>
            </w:r>
          </w:p>
        </w:tc>
        <w:tc>
          <w:tcPr>
            <w:tcW w:w="2041"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0.006</w:t>
            </w:r>
          </w:p>
        </w:tc>
        <w:tc>
          <w:tcPr>
            <w:tcW w:w="1777"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0.003</w:t>
            </w:r>
          </w:p>
        </w:tc>
        <w:tc>
          <w:tcPr>
            <w:tcW w:w="1794"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0.062</w:t>
            </w:r>
          </w:p>
        </w:tc>
        <w:tc>
          <w:tcPr>
            <w:tcW w:w="191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0.001</w:t>
            </w:r>
          </w:p>
        </w:tc>
        <w:tc>
          <w:tcPr>
            <w:tcW w:w="258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0.012</w:t>
            </w:r>
          </w:p>
        </w:tc>
      </w:tr>
      <w:tr>
        <w:trPr>
          <w:trHeight w:val="340" w:hRule="atLeast"/>
        </w:trPr>
        <w:tc>
          <w:tcPr>
            <w:tcW w:w="1430" w:type="pct"/>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Direct</w:t>
            </w:r>
            <w:r>
              <w:rPr>
                <w:rFonts w:hint="eastAsia" w:ascii="Times New Roman" w:hAnsi="Times New Roman"/>
                <w:color w:val="000000" w:themeColor="text1"/>
                <w:sz w:val="18"/>
                <w:szCs w:val="18"/>
                <w14:textFill>
                  <w14:solidFill>
                    <w14:schemeClr w14:val="tx1"/>
                  </w14:solidFill>
                </w14:textFill>
              </w:rPr>
              <w:t xml:space="preserve"> effect</w:t>
            </w:r>
          </w:p>
        </w:tc>
        <w:tc>
          <w:tcPr>
            <w:tcW w:w="2041"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0.006</w:t>
            </w:r>
          </w:p>
        </w:tc>
        <w:tc>
          <w:tcPr>
            <w:tcW w:w="1777"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0.003</w:t>
            </w:r>
          </w:p>
        </w:tc>
        <w:tc>
          <w:tcPr>
            <w:tcW w:w="1794"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0.063</w:t>
            </w:r>
          </w:p>
        </w:tc>
        <w:tc>
          <w:tcPr>
            <w:tcW w:w="191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0.000</w:t>
            </w:r>
          </w:p>
        </w:tc>
        <w:tc>
          <w:tcPr>
            <w:tcW w:w="2589" w:type="dxa"/>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0.012</w:t>
            </w:r>
          </w:p>
        </w:tc>
      </w:tr>
      <w:tr>
        <w:trPr>
          <w:trHeight w:val="90" w:hRule="atLeast"/>
        </w:trPr>
        <w:tc>
          <w:tcPr>
            <w:tcW w:w="1430" w:type="pct"/>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Indirect</w:t>
            </w:r>
            <w:r>
              <w:rPr>
                <w:rFonts w:hint="eastAsia" w:ascii="Times New Roman" w:hAnsi="Times New Roman"/>
                <w:color w:val="000000" w:themeColor="text1"/>
                <w:sz w:val="18"/>
                <w:szCs w:val="18"/>
                <w14:textFill>
                  <w14:solidFill>
                    <w14:schemeClr w14:val="tx1"/>
                  </w14:solidFill>
                </w14:textFill>
              </w:rPr>
              <w:t xml:space="preserve"> effect</w:t>
            </w:r>
          </w:p>
        </w:tc>
        <w:tc>
          <w:tcPr>
            <w:tcW w:w="2041"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0.001</w:t>
            </w:r>
          </w:p>
        </w:tc>
        <w:tc>
          <w:tcPr>
            <w:tcW w:w="1777"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0.003</w:t>
            </w:r>
          </w:p>
        </w:tc>
        <w:tc>
          <w:tcPr>
            <w:tcW w:w="1794"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0.820</w:t>
            </w:r>
          </w:p>
        </w:tc>
        <w:tc>
          <w:tcPr>
            <w:tcW w:w="1919"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-0.002</w:t>
            </w:r>
          </w:p>
        </w:tc>
        <w:tc>
          <w:tcPr>
            <w:tcW w:w="2589" w:type="dxa"/>
            <w:tcBorders>
              <w:bottom w:val="single" w:color="000000" w:sz="12" w:space="0"/>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0.012</w:t>
            </w:r>
          </w:p>
        </w:tc>
      </w:tr>
    </w:tbl>
    <w:p>
      <w:pPr>
        <w:widowControl/>
        <w:rPr>
          <w:rFonts w:ascii="Times New Roman" w:hAnsi="Times New Roman"/>
          <w:color w:val="000000" w:themeColor="text1"/>
          <w:sz w:val="18"/>
          <w14:textFill>
            <w14:solidFill>
              <w14:schemeClr w14:val="tx1"/>
            </w14:solidFill>
          </w14:textFill>
        </w:rPr>
      </w:pPr>
      <w:r>
        <w:rPr>
          <w:rFonts w:ascii="Times New Roman" w:hAnsi="Times New Roman"/>
          <w:b/>
          <w:bCs/>
          <w:color w:val="000000" w:themeColor="text1"/>
          <w:sz w:val="16"/>
          <w:szCs w:val="16"/>
          <w14:textFill>
            <w14:solidFill>
              <w14:schemeClr w14:val="tx1"/>
            </w14:solidFill>
          </w14:textFill>
        </w:rPr>
        <w:t>Abbreviation:</w:t>
      </w:r>
      <w:r>
        <w:rPr>
          <w:rFonts w:hint="eastAsia" w:ascii="Times New Roman" w:hAnsi="Times New Roman"/>
          <w:color w:val="000000" w:themeColor="text1"/>
          <w:sz w:val="16"/>
          <w:szCs w:val="16"/>
          <w14:textFill>
            <w14:solidFill>
              <w14:schemeClr w14:val="tx1"/>
            </w14:solidFill>
          </w14:textFill>
        </w:rPr>
        <w:t xml:space="preserve"> S.E., </w:t>
      </w:r>
      <w:r>
        <w:rPr>
          <w:rFonts w:ascii="Times New Roman" w:hAnsi="Times New Roman"/>
          <w:color w:val="000000" w:themeColor="text1"/>
          <w:sz w:val="16"/>
          <w:szCs w:val="16"/>
          <w14:textFill>
            <w14:solidFill>
              <w14:schemeClr w14:val="tx1"/>
            </w14:solidFill>
          </w14:textFill>
        </w:rPr>
        <w:t>Standard Error</w:t>
      </w:r>
      <w:r>
        <w:rPr>
          <w:rFonts w:hint="eastAsia" w:ascii="Times New Roman" w:hAnsi="Times New Roman"/>
          <w:color w:val="000000" w:themeColor="text1"/>
          <w:sz w:val="16"/>
          <w:szCs w:val="16"/>
          <w14:textFill>
            <w14:solidFill>
              <w14:schemeClr w14:val="tx1"/>
            </w14:solidFill>
          </w14:textFill>
        </w:rPr>
        <w:t xml:space="preserve">. </w:t>
      </w:r>
      <w:r>
        <w:rPr>
          <w:rFonts w:ascii="Times New Roman" w:hAnsi="Times New Roman"/>
          <w:color w:val="000000" w:themeColor="text1"/>
          <w:sz w:val="18"/>
          <w14:textFill>
            <w14:solidFill>
              <w14:schemeClr w14:val="tx1"/>
            </w14:solidFill>
          </w14:textFill>
        </w:rPr>
        <w:t>*</w:t>
      </w:r>
      <w:r>
        <w:rPr>
          <w:rStyle w:val="8"/>
          <w:rFonts w:ascii="Times New Roman" w:hAnsi="Times New Roman" w:eastAsia="Times New Roman"/>
          <w:color w:val="000000" w:themeColor="text1"/>
          <w:kern w:val="0"/>
          <w:sz w:val="18"/>
          <w:szCs w:val="18"/>
          <w:shd w:val="clear" w:color="auto" w:fill="FFFFFF"/>
          <w:lang w:bidi="ar"/>
          <w14:textFill>
            <w14:solidFill>
              <w14:schemeClr w14:val="tx1"/>
            </w14:solidFill>
          </w14:textFill>
        </w:rPr>
        <w:t xml:space="preserve">p </w:t>
      </w:r>
      <w:r>
        <w:rPr>
          <w:rFonts w:ascii="Times New Roman" w:hAnsi="Times New Roman"/>
          <w:color w:val="000000" w:themeColor="text1"/>
          <w:sz w:val="18"/>
          <w14:textFill>
            <w14:solidFill>
              <w14:schemeClr w14:val="tx1"/>
            </w14:solidFill>
          </w14:textFill>
        </w:rPr>
        <w:t>&lt; 0.05</w:t>
      </w:r>
    </w:p>
    <w:p>
      <w:pPr>
        <w:widowControl/>
        <w:jc w:val="center"/>
        <w:rPr>
          <w:rFonts w:ascii="Times New Roman" w:hAnsi="Times New Roman"/>
          <w:color w:val="000000" w:themeColor="text1"/>
          <w:sz w:val="18"/>
          <w14:textFill>
            <w14:solidFill>
              <w14:schemeClr w14:val="tx1"/>
            </w14:solidFill>
          </w14:textFill>
        </w:rPr>
      </w:pPr>
    </w:p>
    <w:p>
      <w:pPr>
        <w:widowControl/>
        <w:jc w:val="center"/>
        <w:rPr>
          <w:rFonts w:ascii="Times New Roman" w:hAnsi="Times New Roman"/>
          <w:color w:val="000000" w:themeColor="text1"/>
          <w:sz w:val="18"/>
          <w14:textFill>
            <w14:solidFill>
              <w14:schemeClr w14:val="tx1"/>
            </w14:solidFill>
          </w14:textFill>
        </w:rPr>
      </w:pPr>
    </w:p>
    <w:p>
      <w:pPr>
        <w:widowControl/>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Table S10.</w:t>
      </w:r>
      <w:r>
        <w:rPr>
          <w:rFonts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The sensitivity analysis tested the relationship between CMI and the risk of rapid kidney function decline and CKD across different glycemic statuses after excluding non-fasting participants.</w:t>
      </w:r>
    </w:p>
    <w:tbl>
      <w:tblPr>
        <w:tblStyle w:val="5"/>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7"/>
        <w:gridCol w:w="1227"/>
        <w:gridCol w:w="1227"/>
        <w:gridCol w:w="1227"/>
        <w:gridCol w:w="1323"/>
        <w:gridCol w:w="1283"/>
        <w:gridCol w:w="1448"/>
      </w:tblGrid>
      <w:tr>
        <w:tc>
          <w:tcPr>
            <w:tcW w:w="787" w:type="dxa"/>
            <w:tcBorders>
              <w:bottom w:val="single" w:color="auto" w:sz="6" w:space="0"/>
              <w:tl2br w:val="nil"/>
              <w:tr2bl w:val="nil"/>
            </w:tcBorders>
            <w:vAlign w:val="center"/>
          </w:tcPr>
          <w:p>
            <w:pPr>
              <w:pStyle w:val="3"/>
              <w:widowControl/>
              <w:adjustRightInd w:val="0"/>
              <w:snapToGrid w:val="0"/>
              <w:spacing w:beforeAutospacing="0" w:afterAutospacing="0"/>
              <w:jc w:val="both"/>
              <w:rPr>
                <w:color w:val="000000" w:themeColor="text1"/>
                <w:kern w:val="2"/>
                <w:sz w:val="21"/>
                <w14:textFill>
                  <w14:solidFill>
                    <w14:schemeClr w14:val="tx1"/>
                  </w14:solidFill>
                </w14:textFill>
              </w:rPr>
            </w:pPr>
          </w:p>
        </w:tc>
        <w:tc>
          <w:tcPr>
            <w:tcW w:w="3681" w:type="dxa"/>
            <w:gridSpan w:val="3"/>
            <w:tcBorders>
              <w:bottom w:val="single" w:color="auto" w:sz="6" w:space="0"/>
              <w:tl2br w:val="nil"/>
              <w:tr2bl w:val="nil"/>
            </w:tcBorders>
            <w:vAlign w:val="center"/>
          </w:tcPr>
          <w:p>
            <w:pPr>
              <w:pStyle w:val="3"/>
              <w:widowControl/>
              <w:adjustRightInd w:val="0"/>
              <w:snapToGrid w:val="0"/>
              <w:spacing w:beforeAutospacing="0" w:afterAutospacing="0"/>
              <w:jc w:val="cente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hint="eastAsia"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R</w:t>
            </w: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apid decline of kidney function</w:t>
            </w:r>
            <w:r>
              <w:rPr>
                <w:rFonts w:hint="eastAsia"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 xml:space="preserve"> </w:t>
            </w: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in follow-up</w:t>
            </w:r>
          </w:p>
        </w:tc>
        <w:tc>
          <w:tcPr>
            <w:tcW w:w="4054" w:type="dxa"/>
            <w:gridSpan w:val="3"/>
            <w:tcBorders>
              <w:bottom w:val="single" w:color="auto" w:sz="6" w:space="0"/>
              <w:tl2br w:val="nil"/>
              <w:tr2bl w:val="nil"/>
            </w:tcBorders>
            <w:vAlign w:val="center"/>
          </w:tcPr>
          <w:p>
            <w:pPr>
              <w:pStyle w:val="3"/>
              <w:widowControl/>
              <w:adjustRightInd w:val="0"/>
              <w:snapToGrid w:val="0"/>
              <w:spacing w:beforeAutospacing="0" w:afterAutospacing="0"/>
              <w:jc w:val="cente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hint="eastAsia"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CKD</w:t>
            </w: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 xml:space="preserve"> in follow-up</w:t>
            </w:r>
          </w:p>
        </w:tc>
      </w:tr>
      <w:tr>
        <w:tc>
          <w:tcPr>
            <w:tcW w:w="787" w:type="dxa"/>
            <w:tcBorders>
              <w:top w:val="single" w:color="auto" w:sz="6" w:space="0"/>
              <w:bottom w:val="single" w:color="auto" w:sz="6" w:space="0"/>
            </w:tcBorders>
            <w:vAlign w:val="center"/>
          </w:tcPr>
          <w:p>
            <w:pPr>
              <w:pStyle w:val="3"/>
              <w:widowControl/>
              <w:adjustRightInd w:val="0"/>
              <w:snapToGrid w:val="0"/>
              <w:spacing w:beforeAutospacing="0" w:afterAutospacing="0"/>
              <w:jc w:val="both"/>
              <w:rPr>
                <w:color w:val="000000" w:themeColor="text1"/>
                <w:kern w:val="2"/>
                <w:sz w:val="21"/>
                <w14:textFill>
                  <w14:solidFill>
                    <w14:schemeClr w14:val="tx1"/>
                  </w14:solidFill>
                </w14:textFill>
              </w:rPr>
            </w:pPr>
          </w:p>
        </w:tc>
        <w:tc>
          <w:tcPr>
            <w:tcW w:w="1227" w:type="dxa"/>
            <w:tcBorders>
              <w:top w:val="single" w:color="auto" w:sz="6" w:space="0"/>
              <w:bottom w:val="single" w:color="auto" w:sz="6" w:space="0"/>
            </w:tcBorders>
            <w:vAlign w:val="center"/>
          </w:tcPr>
          <w:p>
            <w:pPr>
              <w:pStyle w:val="3"/>
              <w:widowControl/>
              <w:adjustRightInd w:val="0"/>
              <w:snapToGrid w:val="0"/>
              <w:spacing w:beforeAutospacing="0" w:afterAutospacing="0"/>
              <w:jc w:val="cente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RR (95% CI)</w:t>
            </w:r>
          </w:p>
        </w:tc>
        <w:tc>
          <w:tcPr>
            <w:tcW w:w="1227" w:type="dxa"/>
            <w:tcBorders>
              <w:top w:val="single" w:color="auto" w:sz="6" w:space="0"/>
              <w:bottom w:val="single" w:color="auto" w:sz="6" w:space="0"/>
            </w:tcBorders>
            <w:vAlign w:val="center"/>
          </w:tcPr>
          <w:p>
            <w:pPr>
              <w:pStyle w:val="3"/>
              <w:widowControl/>
              <w:adjustRightInd w:val="0"/>
              <w:snapToGrid w:val="0"/>
              <w:spacing w:beforeAutospacing="0" w:afterAutospacing="0"/>
              <w:jc w:val="cente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p>
        </w:tc>
        <w:tc>
          <w:tcPr>
            <w:tcW w:w="1227" w:type="dxa"/>
            <w:tcBorders>
              <w:top w:val="single" w:color="auto" w:sz="6" w:space="0"/>
              <w:bottom w:val="single" w:color="auto" w:sz="6" w:space="0"/>
            </w:tcBorders>
            <w:vAlign w:val="center"/>
          </w:tcPr>
          <w:p>
            <w:pPr>
              <w:pStyle w:val="3"/>
              <w:widowControl/>
              <w:adjustRightInd w:val="0"/>
              <w:snapToGrid w:val="0"/>
              <w:spacing w:beforeAutospacing="0" w:afterAutospacing="0"/>
              <w:jc w:val="cente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p>
        </w:tc>
        <w:tc>
          <w:tcPr>
            <w:tcW w:w="1323" w:type="dxa"/>
            <w:tcBorders>
              <w:top w:val="single" w:color="auto" w:sz="6" w:space="0"/>
              <w:bottom w:val="single" w:color="auto" w:sz="6" w:space="0"/>
            </w:tcBorders>
            <w:vAlign w:val="center"/>
          </w:tcPr>
          <w:p>
            <w:pPr>
              <w:pStyle w:val="3"/>
              <w:widowControl/>
              <w:adjustRightInd w:val="0"/>
              <w:snapToGrid w:val="0"/>
              <w:spacing w:beforeAutospacing="0" w:afterAutospacing="0"/>
              <w:jc w:val="cente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RR (95% CI)</w:t>
            </w:r>
          </w:p>
        </w:tc>
        <w:tc>
          <w:tcPr>
            <w:tcW w:w="1283" w:type="dxa"/>
            <w:tcBorders>
              <w:top w:val="single" w:color="auto" w:sz="6" w:space="0"/>
              <w:bottom w:val="single" w:color="auto" w:sz="6" w:space="0"/>
            </w:tcBorders>
            <w:vAlign w:val="center"/>
          </w:tcPr>
          <w:p>
            <w:pPr>
              <w:pStyle w:val="3"/>
              <w:widowControl/>
              <w:adjustRightInd w:val="0"/>
              <w:snapToGrid w:val="0"/>
              <w:spacing w:beforeAutospacing="0" w:afterAutospacing="0"/>
              <w:jc w:val="cente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p>
        </w:tc>
        <w:tc>
          <w:tcPr>
            <w:tcW w:w="1448" w:type="dxa"/>
            <w:tcBorders>
              <w:top w:val="single" w:color="auto" w:sz="6" w:space="0"/>
              <w:bottom w:val="single" w:color="auto" w:sz="6" w:space="0"/>
            </w:tcBorders>
            <w:vAlign w:val="center"/>
          </w:tcPr>
          <w:p>
            <w:pPr>
              <w:pStyle w:val="3"/>
              <w:widowControl/>
              <w:adjustRightInd w:val="0"/>
              <w:snapToGrid w:val="0"/>
              <w:spacing w:beforeAutospacing="0" w:afterAutospacing="0"/>
              <w:jc w:val="cente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p>
        </w:tc>
      </w:tr>
      <w:tr>
        <w:tc>
          <w:tcPr>
            <w:tcW w:w="787" w:type="dxa"/>
            <w:tcBorders>
              <w:top w:val="single" w:color="auto" w:sz="6" w:space="0"/>
              <w:bottom w:val="single" w:color="auto" w:sz="6" w:space="0"/>
            </w:tcBorders>
            <w:vAlign w:val="center"/>
          </w:tcPr>
          <w:p>
            <w:pPr>
              <w:pStyle w:val="3"/>
              <w:widowControl/>
              <w:adjustRightInd w:val="0"/>
              <w:snapToGrid w:val="0"/>
              <w:spacing w:beforeAutospacing="0" w:afterAutospacing="0"/>
              <w:jc w:val="both"/>
              <w:rPr>
                <w:color w:val="000000" w:themeColor="text1"/>
                <w:kern w:val="2"/>
                <w:sz w:val="21"/>
                <w14:textFill>
                  <w14:solidFill>
                    <w14:schemeClr w14:val="tx1"/>
                  </w14:solidFill>
                </w14:textFill>
              </w:rPr>
            </w:pPr>
          </w:p>
        </w:tc>
        <w:tc>
          <w:tcPr>
            <w:tcW w:w="1227" w:type="dxa"/>
            <w:tcBorders>
              <w:top w:val="single" w:color="auto" w:sz="6" w:space="0"/>
              <w:bottom w:val="single" w:color="auto" w:sz="6" w:space="0"/>
            </w:tcBorders>
            <w:vAlign w:val="center"/>
          </w:tcPr>
          <w:p>
            <w:pPr>
              <w:pStyle w:val="3"/>
              <w:widowControl/>
              <w:adjustRightInd w:val="0"/>
              <w:snapToGrid w:val="0"/>
              <w:spacing w:beforeAutospacing="0" w:afterAutospacing="0"/>
              <w:jc w:val="cente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Model 1</w:t>
            </w:r>
          </w:p>
        </w:tc>
        <w:tc>
          <w:tcPr>
            <w:tcW w:w="1227" w:type="dxa"/>
            <w:tcBorders>
              <w:top w:val="single" w:color="auto" w:sz="6" w:space="0"/>
              <w:bottom w:val="single" w:color="auto" w:sz="6" w:space="0"/>
            </w:tcBorders>
            <w:vAlign w:val="center"/>
          </w:tcPr>
          <w:p>
            <w:pPr>
              <w:pStyle w:val="3"/>
              <w:widowControl/>
              <w:adjustRightInd w:val="0"/>
              <w:snapToGrid w:val="0"/>
              <w:spacing w:beforeAutospacing="0" w:afterAutospacing="0"/>
              <w:jc w:val="cente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Model 2</w:t>
            </w:r>
          </w:p>
        </w:tc>
        <w:tc>
          <w:tcPr>
            <w:tcW w:w="1227" w:type="dxa"/>
            <w:tcBorders>
              <w:top w:val="single" w:color="auto" w:sz="6" w:space="0"/>
              <w:bottom w:val="single" w:color="auto" w:sz="6" w:space="0"/>
            </w:tcBorders>
            <w:vAlign w:val="center"/>
          </w:tcPr>
          <w:p>
            <w:pPr>
              <w:pStyle w:val="3"/>
              <w:widowControl/>
              <w:adjustRightInd w:val="0"/>
              <w:snapToGrid w:val="0"/>
              <w:spacing w:beforeAutospacing="0" w:afterAutospacing="0"/>
              <w:jc w:val="cente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Model 3</w:t>
            </w:r>
          </w:p>
        </w:tc>
        <w:tc>
          <w:tcPr>
            <w:tcW w:w="1323" w:type="dxa"/>
            <w:tcBorders>
              <w:top w:val="single" w:color="auto" w:sz="6" w:space="0"/>
              <w:bottom w:val="single" w:color="auto" w:sz="6" w:space="0"/>
            </w:tcBorders>
            <w:vAlign w:val="center"/>
          </w:tcPr>
          <w:p>
            <w:pPr>
              <w:pStyle w:val="3"/>
              <w:widowControl/>
              <w:adjustRightInd w:val="0"/>
              <w:snapToGrid w:val="0"/>
              <w:spacing w:beforeAutospacing="0" w:afterAutospacing="0"/>
              <w:jc w:val="cente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Model 1</w:t>
            </w:r>
          </w:p>
        </w:tc>
        <w:tc>
          <w:tcPr>
            <w:tcW w:w="1283" w:type="dxa"/>
            <w:tcBorders>
              <w:top w:val="single" w:color="auto" w:sz="6" w:space="0"/>
              <w:bottom w:val="single" w:color="auto" w:sz="6" w:space="0"/>
            </w:tcBorders>
            <w:vAlign w:val="center"/>
          </w:tcPr>
          <w:p>
            <w:pPr>
              <w:pStyle w:val="3"/>
              <w:widowControl/>
              <w:adjustRightInd w:val="0"/>
              <w:snapToGrid w:val="0"/>
              <w:spacing w:beforeAutospacing="0" w:afterAutospacing="0"/>
              <w:jc w:val="cente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Model 2</w:t>
            </w:r>
          </w:p>
        </w:tc>
        <w:tc>
          <w:tcPr>
            <w:tcW w:w="1448" w:type="dxa"/>
            <w:tcBorders>
              <w:top w:val="single" w:color="auto" w:sz="6" w:space="0"/>
              <w:bottom w:val="single" w:color="auto" w:sz="6" w:space="0"/>
            </w:tcBorders>
            <w:vAlign w:val="center"/>
          </w:tcPr>
          <w:p>
            <w:pPr>
              <w:pStyle w:val="3"/>
              <w:widowControl/>
              <w:adjustRightInd w:val="0"/>
              <w:snapToGrid w:val="0"/>
              <w:spacing w:beforeAutospacing="0" w:afterAutospacing="0"/>
              <w:jc w:val="cente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pPr>
            <w:r>
              <w:rPr>
                <w:rFonts w:ascii="Times New Roman Bold" w:hAnsi="Times New Roman Bold" w:eastAsia="宋体" w:cs="Times New Roman Bold"/>
                <w:b/>
                <w:bCs/>
                <w:color w:val="000000" w:themeColor="text1"/>
                <w:sz w:val="20"/>
                <w:szCs w:val="20"/>
                <w:shd w:val="clear" w:color="auto" w:fill="FFFFFF"/>
                <w:lang w:bidi="ar"/>
                <w14:textFill>
                  <w14:solidFill>
                    <w14:schemeClr w14:val="tx1"/>
                  </w14:solidFill>
                </w14:textFill>
              </w:rPr>
              <w:t>Model 3</w:t>
            </w:r>
          </w:p>
        </w:tc>
      </w:tr>
      <w:tr>
        <w:tc>
          <w:tcPr>
            <w:tcW w:w="787" w:type="dxa"/>
            <w:tcBorders>
              <w:top w:val="single" w:color="auto" w:sz="6" w:space="0"/>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NGR</w:t>
            </w:r>
          </w:p>
        </w:tc>
        <w:tc>
          <w:tcPr>
            <w:tcW w:w="1227" w:type="dxa"/>
            <w:tcBorders>
              <w:top w:val="single" w:color="auto" w:sz="6" w:space="0"/>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op w:val="single" w:color="auto" w:sz="6" w:space="0"/>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op w:val="single" w:color="auto" w:sz="6" w:space="0"/>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323" w:type="dxa"/>
            <w:tcBorders>
              <w:top w:val="single" w:color="auto" w:sz="6" w:space="0"/>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83" w:type="dxa"/>
            <w:tcBorders>
              <w:top w:val="single" w:color="auto" w:sz="6" w:space="0"/>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448" w:type="dxa"/>
            <w:tcBorders>
              <w:top w:val="single" w:color="auto" w:sz="6" w:space="0"/>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 xml:space="preserve">Continuous </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CMI（Ln）</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2.327(1.801,3.012)</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2.399(1.830,3.161)</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2.009(1.472,2.750)</w:t>
            </w: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1.485(1.033,2.084)</w:t>
            </w: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1.514(1.042,2.147)</w:t>
            </w: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1.493(1.013,2.150)</w:t>
            </w: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&lt;0.001*</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&lt;0.001*</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&lt;0.001*</w:t>
            </w: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0.027*</w:t>
            </w: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0.024*</w:t>
            </w: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0.036*</w:t>
            </w: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Quartile</w:t>
            </w:r>
          </w:p>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Q1</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 xml:space="preserve"> (reference)</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 xml:space="preserve"> (reference)</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 xml:space="preserve"> (reference)</w:t>
            </w: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 xml:space="preserve"> (reference)</w:t>
            </w: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 xml:space="preserve"> (reference)</w:t>
            </w: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 (reference)</w:t>
            </w: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Q</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w:t>
            </w:r>
          </w:p>
        </w:tc>
        <w:tc>
          <w:tcPr>
            <w:tcW w:w="1227"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2.032</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0.755,5.472</w:t>
            </w:r>
            <w:r>
              <w:rPr>
                <w:rFonts w:ascii="Times New Roman" w:hAnsi="Times New Roman"/>
                <w:color w:val="000000" w:themeColor="text1"/>
                <w:sz w:val="18"/>
                <w:szCs w:val="18"/>
                <w14:textFill>
                  <w14:solidFill>
                    <w14:schemeClr w14:val="tx1"/>
                  </w14:solidFill>
                </w14:textFill>
              </w:rPr>
              <w:t>)</w:t>
            </w:r>
          </w:p>
        </w:tc>
        <w:tc>
          <w:tcPr>
            <w:tcW w:w="1227"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1.838</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0.674,5.011</w:t>
            </w:r>
            <w:r>
              <w:rPr>
                <w:rFonts w:ascii="Times New Roman" w:hAnsi="Times New Roman"/>
                <w:color w:val="000000" w:themeColor="text1"/>
                <w:sz w:val="18"/>
                <w:szCs w:val="18"/>
                <w14:textFill>
                  <w14:solidFill>
                    <w14:schemeClr w14:val="tx1"/>
                  </w14:solidFill>
                </w14:textFill>
              </w:rPr>
              <w:t>)</w:t>
            </w:r>
          </w:p>
        </w:tc>
        <w:tc>
          <w:tcPr>
            <w:tcW w:w="1227"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1.852</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0.677,5.060</w:t>
            </w:r>
            <w:r>
              <w:rPr>
                <w:rFonts w:ascii="Times New Roman" w:hAnsi="Times New Roman"/>
                <w:color w:val="000000" w:themeColor="text1"/>
                <w:sz w:val="18"/>
                <w:szCs w:val="18"/>
                <w14:textFill>
                  <w14:solidFill>
                    <w14:schemeClr w14:val="tx1"/>
                  </w14:solidFill>
                </w14:textFill>
              </w:rPr>
              <w:t>)</w:t>
            </w:r>
          </w:p>
        </w:tc>
        <w:tc>
          <w:tcPr>
            <w:tcW w:w="1323"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1.293</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0.476,3.507</w:t>
            </w:r>
            <w:r>
              <w:rPr>
                <w:rFonts w:ascii="Times New Roman" w:hAnsi="Times New Roman"/>
                <w:color w:val="000000" w:themeColor="text1"/>
                <w:sz w:val="18"/>
                <w:szCs w:val="18"/>
                <w14:textFill>
                  <w14:solidFill>
                    <w14:schemeClr w14:val="tx1"/>
                  </w14:solidFill>
                </w14:textFill>
              </w:rPr>
              <w:t>)</w:t>
            </w:r>
          </w:p>
        </w:tc>
        <w:tc>
          <w:tcPr>
            <w:tcW w:w="1283"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1.144</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0.408,3.204</w:t>
            </w:r>
            <w:r>
              <w:rPr>
                <w:rFonts w:ascii="Times New Roman" w:hAnsi="Times New Roman"/>
                <w:color w:val="000000" w:themeColor="text1"/>
                <w:sz w:val="18"/>
                <w:szCs w:val="18"/>
                <w14:textFill>
                  <w14:solidFill>
                    <w14:schemeClr w14:val="tx1"/>
                  </w14:solidFill>
                </w14:textFill>
              </w:rPr>
              <w:t>)</w:t>
            </w:r>
          </w:p>
        </w:tc>
        <w:tc>
          <w:tcPr>
            <w:tcW w:w="1448"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1.205</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0.420,3.461</w:t>
            </w:r>
            <w:r>
              <w:rPr>
                <w:rFonts w:ascii="Times New Roman" w:hAnsi="Times New Roman"/>
                <w:color w:val="000000" w:themeColor="text1"/>
                <w:sz w:val="18"/>
                <w:szCs w:val="18"/>
                <w14:textFill>
                  <w14:solidFill>
                    <w14:schemeClr w14:val="tx1"/>
                  </w14:solidFill>
                </w14:textFill>
              </w:rPr>
              <w:t>)</w:t>
            </w: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Q</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3</w:t>
            </w:r>
          </w:p>
        </w:tc>
        <w:tc>
          <w:tcPr>
            <w:tcW w:w="1227"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3.099</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1.216,7.893]</w:t>
            </w:r>
          </w:p>
        </w:tc>
        <w:tc>
          <w:tcPr>
            <w:tcW w:w="1227"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2.726</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1.055,7.046</w:t>
            </w:r>
            <w:r>
              <w:rPr>
                <w:rFonts w:ascii="Times New Roman" w:hAnsi="Times New Roman"/>
                <w:color w:val="000000" w:themeColor="text1"/>
                <w:sz w:val="18"/>
                <w:szCs w:val="18"/>
                <w14:textFill>
                  <w14:solidFill>
                    <w14:schemeClr w14:val="tx1"/>
                  </w14:solidFill>
                </w14:textFill>
              </w:rPr>
              <w:t>)</w:t>
            </w:r>
          </w:p>
        </w:tc>
        <w:tc>
          <w:tcPr>
            <w:tcW w:w="1227"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2.498</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0.960,6.497</w:t>
            </w:r>
            <w:r>
              <w:rPr>
                <w:rFonts w:ascii="Times New Roman" w:hAnsi="Times New Roman"/>
                <w:color w:val="000000" w:themeColor="text1"/>
                <w:sz w:val="18"/>
                <w:szCs w:val="18"/>
                <w14:textFill>
                  <w14:solidFill>
                    <w14:schemeClr w14:val="tx1"/>
                  </w14:solidFill>
                </w14:textFill>
              </w:rPr>
              <w:t>)</w:t>
            </w:r>
          </w:p>
        </w:tc>
        <w:tc>
          <w:tcPr>
            <w:tcW w:w="1323"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1.293</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0.476,3.507</w:t>
            </w:r>
            <w:r>
              <w:rPr>
                <w:rFonts w:ascii="Times New Roman" w:hAnsi="Times New Roman"/>
                <w:color w:val="000000" w:themeColor="text1"/>
                <w:sz w:val="18"/>
                <w:szCs w:val="18"/>
                <w14:textFill>
                  <w14:solidFill>
                    <w14:schemeClr w14:val="tx1"/>
                  </w14:solidFill>
                </w14:textFill>
              </w:rPr>
              <w:t>)</w:t>
            </w:r>
          </w:p>
        </w:tc>
        <w:tc>
          <w:tcPr>
            <w:tcW w:w="1283"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1.014</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0.349,2.950</w:t>
            </w:r>
            <w:r>
              <w:rPr>
                <w:rFonts w:ascii="Times New Roman" w:hAnsi="Times New Roman"/>
                <w:color w:val="000000" w:themeColor="text1"/>
                <w:sz w:val="18"/>
                <w:szCs w:val="18"/>
                <w14:textFill>
                  <w14:solidFill>
                    <w14:schemeClr w14:val="tx1"/>
                  </w14:solidFill>
                </w14:textFill>
              </w:rPr>
              <w:t>)</w:t>
            </w:r>
          </w:p>
        </w:tc>
        <w:tc>
          <w:tcPr>
            <w:tcW w:w="1448"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1.074</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0.361,3.196</w:t>
            </w:r>
            <w:r>
              <w:rPr>
                <w:rFonts w:ascii="Times New Roman" w:hAnsi="Times New Roman"/>
                <w:color w:val="000000" w:themeColor="text1"/>
                <w:sz w:val="18"/>
                <w:szCs w:val="18"/>
                <w14:textFill>
                  <w14:solidFill>
                    <w14:schemeClr w14:val="tx1"/>
                  </w14:solidFill>
                </w14:textFill>
              </w:rPr>
              <w:t>)</w:t>
            </w: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Q4</w:t>
            </w:r>
          </w:p>
        </w:tc>
        <w:tc>
          <w:tcPr>
            <w:tcW w:w="1227"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6.319</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2.626,15.208</w:t>
            </w:r>
            <w:r>
              <w:rPr>
                <w:rFonts w:ascii="Times New Roman" w:hAnsi="Times New Roman"/>
                <w:color w:val="000000" w:themeColor="text1"/>
                <w:sz w:val="18"/>
                <w:szCs w:val="18"/>
                <w14:textFill>
                  <w14:solidFill>
                    <w14:schemeClr w14:val="tx1"/>
                  </w14:solidFill>
                </w14:textFill>
              </w:rPr>
              <w:t>)</w:t>
            </w:r>
          </w:p>
        </w:tc>
        <w:tc>
          <w:tcPr>
            <w:tcW w:w="1227"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5.140</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2.088,12.655</w:t>
            </w:r>
            <w:r>
              <w:rPr>
                <w:rFonts w:ascii="Times New Roman" w:hAnsi="Times New Roman"/>
                <w:color w:val="000000" w:themeColor="text1"/>
                <w:sz w:val="18"/>
                <w:szCs w:val="18"/>
                <w14:textFill>
                  <w14:solidFill>
                    <w14:schemeClr w14:val="tx1"/>
                  </w14:solidFill>
                </w14:textFill>
              </w:rPr>
              <w:t>)</w:t>
            </w:r>
          </w:p>
        </w:tc>
        <w:tc>
          <w:tcPr>
            <w:tcW w:w="1227"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3.683</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1.449,9.362</w:t>
            </w:r>
            <w:r>
              <w:rPr>
                <w:rFonts w:ascii="Times New Roman" w:hAnsi="Times New Roman"/>
                <w:color w:val="000000" w:themeColor="text1"/>
                <w:sz w:val="18"/>
                <w:szCs w:val="18"/>
                <w14:textFill>
                  <w14:solidFill>
                    <w14:schemeClr w14:val="tx1"/>
                  </w14:solidFill>
                </w14:textFill>
              </w:rPr>
              <w:t>)</w:t>
            </w:r>
          </w:p>
        </w:tc>
        <w:tc>
          <w:tcPr>
            <w:tcW w:w="1323"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2.189</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0.883,5.432</w:t>
            </w:r>
            <w:r>
              <w:rPr>
                <w:rFonts w:ascii="Times New Roman" w:hAnsi="Times New Roman"/>
                <w:color w:val="000000" w:themeColor="text1"/>
                <w:sz w:val="18"/>
                <w:szCs w:val="18"/>
                <w14:textFill>
                  <w14:solidFill>
                    <w14:schemeClr w14:val="tx1"/>
                  </w14:solidFill>
                </w14:textFill>
              </w:rPr>
              <w:t>)</w:t>
            </w:r>
          </w:p>
        </w:tc>
        <w:tc>
          <w:tcPr>
            <w:tcW w:w="1283"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1.881</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0.695,5.094</w:t>
            </w:r>
            <w:r>
              <w:rPr>
                <w:rFonts w:ascii="Times New Roman" w:hAnsi="Times New Roman"/>
                <w:color w:val="000000" w:themeColor="text1"/>
                <w:sz w:val="18"/>
                <w:szCs w:val="18"/>
                <w14:textFill>
                  <w14:solidFill>
                    <w14:schemeClr w14:val="tx1"/>
                  </w14:solidFill>
                </w14:textFill>
              </w:rPr>
              <w:t>)</w:t>
            </w:r>
          </w:p>
        </w:tc>
        <w:tc>
          <w:tcPr>
            <w:tcW w:w="1448"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1.429</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0.488,4.189</w:t>
            </w:r>
            <w:r>
              <w:rPr>
                <w:rFonts w:ascii="Times New Roman" w:hAnsi="Times New Roman"/>
                <w:color w:val="000000" w:themeColor="text1"/>
                <w:sz w:val="18"/>
                <w:szCs w:val="18"/>
                <w14:textFill>
                  <w14:solidFill>
                    <w14:schemeClr w14:val="tx1"/>
                  </w14:solidFill>
                </w14:textFill>
              </w:rPr>
              <w:t>)</w:t>
            </w: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Trend Analysis RR Value</w:t>
            </w:r>
          </w:p>
        </w:tc>
        <w:tc>
          <w:tcPr>
            <w:tcW w:w="1227"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1.822</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1.428,2.323</w:t>
            </w:r>
            <w:r>
              <w:rPr>
                <w:rFonts w:ascii="Times New Roman" w:hAnsi="Times New Roman"/>
                <w:color w:val="000000" w:themeColor="text1"/>
                <w:sz w:val="18"/>
                <w:szCs w:val="18"/>
                <w14:textFill>
                  <w14:solidFill>
                    <w14:schemeClr w14:val="tx1"/>
                  </w14:solidFill>
                </w14:textFill>
              </w:rPr>
              <w:t>)</w:t>
            </w:r>
          </w:p>
        </w:tc>
        <w:tc>
          <w:tcPr>
            <w:tcW w:w="1227"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1.709</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1.330,2.195</w:t>
            </w:r>
            <w:r>
              <w:rPr>
                <w:rFonts w:ascii="Times New Roman" w:hAnsi="Times New Roman"/>
                <w:color w:val="000000" w:themeColor="text1"/>
                <w:sz w:val="18"/>
                <w:szCs w:val="18"/>
                <w14:textFill>
                  <w14:solidFill>
                    <w14:schemeClr w14:val="tx1"/>
                  </w14:solidFill>
                </w14:textFill>
              </w:rPr>
              <w:t>)</w:t>
            </w:r>
          </w:p>
        </w:tc>
        <w:tc>
          <w:tcPr>
            <w:tcW w:w="1227"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1.493</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1.149,1.940</w:t>
            </w:r>
            <w:r>
              <w:rPr>
                <w:rFonts w:ascii="Times New Roman" w:hAnsi="Times New Roman"/>
                <w:color w:val="000000" w:themeColor="text1"/>
                <w:sz w:val="18"/>
                <w:szCs w:val="18"/>
                <w14:textFill>
                  <w14:solidFill>
                    <w14:schemeClr w14:val="tx1"/>
                  </w14:solidFill>
                </w14:textFill>
              </w:rPr>
              <w:t>)</w:t>
            </w:r>
          </w:p>
        </w:tc>
        <w:tc>
          <w:tcPr>
            <w:tcW w:w="1323"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1.285</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0.963,1.714</w:t>
            </w:r>
            <w:r>
              <w:rPr>
                <w:rFonts w:ascii="Times New Roman" w:hAnsi="Times New Roman"/>
                <w:color w:val="000000" w:themeColor="text1"/>
                <w:sz w:val="18"/>
                <w:szCs w:val="18"/>
                <w14:textFill>
                  <w14:solidFill>
                    <w14:schemeClr w14:val="tx1"/>
                  </w14:solidFill>
                </w14:textFill>
              </w:rPr>
              <w:t>)</w:t>
            </w:r>
          </w:p>
        </w:tc>
        <w:tc>
          <w:tcPr>
            <w:tcW w:w="1283"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1.222</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0.886,1.686</w:t>
            </w:r>
            <w:r>
              <w:rPr>
                <w:rFonts w:ascii="Times New Roman" w:hAnsi="Times New Roman"/>
                <w:color w:val="000000" w:themeColor="text1"/>
                <w:sz w:val="18"/>
                <w:szCs w:val="18"/>
                <w14:textFill>
                  <w14:solidFill>
                    <w14:schemeClr w14:val="tx1"/>
                  </w14:solidFill>
                </w14:textFill>
              </w:rPr>
              <w:t>)</w:t>
            </w:r>
          </w:p>
        </w:tc>
        <w:tc>
          <w:tcPr>
            <w:tcW w:w="1448" w:type="dxa"/>
            <w:tcBorders>
              <w:tl2br w:val="nil"/>
              <w:tr2bl w:val="nil"/>
            </w:tcBorders>
            <w:vAlign w:val="center"/>
          </w:tcPr>
          <w:p>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1.103</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0.785,1.549</w:t>
            </w:r>
            <w:r>
              <w:rPr>
                <w:rFonts w:ascii="Times New Roman" w:hAnsi="Times New Roman"/>
                <w:color w:val="000000" w:themeColor="text1"/>
                <w:sz w:val="18"/>
                <w:szCs w:val="18"/>
                <w14:textFill>
                  <w14:solidFill>
                    <w14:schemeClr w14:val="tx1"/>
                  </w14:solidFill>
                </w14:textFill>
              </w:rPr>
              <w:t>)</w:t>
            </w: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Pre-DM</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r>
      <w:tr>
        <w:trPr>
          <w:trHeight w:val="189" w:hRule="atLeast"/>
        </w:trP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 xml:space="preserve">Continuous </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r>
      <w:tr>
        <w:trPr>
          <w:trHeight w:val="189" w:hRule="atLeast"/>
        </w:trP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CMI（Ln）</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1.645(1.230,2.191)</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1.778(1.322,2.385)</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1.930(1.397,2.668)</w:t>
            </w: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1.425(0.927,2.158)</w:t>
            </w: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1.616(1.018,2.540)</w:t>
            </w: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1.370(0.827,2.243)</w:t>
            </w:r>
          </w:p>
        </w:tc>
      </w:tr>
      <w:tr>
        <w:trPr>
          <w:trHeight w:val="90" w:hRule="atLeast"/>
        </w:trP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0.001*</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&lt;0.001*</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&lt;0.001*</w:t>
            </w: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0.100</w:t>
            </w: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0.039*</w:t>
            </w: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0.214</w:t>
            </w:r>
          </w:p>
        </w:tc>
      </w:tr>
      <w:tr>
        <w:tc>
          <w:tcPr>
            <w:tcW w:w="787" w:type="dxa"/>
            <w:tcBorders>
              <w:tl2br w:val="nil"/>
              <w:tr2bl w:val="nil"/>
            </w:tcBorders>
            <w:vAlign w:val="center"/>
          </w:tcPr>
          <w:p>
            <w:pPr>
              <w:widowControl/>
              <w:jc w:val="left"/>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Quartile</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Q1</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r>
      <w:tr>
        <w:trPr>
          <w:trHeight w:val="224" w:hRule="atLeast"/>
        </w:trP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Q</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0.588</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0.254,1.362</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0.613</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0.262,1.432</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0.670</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0.283,1.587</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0.708</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0.223,2.253</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0.679</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0.208,2.214</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0.664</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0.204,2.162</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Q</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3</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0.793</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0.366,1.719</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0.912</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0.405,2.049</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1.008</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0.440,2.312</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0.567</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0.164,1.953</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0.672</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0.185,2.438</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0.661</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0.182,2.400</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Q4</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2.008</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1.058,3.811</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2.468</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1.198,5.083</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2.636</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1.228,5.659</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2.034</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0.811,5.099</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2.685</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0.937,7.691</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2.693</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0.946,7.667</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Trend Analysis RR Value</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1.344</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1.068,1.692</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1.439</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1.113,1.862</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1.459</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1.115,1.908</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1.320</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0.945,1.842</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1.464</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1.003,2.136</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1.474</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1.010,2.151</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r>
      <w:tr>
        <w:trPr>
          <w:trHeight w:val="430" w:hRule="atLeast"/>
        </w:trP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DM</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 xml:space="preserve">Continuous </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CMI（Ln）</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1.92</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1.199</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3.106</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1.855</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1.115</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3.172</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1.554</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0.886</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2.787</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1.6</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0.867</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2.823</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2.1</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0.717</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6.901</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2.275</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0.661</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8.943</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r>
      <w:tr>
        <w:tc>
          <w:tcPr>
            <w:tcW w:w="787" w:type="dxa"/>
            <w:tcBorders>
              <w:tl2br w:val="nil"/>
              <w:tr2bl w:val="nil"/>
            </w:tcBorders>
            <w:vAlign w:val="center"/>
          </w:tcPr>
          <w:p>
            <w:pPr>
              <w:widowControl/>
              <w:jc w:val="left"/>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0.006</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0.019</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0.128</w:t>
            </w: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0.113</w:t>
            </w: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0.188</w:t>
            </w: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0.200</w:t>
            </w: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Quartile</w:t>
            </w:r>
          </w:p>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p>
        </w:tc>
      </w:tr>
      <w:tr>
        <w:trPr>
          <w:trHeight w:val="90" w:hRule="atLeast"/>
        </w:trP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Q1</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1.000 (reference)</w:t>
            </w: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Q</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0.638</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0.102,4.000</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0.651</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0.099,4.261</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0.764</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0.738,17.229</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NA</w:t>
            </w: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NA</w:t>
            </w: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NA</w:t>
            </w: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Q</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3</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2.561</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0.621,10.565</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3.125</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0.688,14.197</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3.565</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0.569,12.091</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NA</w:t>
            </w: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NA</w:t>
            </w: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NA</w:t>
            </w: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Q4</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2.500</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0.606,10.305</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2.316</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0.526,10.197</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2.624</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0.937,2.371</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NA</w:t>
            </w: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NA</w:t>
            </w: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NA</w:t>
            </w:r>
          </w:p>
        </w:tc>
      </w:tr>
      <w:tr>
        <w:tc>
          <w:tcPr>
            <w:tcW w:w="78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Trend Analysis RR Value</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1.504</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0.960,2.357</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1.458</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0.922,2.305</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227"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1.491</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r>
              <w:rPr>
                <w:rFonts w:hint="eastAsia"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0.738,17.229</w:t>
            </w: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w:t>
            </w:r>
          </w:p>
        </w:tc>
        <w:tc>
          <w:tcPr>
            <w:tcW w:w="132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2.094(1.083,4.051)</w:t>
            </w:r>
          </w:p>
        </w:tc>
        <w:tc>
          <w:tcPr>
            <w:tcW w:w="1283"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2.795(1.186,6.591)</w:t>
            </w:r>
          </w:p>
        </w:tc>
        <w:tc>
          <w:tcPr>
            <w:tcW w:w="1448" w:type="dxa"/>
            <w:tcBorders>
              <w:tl2br w:val="nil"/>
              <w:tr2bl w:val="nil"/>
            </w:tcBorders>
            <w:vAlign w:val="center"/>
          </w:tcPr>
          <w:p>
            <w:pPr>
              <w:widowControl/>
              <w:jc w:val="left"/>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pPr>
            <w:r>
              <w:rPr>
                <w:rFonts w:ascii="Times New Roman" w:hAnsi="Times New Roman" w:eastAsia="宋体" w:cs="Times New Roman"/>
                <w:color w:val="000000" w:themeColor="text1"/>
                <w:kern w:val="0"/>
                <w:sz w:val="20"/>
                <w:szCs w:val="20"/>
                <w:shd w:val="clear" w:color="auto" w:fill="FFFFFF"/>
                <w:lang w:bidi="ar"/>
                <w14:textFill>
                  <w14:solidFill>
                    <w14:schemeClr w14:val="tx1"/>
                  </w14:solidFill>
                </w14:textFill>
              </w:rPr>
              <w:t>3.598(0.960,13.490)</w:t>
            </w:r>
          </w:p>
        </w:tc>
      </w:tr>
    </w:tbl>
    <w:p>
      <w:pPr>
        <w:widowControl/>
        <w:jc w:val="left"/>
        <w:rPr>
          <w:rFonts w:ascii="Times New Roman Bold" w:hAnsi="Times New Roman Bold" w:cs="Times New Roman Bold"/>
          <w:b/>
          <w:bCs/>
          <w:color w:val="000000" w:themeColor="text1"/>
          <w:sz w:val="18"/>
          <w14:textFill>
            <w14:solidFill>
              <w14:schemeClr w14:val="tx1"/>
            </w14:solidFill>
          </w14:textFill>
        </w:rPr>
      </w:pPr>
      <w:r>
        <w:rPr>
          <w:rFonts w:ascii="Times New Roman" w:hAnsi="Times New Roman" w:eastAsia="宋体" w:cs="Times New Roman"/>
          <w:color w:val="000000" w:themeColor="text1"/>
          <w:sz w:val="18"/>
          <w14:textFill>
            <w14:solidFill>
              <w14:schemeClr w14:val="tx1"/>
            </w14:solidFill>
          </w14:textFill>
        </w:rPr>
        <w:t>Model 1: Unadjusted</w:t>
      </w:r>
      <w:r>
        <w:rPr>
          <w:rFonts w:ascii="Times New Roman" w:hAnsi="Times New Roman" w:eastAsia="宋体" w:cs="Times New Roman"/>
          <w:color w:val="000000" w:themeColor="text1"/>
          <w:sz w:val="18"/>
          <w14:textFill>
            <w14:solidFill>
              <w14:schemeClr w14:val="tx1"/>
            </w14:solidFill>
          </w14:textFill>
        </w:rPr>
        <w:br w:type="textWrapping"/>
      </w:r>
      <w:r>
        <w:rPr>
          <w:rFonts w:ascii="Times New Roman" w:hAnsi="Times New Roman" w:eastAsia="宋体" w:cs="Times New Roman"/>
          <w:color w:val="000000" w:themeColor="text1"/>
          <w:sz w:val="18"/>
          <w14:textFill>
            <w14:solidFill>
              <w14:schemeClr w14:val="tx1"/>
            </w14:solidFill>
          </w14:textFill>
        </w:rPr>
        <w:t>Model 2: Adjusted for age, gender, alcohol consumption, smoking, marital status, education level, place of residence, retirement status, systolic blood pressure (SBP), diastolic blood pressure (DBP), and body mass index (BMI)</w:t>
      </w:r>
      <w:r>
        <w:rPr>
          <w:rFonts w:ascii="Times New Roman" w:hAnsi="Times New Roman" w:eastAsia="宋体" w:cs="Times New Roman"/>
          <w:color w:val="000000" w:themeColor="text1"/>
          <w:sz w:val="18"/>
          <w14:textFill>
            <w14:solidFill>
              <w14:schemeClr w14:val="tx1"/>
            </w14:solidFill>
          </w14:textFill>
        </w:rPr>
        <w:br w:type="textWrapping"/>
      </w:r>
      <w:r>
        <w:rPr>
          <w:rFonts w:ascii="Times New Roman" w:hAnsi="Times New Roman" w:eastAsia="宋体" w:cs="Times New Roman"/>
          <w:color w:val="000000" w:themeColor="text1"/>
          <w:sz w:val="18"/>
          <w14:textFill>
            <w14:solidFill>
              <w14:schemeClr w14:val="tx1"/>
            </w14:solidFill>
          </w14:textFill>
        </w:rPr>
        <w:t xml:space="preserve">Model 3: Further adjusted for hypertension, heart disease, total cholesterol (TC), fasting plasma glucose (FPG), glycated hemoglobin (HbA1c), </w:t>
      </w:r>
      <w:r>
        <w:rPr>
          <w:rFonts w:hint="eastAsia" w:ascii="Times New Roman" w:hAnsi="Times New Roman" w:eastAsia="宋体" w:cs="Times New Roman"/>
          <w:color w:val="000000" w:themeColor="text1"/>
          <w:sz w:val="18"/>
          <w14:textFill>
            <w14:solidFill>
              <w14:schemeClr w14:val="tx1"/>
            </w14:solidFill>
          </w14:textFill>
        </w:rPr>
        <w:t>Uric Acid</w:t>
      </w:r>
      <w:r>
        <w:rPr>
          <w:rFonts w:ascii="Times New Roman" w:hAnsi="Times New Roman" w:eastAsia="宋体" w:cs="Times New Roman"/>
          <w:color w:val="000000" w:themeColor="text1"/>
          <w:sz w:val="18"/>
          <w14:textFill>
            <w14:solidFill>
              <w14:schemeClr w14:val="tx1"/>
            </w14:solidFill>
          </w14:textFill>
        </w:rPr>
        <w:t>, and eGFRcr-cys, in addition to the adjustments in Model 2.</w:t>
      </w:r>
    </w:p>
    <w:p>
      <w:pPr>
        <w:pStyle w:val="2"/>
        <w:widowControl/>
        <w:shd w:val="clear" w:color="auto" w:fill="FFFFFF"/>
        <w:spacing w:beforeAutospacing="0" w:afterAutospacing="0"/>
        <w:jc w:val="both"/>
        <w:rPr>
          <w:rFonts w:hint="default" w:ascii="Times New Roman Bold" w:hAnsi="Times New Roman Bold" w:cs="Times New Roman Bold"/>
          <w:b w:val="0"/>
          <w:bCs w:val="0"/>
          <w:color w:val="000000" w:themeColor="text1"/>
          <w:sz w:val="18"/>
          <w14:textFill>
            <w14:solidFill>
              <w14:schemeClr w14:val="tx1"/>
            </w14:solidFill>
          </w14:textFill>
        </w:rPr>
      </w:pPr>
      <w:r>
        <w:rPr>
          <w:rFonts w:hint="default" w:ascii="Times New Roman Bold" w:hAnsi="Times New Roman Bold" w:cs="Times New Roman Bold"/>
          <w:color w:val="000000" w:themeColor="text1"/>
          <w:sz w:val="18"/>
          <w14:textFill>
            <w14:solidFill>
              <w14:schemeClr w14:val="tx1"/>
            </w14:solidFill>
          </w14:textFill>
        </w:rPr>
        <w:t xml:space="preserve">Abbreviation: </w:t>
      </w:r>
      <w:r>
        <w:rPr>
          <w:rFonts w:hint="default" w:ascii="Times New Roman" w:hAnsi="Times New Roman"/>
          <w:b w:val="0"/>
          <w:bCs w:val="0"/>
          <w:color w:val="000000" w:themeColor="text1"/>
          <w:sz w:val="18"/>
          <w14:textFill>
            <w14:solidFill>
              <w14:schemeClr w14:val="tx1"/>
            </w14:solidFill>
          </w14:textFill>
        </w:rPr>
        <w:t>CKD: Chronic Kidney Disease; CMI: Cardiometabolic Index; NGR: Normal Glucose Regulation; Pre-DM: Pre-Diabetes Mellitus; DM: Diabetes Mellitus.</w:t>
      </w:r>
    </w:p>
    <w:p>
      <w:pPr>
        <w:pStyle w:val="3"/>
        <w:widowControl/>
        <w:adjustRightInd w:val="0"/>
        <w:snapToGrid w:val="0"/>
        <w:spacing w:beforeAutospacing="0" w:afterAutospacing="0" w:line="480" w:lineRule="auto"/>
        <w:jc w:val="both"/>
        <w:rPr>
          <w:rFonts w:ascii="Times New Roman Bold" w:hAnsi="Times New Roman Bold" w:cs="Times New Roman Bold"/>
          <w:b/>
          <w:bCs/>
          <w:color w:val="000000" w:themeColor="text1"/>
          <w:sz w:val="18"/>
          <w14:textFill>
            <w14:solidFill>
              <w14:schemeClr w14:val="tx1"/>
            </w14:solidFill>
          </w14:textFill>
        </w:rPr>
      </w:pPr>
      <w:r>
        <w:rPr>
          <w:rFonts w:ascii="Times New Roman Bold" w:hAnsi="Times New Roman Bold" w:cs="Times New Roman Bold"/>
          <w:color w:val="000000" w:themeColor="text1"/>
          <w:sz w:val="18"/>
          <w14:textFill>
            <w14:solidFill>
              <w14:schemeClr w14:val="tx1"/>
            </w14:solidFill>
          </w14:textFill>
        </w:rPr>
        <w:t>*</w:t>
      </w:r>
      <w:r>
        <w:rPr>
          <w:rFonts w:ascii="Times New Roman Bold Italic" w:hAnsi="Times New Roman Bold Italic" w:cs="Times New Roman Bold Italic"/>
          <w:b/>
          <w:bCs/>
          <w:i/>
          <w:iCs/>
          <w:color w:val="000000" w:themeColor="text1"/>
          <w:sz w:val="18"/>
          <w14:textFill>
            <w14:solidFill>
              <w14:schemeClr w14:val="tx1"/>
            </w14:solidFill>
          </w14:textFill>
        </w:rPr>
        <w:t>p</w:t>
      </w:r>
      <w:r>
        <w:rPr>
          <w:rFonts w:ascii="Times New Roman Bold" w:hAnsi="Times New Roman Bold" w:cs="Times New Roman Bold"/>
          <w:b/>
          <w:bCs/>
          <w:color w:val="000000" w:themeColor="text1"/>
          <w:sz w:val="18"/>
          <w14:textFill>
            <w14:solidFill>
              <w14:schemeClr w14:val="tx1"/>
            </w14:solidFill>
          </w14:textFill>
        </w:rPr>
        <w:t xml:space="preserve"> &lt; 0.0</w:t>
      </w:r>
      <w:r>
        <w:rPr>
          <w:rFonts w:hint="eastAsia" w:ascii="Times New Roman Bold" w:hAnsi="Times New Roman Bold" w:cs="Times New Roman Bold"/>
          <w:b/>
          <w:bCs/>
          <w:color w:val="000000" w:themeColor="text1"/>
          <w:sz w:val="18"/>
          <w14:textFill>
            <w14:solidFill>
              <w14:schemeClr w14:val="tx1"/>
            </w14:solidFill>
          </w14:textFill>
        </w:rPr>
        <w:t>5</w:t>
      </w:r>
    </w:p>
    <w:p>
      <w:pPr>
        <w:widowControl/>
        <w:adjustRightInd w:val="0"/>
        <w:snapToGrid w:val="0"/>
        <w:spacing w:line="480" w:lineRule="auto"/>
        <w:rPr>
          <w:rFonts w:ascii="Times New Roman Bold" w:hAnsi="Times New Roman Bold" w:cs="Times New Roman Bold"/>
          <w:b/>
          <w:bCs/>
          <w:color w:val="000000" w:themeColor="text1"/>
          <w:kern w:val="0"/>
          <w:sz w:val="24"/>
          <w14:textFill>
            <w14:solidFill>
              <w14:schemeClr w14:val="tx1"/>
            </w14:solidFill>
          </w14:textFill>
        </w:rPr>
      </w:pPr>
      <w:r>
        <w:rPr>
          <w:rFonts w:hint="eastAsia" w:ascii="Times New Roman Bold" w:hAnsi="Times New Roman Bold" w:cs="Times New Roman Bold"/>
          <w:b/>
          <w:bCs/>
          <w:color w:val="000000" w:themeColor="text1"/>
          <w:kern w:val="0"/>
          <w:sz w:val="24"/>
          <w14:textFill>
            <w14:solidFill>
              <w14:schemeClr w14:val="tx1"/>
            </w14:solidFill>
          </w14:textFill>
        </w:rPr>
        <w:t>Figure legends</w:t>
      </w:r>
    </w:p>
    <w:p>
      <w:pPr>
        <w:adjustRightInd w:val="0"/>
        <w:snapToGrid w:val="0"/>
        <w:spacing w:line="480" w:lineRule="auto"/>
        <w:rPr>
          <w:rFonts w:ascii="Times New Roman" w:hAnsi="Times New Roman" w:eastAsia="宋体" w:cs="Times New Roman"/>
          <w:color w:val="000000" w:themeColor="text1"/>
          <w:szCs w:val="21"/>
          <w14:textFill>
            <w14:solidFill>
              <w14:schemeClr w14:val="tx1"/>
            </w14:solidFill>
          </w14:textFill>
        </w:rPr>
      </w:pPr>
      <w:r>
        <w:rPr>
          <w:rFonts w:hint="eastAsia" w:ascii="Times New Roman Bold" w:hAnsi="Times New Roman Bold" w:cs="Times New Roman Bold"/>
          <w:b/>
          <w:bCs/>
          <w:color w:val="000000" w:themeColor="text1"/>
          <w:kern w:val="0"/>
          <w:sz w:val="24"/>
          <w14:textFill>
            <w14:solidFill>
              <w14:schemeClr w14:val="tx1"/>
            </w14:solidFill>
          </w14:textFill>
        </w:rPr>
        <w:t xml:space="preserve">Figure S1 </w:t>
      </w:r>
      <w:r>
        <w:rPr>
          <w:rFonts w:ascii="Times New Roman" w:hAnsi="Times New Roman" w:eastAsia="宋体" w:cs="Times New Roman"/>
          <w:color w:val="000000" w:themeColor="text1"/>
          <w:szCs w:val="21"/>
          <w14:textFill>
            <w14:solidFill>
              <w14:schemeClr w14:val="tx1"/>
            </w14:solidFill>
          </w14:textFill>
        </w:rPr>
        <w:t>Causal diagram representing simple mediation. Legend: X: the exposure, M: the mediator, Y: the outcome, C: a set of confounders.</w:t>
      </w:r>
    </w:p>
    <w:p>
      <w:pPr>
        <w:jc w:val="center"/>
        <w:rPr>
          <w:rFonts w:ascii="Times New Roman Bold" w:hAnsi="Times New Roman Bold" w:cs="Times New Roman Bold"/>
          <w:b/>
          <w:bCs/>
          <w:color w:val="000000" w:themeColor="text1"/>
          <w:kern w:val="0"/>
          <w:sz w:val="24"/>
          <w14:textFill>
            <w14:solidFill>
              <w14:schemeClr w14:val="tx1"/>
            </w14:solidFill>
          </w14:textFill>
        </w:rPr>
      </w:pPr>
      <w:r>
        <w:rPr>
          <w:rFonts w:hint="eastAsia" w:ascii="Times New Roman Bold" w:hAnsi="Times New Roman Bold" w:cs="Times New Roman Bold"/>
          <w:b/>
          <w:bCs/>
          <w:color w:val="000000" w:themeColor="text1"/>
          <w:kern w:val="0"/>
          <w:sz w:val="24"/>
          <w14:textFill>
            <w14:solidFill>
              <w14:schemeClr w14:val="tx1"/>
            </w14:solidFill>
          </w14:textFill>
        </w:rPr>
        <w:drawing>
          <wp:inline distT="0" distB="0" distL="114300" distR="114300">
            <wp:extent cx="4362450" cy="2106930"/>
            <wp:effectExtent l="0" t="0" r="0" b="7620"/>
            <wp:docPr id="1" name="图片 1" descr="Figure_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_S1"/>
                    <pic:cNvPicPr>
                      <a:picLocks noChangeAspect="1"/>
                    </pic:cNvPicPr>
                  </pic:nvPicPr>
                  <pic:blipFill>
                    <a:blip r:embed="rId4"/>
                    <a:stretch>
                      <a:fillRect/>
                    </a:stretch>
                  </pic:blipFill>
                  <pic:spPr>
                    <a:xfrm>
                      <a:off x="0" y="0"/>
                      <a:ext cx="4384112" cy="2117430"/>
                    </a:xfrm>
                    <a:prstGeom prst="rect">
                      <a:avLst/>
                    </a:prstGeom>
                  </pic:spPr>
                </pic:pic>
              </a:graphicData>
            </a:graphic>
          </wp:inline>
        </w:drawing>
      </w:r>
    </w:p>
    <w:p>
      <w:pPr>
        <w:widowControl/>
        <w:spacing w:line="480" w:lineRule="auto"/>
        <w:jc w:val="left"/>
        <w:rPr>
          <w:rFonts w:hint="eastAsia" w:ascii="Times New Roman" w:hAnsi="Times New Roman" w:cs="Times New Roman"/>
          <w:color w:val="000000" w:themeColor="text1"/>
          <w:sz w:val="24"/>
          <w14:textFill>
            <w14:solidFill>
              <w14:schemeClr w14:val="tx1"/>
            </w14:solidFill>
          </w14:textFill>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Bold">
    <w:panose1 w:val="02020603050405020304"/>
    <w:charset w:val="00"/>
    <w:family w:val="auto"/>
    <w:pitch w:val="default"/>
    <w:sig w:usb0="E0002AEF" w:usb1="C0007841" w:usb2="00000009" w:usb3="00000000" w:csb0="400001FF" w:csb1="FFFF0000"/>
  </w:font>
  <w:font w:name="Times New Roman Bold Italic">
    <w:panose1 w:val="02020603050405020304"/>
    <w:charset w:val="00"/>
    <w:family w:val="auto"/>
    <w:pitch w:val="default"/>
    <w:sig w:usb0="E0002AEF" w:usb1="C0007841" w:usb2="00000009" w:usb3="00000000" w:csb0="400001FF" w:csb1="FFFF0000"/>
  </w:font>
  <w:font w:name="Times New Roman Regular">
    <w:panose1 w:val="02020603050405020304"/>
    <w:charset w:val="00"/>
    <w:family w:val="auto"/>
    <w:pitch w:val="default"/>
    <w:sig w:usb0="E0002AEF" w:usb1="C0007841"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6FC5783"/>
    <w:rsid w:val="001B753F"/>
    <w:rsid w:val="002718F7"/>
    <w:rsid w:val="009067B6"/>
    <w:rsid w:val="00C40CBB"/>
    <w:rsid w:val="00D87CB2"/>
    <w:rsid w:val="310F1228"/>
    <w:rsid w:val="37FF0888"/>
    <w:rsid w:val="39D31831"/>
    <w:rsid w:val="3D7F85F3"/>
    <w:rsid w:val="3FED353C"/>
    <w:rsid w:val="45FC9ADC"/>
    <w:rsid w:val="57BE2937"/>
    <w:rsid w:val="5B7CFBD4"/>
    <w:rsid w:val="5EDB83C6"/>
    <w:rsid w:val="5FF550A0"/>
    <w:rsid w:val="63FB9773"/>
    <w:rsid w:val="6AEBB7E6"/>
    <w:rsid w:val="6F7F84AC"/>
    <w:rsid w:val="79FFE88E"/>
    <w:rsid w:val="7E2DF5D0"/>
    <w:rsid w:val="7FF52699"/>
    <w:rsid w:val="BDAC22AD"/>
    <w:rsid w:val="DEDDCF78"/>
    <w:rsid w:val="DF3E9DA1"/>
    <w:rsid w:val="EFFF6FA9"/>
    <w:rsid w:val="F6FC5783"/>
    <w:rsid w:val="FCE13F9B"/>
    <w:rsid w:val="FE9F359D"/>
    <w:rsid w:val="FF5597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Normal (Web)"/>
    <w:basedOn w:val="1"/>
    <w:uiPriority w:val="0"/>
    <w:pPr>
      <w:spacing w:beforeAutospacing="1" w:afterAutospacing="1"/>
      <w:jc w:val="left"/>
    </w:pPr>
    <w:rPr>
      <w:kern w:val="0"/>
      <w:sz w:val="24"/>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Emphasis"/>
    <w:basedOn w:val="6"/>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1867</Words>
  <Characters>10645</Characters>
  <Lines>88</Lines>
  <Paragraphs>24</Paragraphs>
  <TotalTime>16</TotalTime>
  <ScaleCrop>false</ScaleCrop>
  <LinksUpToDate>false</LinksUpToDate>
  <CharactersWithSpaces>12488</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2025-03-04T14:28:00Z</dcterms:created>
  <dc:creator>宇智波胖虎</dc:creator>
  <cp:lastModifiedBy>宇智波胖虎</cp:lastModifiedBy>
  <dcterms:modified xsi:type="dcterms:W3CDTF">2025-04-01T22:56:15Z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C1BF9240E17C43A18FFEEB6711FDD119_43</vt:lpwstr>
  </property>
</Properties>
</file>