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644D34" w14:textId="77777777" w:rsidR="000B6FC2" w:rsidRPr="003672A0" w:rsidRDefault="000B6FC2" w:rsidP="000B6FC2">
      <w:pPr>
        <w:spacing w:line="480" w:lineRule="auto"/>
        <w:jc w:val="center"/>
        <w:rPr>
          <w:rFonts w:ascii="Times New Roman" w:hAnsi="Times New Roman" w:cs="Times New Roman"/>
          <w:b/>
          <w:bCs/>
          <w:sz w:val="24"/>
          <w:szCs w:val="28"/>
        </w:rPr>
      </w:pPr>
      <w:r w:rsidRPr="003672A0">
        <w:rPr>
          <w:rFonts w:ascii="Times New Roman" w:hAnsi="Times New Roman" w:cs="Times New Roman"/>
          <w:b/>
          <w:bCs/>
          <w:sz w:val="24"/>
          <w:szCs w:val="28"/>
        </w:rPr>
        <w:t>Longitudinal Changes and Patterns in Cardiometabolic Index and the Natural Course of Prediabetes in the China Health and Retirement Longitudinal Study</w:t>
      </w:r>
    </w:p>
    <w:p w14:paraId="48F2B9FA" w14:textId="77777777" w:rsidR="000B6FC2" w:rsidRPr="003672A0" w:rsidRDefault="000B6FC2" w:rsidP="000B6FC2">
      <w:pPr>
        <w:spacing w:line="480" w:lineRule="auto"/>
        <w:rPr>
          <w:rFonts w:ascii="Times New Roman" w:hAnsi="Times New Roman" w:cs="Times New Roman"/>
          <w:sz w:val="20"/>
          <w:szCs w:val="21"/>
        </w:rPr>
      </w:pPr>
      <w:bookmarkStart w:id="0" w:name="OLE_LINK20"/>
      <w:bookmarkStart w:id="1" w:name="OLE_LINK21"/>
      <w:bookmarkStart w:id="2" w:name="_Hlk173831405"/>
      <w:r w:rsidRPr="003672A0">
        <w:rPr>
          <w:rFonts w:ascii="Times New Roman" w:hAnsi="Times New Roman" w:cs="Times New Roman"/>
          <w:sz w:val="20"/>
          <w:szCs w:val="21"/>
        </w:rPr>
        <w:t xml:space="preserve">Running title: </w:t>
      </w:r>
      <w:r>
        <w:rPr>
          <w:rFonts w:ascii="Times New Roman" w:hAnsi="Times New Roman" w:cs="Times New Roman" w:hint="eastAsia"/>
          <w:sz w:val="20"/>
          <w:szCs w:val="21"/>
        </w:rPr>
        <w:t>L</w:t>
      </w:r>
      <w:r w:rsidRPr="003672A0">
        <w:rPr>
          <w:rFonts w:ascii="Times New Roman" w:hAnsi="Times New Roman" w:cs="Times New Roman" w:hint="eastAsia"/>
          <w:sz w:val="20"/>
          <w:szCs w:val="21"/>
        </w:rPr>
        <w:t>ongitudinal change</w:t>
      </w:r>
      <w:r>
        <w:rPr>
          <w:rFonts w:ascii="Times New Roman" w:hAnsi="Times New Roman" w:cs="Times New Roman" w:hint="eastAsia"/>
          <w:sz w:val="20"/>
          <w:szCs w:val="21"/>
        </w:rPr>
        <w:t xml:space="preserve"> in CMI</w:t>
      </w:r>
      <w:r w:rsidRPr="003672A0">
        <w:rPr>
          <w:rFonts w:ascii="Times New Roman" w:hAnsi="Times New Roman" w:cs="Times New Roman"/>
          <w:sz w:val="20"/>
          <w:szCs w:val="21"/>
        </w:rPr>
        <w:t xml:space="preserve"> and the Natural Progression of Prediabetes.</w:t>
      </w:r>
    </w:p>
    <w:p w14:paraId="22D58FDA" w14:textId="77777777" w:rsidR="000B6FC2" w:rsidRPr="002E6175" w:rsidRDefault="000B6FC2" w:rsidP="000B6FC2">
      <w:pPr>
        <w:spacing w:line="480" w:lineRule="auto"/>
        <w:rPr>
          <w:rFonts w:ascii="Times New Roman" w:hAnsi="Times New Roman" w:cs="Times New Roman"/>
          <w:color w:val="000000" w:themeColor="text1"/>
          <w:sz w:val="20"/>
          <w:szCs w:val="20"/>
        </w:rPr>
      </w:pPr>
      <w:r w:rsidRPr="002E6175">
        <w:rPr>
          <w:rFonts w:ascii="Times New Roman" w:hAnsi="Times New Roman" w:cs="Times New Roman"/>
          <w:color w:val="000000" w:themeColor="text1"/>
          <w:sz w:val="20"/>
          <w:szCs w:val="20"/>
        </w:rPr>
        <w:t>Authors' names and affiliations</w:t>
      </w:r>
    </w:p>
    <w:p w14:paraId="75FC647A" w14:textId="77777777" w:rsidR="000B6FC2" w:rsidRPr="003B58FF" w:rsidRDefault="000B6FC2" w:rsidP="000B6FC2">
      <w:pPr>
        <w:spacing w:line="480" w:lineRule="auto"/>
        <w:rPr>
          <w:rFonts w:ascii="Times New Roman" w:hAnsi="Times New Roman" w:cs="Times New Roman"/>
          <w:color w:val="000000" w:themeColor="text1"/>
          <w:sz w:val="20"/>
          <w:szCs w:val="20"/>
          <w:vertAlign w:val="superscript"/>
        </w:rPr>
      </w:pPr>
      <w:r w:rsidRPr="002E6175">
        <w:rPr>
          <w:rFonts w:ascii="Times New Roman" w:hAnsi="Times New Roman" w:cs="Times New Roman"/>
          <w:color w:val="000000" w:themeColor="text1"/>
          <w:sz w:val="20"/>
          <w:szCs w:val="20"/>
        </w:rPr>
        <w:t>Yang Zou</w:t>
      </w:r>
      <w:proofErr w:type="gramStart"/>
      <w:r w:rsidRPr="002E6175">
        <w:rPr>
          <w:rFonts w:ascii="Times New Roman" w:hAnsi="Times New Roman" w:cs="Times New Roman"/>
          <w:color w:val="000000" w:themeColor="text1"/>
          <w:sz w:val="20"/>
          <w:szCs w:val="20"/>
          <w:vertAlign w:val="superscript"/>
        </w:rPr>
        <w:t>1,#</w:t>
      </w:r>
      <w:proofErr w:type="gramEnd"/>
      <w:r w:rsidRPr="002E6175">
        <w:rPr>
          <w:rFonts w:ascii="Times New Roman" w:hAnsi="Times New Roman" w:cs="Times New Roman"/>
          <w:color w:val="000000" w:themeColor="text1"/>
          <w:sz w:val="20"/>
          <w:szCs w:val="20"/>
        </w:rPr>
        <w:t xml:space="preserve">, </w:t>
      </w:r>
      <w:proofErr w:type="spellStart"/>
      <w:r>
        <w:rPr>
          <w:rFonts w:ascii="Times New Roman" w:hAnsi="Times New Roman" w:cs="Times New Roman" w:hint="eastAsia"/>
          <w:color w:val="000000" w:themeColor="text1"/>
          <w:sz w:val="20"/>
          <w:szCs w:val="20"/>
        </w:rPr>
        <w:t>Chunyuan</w:t>
      </w:r>
      <w:proofErr w:type="spellEnd"/>
      <w:r>
        <w:rPr>
          <w:rFonts w:ascii="Times New Roman" w:hAnsi="Times New Roman" w:cs="Times New Roman" w:hint="eastAsia"/>
          <w:color w:val="000000" w:themeColor="text1"/>
          <w:sz w:val="20"/>
          <w:szCs w:val="20"/>
        </w:rPr>
        <w:t xml:space="preserve"> Jiang</w:t>
      </w:r>
      <w:r>
        <w:rPr>
          <w:rFonts w:ascii="Times New Roman" w:hAnsi="Times New Roman" w:cs="Times New Roman" w:hint="eastAsia"/>
          <w:color w:val="000000" w:themeColor="text1"/>
          <w:sz w:val="20"/>
          <w:szCs w:val="20"/>
          <w:vertAlign w:val="superscript"/>
        </w:rPr>
        <w:t>2,#</w:t>
      </w:r>
      <w:r w:rsidRPr="002E6175">
        <w:rPr>
          <w:rFonts w:ascii="Times New Roman" w:hAnsi="Times New Roman" w:cs="Times New Roman"/>
          <w:color w:val="000000" w:themeColor="text1"/>
          <w:sz w:val="20"/>
          <w:szCs w:val="20"/>
        </w:rPr>
        <w:t>,</w:t>
      </w:r>
      <w:r>
        <w:rPr>
          <w:rFonts w:ascii="Times New Roman" w:hAnsi="Times New Roman" w:cs="Times New Roman" w:hint="eastAsia"/>
          <w:color w:val="000000" w:themeColor="text1"/>
          <w:sz w:val="20"/>
          <w:szCs w:val="20"/>
        </w:rPr>
        <w:t xml:space="preserve"> Hongyi Yang</w:t>
      </w:r>
      <w:r>
        <w:rPr>
          <w:rFonts w:ascii="Times New Roman" w:hAnsi="Times New Roman" w:cs="Times New Roman" w:hint="eastAsia"/>
          <w:color w:val="000000" w:themeColor="text1"/>
          <w:sz w:val="20"/>
          <w:szCs w:val="20"/>
          <w:vertAlign w:val="superscript"/>
        </w:rPr>
        <w:t>3,#</w:t>
      </w:r>
      <w:r>
        <w:rPr>
          <w:rFonts w:ascii="Times New Roman" w:hAnsi="Times New Roman" w:cs="Times New Roman" w:hint="eastAsia"/>
          <w:color w:val="000000" w:themeColor="text1"/>
          <w:sz w:val="20"/>
          <w:szCs w:val="20"/>
        </w:rPr>
        <w:t xml:space="preserve">, </w:t>
      </w:r>
      <w:proofErr w:type="spellStart"/>
      <w:r>
        <w:rPr>
          <w:rFonts w:ascii="Times New Roman" w:hAnsi="Times New Roman" w:cs="Times New Roman" w:hint="eastAsia"/>
          <w:color w:val="000000" w:themeColor="text1"/>
          <w:sz w:val="20"/>
          <w:szCs w:val="20"/>
        </w:rPr>
        <w:t>Shiming</w:t>
      </w:r>
      <w:proofErr w:type="spellEnd"/>
      <w:r>
        <w:rPr>
          <w:rFonts w:ascii="Times New Roman" w:hAnsi="Times New Roman" w:cs="Times New Roman" w:hint="eastAsia"/>
          <w:color w:val="000000" w:themeColor="text1"/>
          <w:sz w:val="20"/>
          <w:szCs w:val="20"/>
        </w:rPr>
        <w:t xml:space="preserve"> He</w:t>
      </w:r>
      <w:r>
        <w:rPr>
          <w:rFonts w:ascii="Times New Roman" w:hAnsi="Times New Roman" w:cs="Times New Roman" w:hint="eastAsia"/>
          <w:color w:val="000000" w:themeColor="text1"/>
          <w:sz w:val="20"/>
          <w:szCs w:val="20"/>
          <w:vertAlign w:val="superscript"/>
        </w:rPr>
        <w:t>1,2,3</w:t>
      </w:r>
      <w:r w:rsidRPr="002E6175">
        <w:rPr>
          <w:rFonts w:ascii="Times New Roman" w:hAnsi="Times New Roman" w:cs="Times New Roman"/>
          <w:color w:val="000000" w:themeColor="text1"/>
          <w:sz w:val="20"/>
          <w:szCs w:val="20"/>
        </w:rPr>
        <w:t xml:space="preserve">, </w:t>
      </w:r>
      <w:proofErr w:type="spellStart"/>
      <w:r>
        <w:rPr>
          <w:rFonts w:ascii="Times New Roman" w:hAnsi="Times New Roman" w:cs="Times New Roman" w:hint="eastAsia"/>
          <w:color w:val="000000" w:themeColor="text1"/>
          <w:sz w:val="20"/>
          <w:szCs w:val="20"/>
        </w:rPr>
        <w:t>Guotai</w:t>
      </w:r>
      <w:proofErr w:type="spellEnd"/>
      <w:r>
        <w:rPr>
          <w:rFonts w:ascii="Times New Roman" w:hAnsi="Times New Roman" w:cs="Times New Roman" w:hint="eastAsia"/>
          <w:color w:val="000000" w:themeColor="text1"/>
          <w:sz w:val="20"/>
          <w:szCs w:val="20"/>
        </w:rPr>
        <w:t xml:space="preserve"> Sheng</w:t>
      </w:r>
      <w:r>
        <w:rPr>
          <w:rFonts w:ascii="Times New Roman" w:hAnsi="Times New Roman" w:cs="Times New Roman" w:hint="eastAsia"/>
          <w:color w:val="000000" w:themeColor="text1"/>
          <w:sz w:val="20"/>
          <w:szCs w:val="20"/>
          <w:vertAlign w:val="superscript"/>
        </w:rPr>
        <w:t>2</w:t>
      </w:r>
      <w:r w:rsidRPr="002E6175">
        <w:rPr>
          <w:rFonts w:ascii="Times New Roman" w:hAnsi="Times New Roman" w:cs="Times New Roman"/>
          <w:color w:val="000000" w:themeColor="text1"/>
          <w:sz w:val="20"/>
          <w:szCs w:val="20"/>
        </w:rPr>
        <w:t xml:space="preserve">, and </w:t>
      </w:r>
      <w:proofErr w:type="spellStart"/>
      <w:r>
        <w:rPr>
          <w:rFonts w:ascii="Times New Roman" w:hAnsi="Times New Roman" w:cs="Times New Roman" w:hint="eastAsia"/>
          <w:color w:val="000000" w:themeColor="text1"/>
          <w:sz w:val="20"/>
          <w:szCs w:val="20"/>
        </w:rPr>
        <w:t>Guobo</w:t>
      </w:r>
      <w:proofErr w:type="spellEnd"/>
      <w:r>
        <w:rPr>
          <w:rFonts w:ascii="Times New Roman" w:hAnsi="Times New Roman" w:cs="Times New Roman" w:hint="eastAsia"/>
          <w:color w:val="000000" w:themeColor="text1"/>
          <w:sz w:val="20"/>
          <w:szCs w:val="20"/>
        </w:rPr>
        <w:t xml:space="preserve"> Xie</w:t>
      </w:r>
      <w:r>
        <w:rPr>
          <w:rFonts w:ascii="Times New Roman" w:hAnsi="Times New Roman" w:cs="Times New Roman" w:hint="eastAsia"/>
          <w:color w:val="000000" w:themeColor="text1"/>
          <w:sz w:val="20"/>
          <w:szCs w:val="20"/>
          <w:vertAlign w:val="superscript"/>
        </w:rPr>
        <w:t>2,*</w:t>
      </w:r>
    </w:p>
    <w:p w14:paraId="6EA784B1" w14:textId="77777777" w:rsidR="000B6FC2" w:rsidRPr="002E6175" w:rsidRDefault="000B6FC2" w:rsidP="000B6FC2">
      <w:pPr>
        <w:spacing w:line="480" w:lineRule="auto"/>
        <w:rPr>
          <w:rFonts w:ascii="Times New Roman" w:hAnsi="Times New Roman" w:cs="Times New Roman"/>
          <w:color w:val="000000" w:themeColor="text1"/>
          <w:sz w:val="20"/>
          <w:szCs w:val="20"/>
        </w:rPr>
      </w:pPr>
      <w:bookmarkStart w:id="3" w:name="_Hlk37429101"/>
      <w:bookmarkEnd w:id="0"/>
      <w:bookmarkEnd w:id="1"/>
      <w:r w:rsidRPr="002E6175">
        <w:rPr>
          <w:rFonts w:ascii="Times New Roman" w:hAnsi="Times New Roman" w:cs="Times New Roman"/>
          <w:color w:val="000000" w:themeColor="text1"/>
          <w:sz w:val="20"/>
          <w:szCs w:val="20"/>
          <w:vertAlign w:val="superscript"/>
        </w:rPr>
        <w:t>1</w:t>
      </w:r>
      <w:r w:rsidRPr="002E6175">
        <w:rPr>
          <w:rFonts w:ascii="Times New Roman" w:hAnsi="Times New Roman" w:cs="Times New Roman"/>
          <w:color w:val="000000" w:themeColor="text1"/>
          <w:sz w:val="20"/>
          <w:szCs w:val="20"/>
        </w:rPr>
        <w:t>Jiangxi Cardiovascular Research Institute, Jiangxi Provincial People's Hospital, The First Affiliated Hospital of Nanchang Medical College, Nanchang, Jiangxi Province, China.</w:t>
      </w:r>
    </w:p>
    <w:p w14:paraId="2B9A7B8E" w14:textId="77777777" w:rsidR="000B6FC2" w:rsidRDefault="000B6FC2" w:rsidP="000B6FC2">
      <w:pPr>
        <w:spacing w:line="480" w:lineRule="auto"/>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vertAlign w:val="superscript"/>
        </w:rPr>
        <w:t>2</w:t>
      </w:r>
      <w:r>
        <w:rPr>
          <w:rFonts w:ascii="Times New Roman" w:hAnsi="Times New Roman" w:cs="Times New Roman"/>
          <w:color w:val="000000" w:themeColor="text1"/>
          <w:kern w:val="0"/>
          <w:sz w:val="20"/>
          <w:szCs w:val="20"/>
          <w14:ligatures w14:val="none"/>
        </w:rPr>
        <w:t>Department of Cardiology,</w:t>
      </w:r>
      <w:r>
        <w:rPr>
          <w:rFonts w:ascii="Times New Roman" w:hAnsi="Times New Roman" w:cs="Times New Roman" w:hint="eastAsia"/>
          <w:color w:val="000000" w:themeColor="text1"/>
          <w:kern w:val="0"/>
          <w:sz w:val="20"/>
          <w:szCs w:val="20"/>
          <w14:ligatures w14:val="none"/>
        </w:rPr>
        <w:t xml:space="preserve"> </w:t>
      </w:r>
      <w:r w:rsidRPr="002E6175">
        <w:rPr>
          <w:rFonts w:ascii="Times New Roman" w:hAnsi="Times New Roman" w:cs="Times New Roman"/>
          <w:color w:val="000000" w:themeColor="text1"/>
          <w:sz w:val="20"/>
          <w:szCs w:val="20"/>
        </w:rPr>
        <w:t>Jiangxi Provincial People's Hospital, The First Affiliated Hospital of Nanchang Medical College, Nanchang, Jiangxi Province, China.</w:t>
      </w:r>
    </w:p>
    <w:p w14:paraId="6082B6CC" w14:textId="77777777" w:rsidR="000B6FC2" w:rsidRPr="002E396F" w:rsidRDefault="000B6FC2" w:rsidP="000B6FC2">
      <w:pPr>
        <w:spacing w:line="480" w:lineRule="auto"/>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vertAlign w:val="superscript"/>
        </w:rPr>
        <w:t>3</w:t>
      </w:r>
      <w:r w:rsidRPr="002E6175">
        <w:rPr>
          <w:rFonts w:ascii="Times New Roman" w:hAnsi="Times New Roman" w:cs="Times New Roman"/>
          <w:color w:val="000000" w:themeColor="text1"/>
          <w:sz w:val="20"/>
          <w:szCs w:val="20"/>
        </w:rPr>
        <w:t>Jiangxi Provincial People's Hospital, The First Affiliated Hospital of Nanchang Medical College, Nanchang, Jiangxi Province, China.</w:t>
      </w:r>
    </w:p>
    <w:p w14:paraId="11ABA381" w14:textId="77777777" w:rsidR="000B6FC2" w:rsidRPr="002E6175" w:rsidRDefault="000B6FC2" w:rsidP="000B6FC2">
      <w:pPr>
        <w:spacing w:line="480" w:lineRule="auto"/>
        <w:rPr>
          <w:rFonts w:ascii="Times New Roman" w:hAnsi="Times New Roman" w:cs="Times New Roman"/>
          <w:bCs/>
          <w:color w:val="000000" w:themeColor="text1"/>
          <w:sz w:val="20"/>
          <w:szCs w:val="20"/>
        </w:rPr>
      </w:pPr>
      <w:r w:rsidRPr="002E6175">
        <w:rPr>
          <w:rFonts w:ascii="Times New Roman" w:hAnsi="Times New Roman" w:cs="Times New Roman"/>
          <w:bCs/>
          <w:color w:val="000000" w:themeColor="text1"/>
          <w:sz w:val="20"/>
          <w:szCs w:val="20"/>
          <w:vertAlign w:val="superscript"/>
        </w:rPr>
        <w:t>#</w:t>
      </w:r>
      <w:r w:rsidRPr="002E6175">
        <w:rPr>
          <w:rFonts w:ascii="Times New Roman" w:hAnsi="Times New Roman" w:cs="Times New Roman"/>
          <w:bCs/>
          <w:color w:val="000000" w:themeColor="text1"/>
          <w:sz w:val="20"/>
          <w:szCs w:val="20"/>
        </w:rPr>
        <w:t xml:space="preserve">Yang Zou, </w:t>
      </w:r>
      <w:proofErr w:type="spellStart"/>
      <w:r>
        <w:rPr>
          <w:rFonts w:ascii="Times New Roman" w:hAnsi="Times New Roman" w:cs="Times New Roman" w:hint="eastAsia"/>
          <w:bCs/>
          <w:color w:val="000000" w:themeColor="text1"/>
          <w:sz w:val="20"/>
          <w:szCs w:val="20"/>
        </w:rPr>
        <w:t>Chunyuan</w:t>
      </w:r>
      <w:proofErr w:type="spellEnd"/>
      <w:r>
        <w:rPr>
          <w:rFonts w:ascii="Times New Roman" w:hAnsi="Times New Roman" w:cs="Times New Roman" w:hint="eastAsia"/>
          <w:bCs/>
          <w:color w:val="000000" w:themeColor="text1"/>
          <w:sz w:val="20"/>
          <w:szCs w:val="20"/>
        </w:rPr>
        <w:t xml:space="preserve"> Jiang and Hongyi Yang</w:t>
      </w:r>
      <w:r w:rsidRPr="002E6175">
        <w:rPr>
          <w:rFonts w:ascii="Times New Roman" w:hAnsi="Times New Roman" w:cs="Times New Roman"/>
          <w:bCs/>
          <w:color w:val="000000" w:themeColor="text1"/>
          <w:sz w:val="20"/>
          <w:szCs w:val="20"/>
        </w:rPr>
        <w:t xml:space="preserve"> have contributed equally to this work.</w:t>
      </w:r>
    </w:p>
    <w:p w14:paraId="00AC34DA" w14:textId="77777777" w:rsidR="000B6FC2" w:rsidRPr="002E6175" w:rsidRDefault="000B6FC2" w:rsidP="000B6FC2">
      <w:pPr>
        <w:spacing w:line="480" w:lineRule="auto"/>
        <w:rPr>
          <w:rFonts w:ascii="Times New Roman" w:hAnsi="Times New Roman" w:cs="Times New Roman"/>
          <w:color w:val="000000" w:themeColor="text1"/>
          <w:sz w:val="20"/>
          <w:szCs w:val="20"/>
        </w:rPr>
      </w:pPr>
      <w:r w:rsidRPr="002E6175">
        <w:rPr>
          <w:rFonts w:ascii="Times New Roman" w:hAnsi="Times New Roman" w:cs="Times New Roman"/>
          <w:color w:val="000000" w:themeColor="text1"/>
          <w:sz w:val="20"/>
          <w:szCs w:val="20"/>
        </w:rPr>
        <w:t>*Correspondence:</w:t>
      </w:r>
    </w:p>
    <w:bookmarkEnd w:id="3"/>
    <w:p w14:paraId="69745061" w14:textId="77777777" w:rsidR="000B6FC2" w:rsidRPr="002E6175" w:rsidRDefault="000B6FC2" w:rsidP="000B6FC2">
      <w:pPr>
        <w:spacing w:line="480" w:lineRule="auto"/>
        <w:rPr>
          <w:rFonts w:ascii="Times New Roman" w:hAnsi="Times New Roman" w:cs="Times New Roman"/>
          <w:color w:val="000000" w:themeColor="text1"/>
          <w:sz w:val="20"/>
          <w:szCs w:val="20"/>
        </w:rPr>
      </w:pPr>
      <w:r w:rsidRPr="002E6175">
        <w:rPr>
          <w:rFonts w:ascii="Times New Roman" w:hAnsi="Times New Roman" w:cs="Times New Roman"/>
          <w:color w:val="000000" w:themeColor="text1"/>
          <w:sz w:val="20"/>
          <w:szCs w:val="20"/>
        </w:rPr>
        <w:t>Correspondence Author:</w:t>
      </w:r>
      <w:r>
        <w:rPr>
          <w:rFonts w:ascii="Times New Roman" w:hAnsi="Times New Roman" w:cs="Times New Roman" w:hint="eastAsia"/>
          <w:color w:val="000000" w:themeColor="text1"/>
          <w:sz w:val="20"/>
          <w:szCs w:val="20"/>
        </w:rPr>
        <w:t xml:space="preserve"> </w:t>
      </w:r>
      <w:proofErr w:type="spellStart"/>
      <w:r>
        <w:rPr>
          <w:rFonts w:ascii="Times New Roman" w:hAnsi="Times New Roman" w:cs="Times New Roman" w:hint="eastAsia"/>
          <w:color w:val="000000" w:themeColor="text1"/>
          <w:sz w:val="20"/>
          <w:szCs w:val="20"/>
        </w:rPr>
        <w:t>Guobo</w:t>
      </w:r>
      <w:proofErr w:type="spellEnd"/>
      <w:r>
        <w:rPr>
          <w:rFonts w:ascii="Times New Roman" w:hAnsi="Times New Roman" w:cs="Times New Roman" w:hint="eastAsia"/>
          <w:color w:val="000000" w:themeColor="text1"/>
          <w:sz w:val="20"/>
          <w:szCs w:val="20"/>
        </w:rPr>
        <w:t xml:space="preserve"> Xie</w:t>
      </w:r>
      <w:r w:rsidRPr="002E6175">
        <w:rPr>
          <w:rFonts w:ascii="Times New Roman" w:hAnsi="Times New Roman" w:cs="Times New Roman"/>
          <w:color w:val="000000" w:themeColor="text1"/>
          <w:sz w:val="20"/>
          <w:szCs w:val="20"/>
        </w:rPr>
        <w:t>.</w:t>
      </w:r>
    </w:p>
    <w:p w14:paraId="2E3C9A7E" w14:textId="77777777" w:rsidR="000B6FC2" w:rsidRPr="002E6175" w:rsidRDefault="000B6FC2" w:rsidP="000B6FC2">
      <w:pPr>
        <w:spacing w:line="480" w:lineRule="auto"/>
        <w:rPr>
          <w:rFonts w:ascii="Times New Roman" w:hAnsi="Times New Roman" w:cs="Times New Roman"/>
          <w:color w:val="000000" w:themeColor="text1"/>
          <w:sz w:val="20"/>
          <w:szCs w:val="20"/>
        </w:rPr>
      </w:pPr>
      <w:r w:rsidRPr="002E6175">
        <w:rPr>
          <w:rFonts w:ascii="Times New Roman" w:hAnsi="Times New Roman" w:cs="Times New Roman"/>
          <w:color w:val="000000" w:themeColor="text1"/>
          <w:sz w:val="20"/>
          <w:szCs w:val="20"/>
        </w:rPr>
        <w:t>Email addresses:</w:t>
      </w:r>
      <w:r>
        <w:rPr>
          <w:rFonts w:hint="eastAsia"/>
        </w:rPr>
        <w:t xml:space="preserve"> </w:t>
      </w:r>
      <w:r w:rsidRPr="003B58FF">
        <w:rPr>
          <w:rFonts w:ascii="Times New Roman" w:hAnsi="Times New Roman" w:cs="Times New Roman"/>
          <w:sz w:val="20"/>
          <w:szCs w:val="21"/>
        </w:rPr>
        <w:t>xgb19810830@163.com</w:t>
      </w:r>
      <w:r w:rsidRPr="002E6175">
        <w:rPr>
          <w:rFonts w:ascii="Times New Roman" w:hAnsi="Times New Roman" w:cs="Times New Roman"/>
          <w:color w:val="000000" w:themeColor="text1"/>
          <w:sz w:val="20"/>
          <w:szCs w:val="20"/>
        </w:rPr>
        <w:t>.</w:t>
      </w:r>
    </w:p>
    <w:bookmarkEnd w:id="2"/>
    <w:p w14:paraId="67154C75" w14:textId="77777777" w:rsidR="00D8327E" w:rsidRDefault="00D8327E">
      <w:pPr>
        <w:rPr>
          <w:rFonts w:ascii="Times New Roman" w:hAnsi="Times New Roman" w:cs="Times New Roman"/>
          <w:sz w:val="20"/>
          <w:szCs w:val="20"/>
        </w:rPr>
      </w:pPr>
    </w:p>
    <w:p w14:paraId="1591C125" w14:textId="77777777" w:rsidR="000B6FC2" w:rsidRDefault="000B6FC2">
      <w:pPr>
        <w:rPr>
          <w:rFonts w:ascii="Times New Roman" w:hAnsi="Times New Roman" w:cs="Times New Roman"/>
          <w:sz w:val="20"/>
          <w:szCs w:val="20"/>
        </w:rPr>
      </w:pPr>
    </w:p>
    <w:p w14:paraId="25378D51" w14:textId="77777777" w:rsidR="000B6FC2" w:rsidRDefault="000B6FC2">
      <w:pPr>
        <w:rPr>
          <w:rFonts w:ascii="Times New Roman" w:hAnsi="Times New Roman" w:cs="Times New Roman"/>
          <w:sz w:val="20"/>
          <w:szCs w:val="20"/>
        </w:rPr>
      </w:pPr>
    </w:p>
    <w:p w14:paraId="1292F860" w14:textId="77777777" w:rsidR="000B6FC2" w:rsidRDefault="000B6FC2">
      <w:pPr>
        <w:rPr>
          <w:rFonts w:ascii="Times New Roman" w:hAnsi="Times New Roman" w:cs="Times New Roman"/>
          <w:sz w:val="20"/>
          <w:szCs w:val="20"/>
        </w:rPr>
      </w:pPr>
    </w:p>
    <w:p w14:paraId="1A94C322" w14:textId="77777777" w:rsidR="000B6FC2" w:rsidRDefault="000B6FC2">
      <w:pPr>
        <w:rPr>
          <w:rFonts w:ascii="Times New Roman" w:hAnsi="Times New Roman" w:cs="Times New Roman"/>
          <w:sz w:val="20"/>
          <w:szCs w:val="20"/>
        </w:rPr>
      </w:pPr>
    </w:p>
    <w:p w14:paraId="46B9F778" w14:textId="77777777" w:rsidR="000B6FC2" w:rsidRDefault="000B6FC2">
      <w:pPr>
        <w:rPr>
          <w:rFonts w:ascii="Times New Roman" w:hAnsi="Times New Roman" w:cs="Times New Roman"/>
          <w:sz w:val="20"/>
          <w:szCs w:val="20"/>
        </w:rPr>
      </w:pPr>
    </w:p>
    <w:p w14:paraId="25892148" w14:textId="77777777" w:rsidR="000B6FC2" w:rsidRDefault="000B6FC2">
      <w:pPr>
        <w:rPr>
          <w:rFonts w:ascii="Times New Roman" w:hAnsi="Times New Roman" w:cs="Times New Roman"/>
          <w:sz w:val="20"/>
          <w:szCs w:val="20"/>
        </w:rPr>
      </w:pPr>
    </w:p>
    <w:p w14:paraId="48795A07" w14:textId="77777777" w:rsidR="000B6FC2" w:rsidRDefault="000B6FC2">
      <w:pPr>
        <w:rPr>
          <w:rFonts w:ascii="Times New Roman" w:hAnsi="Times New Roman" w:cs="Times New Roman"/>
          <w:sz w:val="20"/>
          <w:szCs w:val="20"/>
        </w:rPr>
      </w:pPr>
    </w:p>
    <w:p w14:paraId="2253ACCE" w14:textId="77777777" w:rsidR="000B6FC2" w:rsidRDefault="000B6FC2">
      <w:pPr>
        <w:rPr>
          <w:rFonts w:ascii="Times New Roman" w:hAnsi="Times New Roman" w:cs="Times New Roman"/>
          <w:sz w:val="20"/>
          <w:szCs w:val="20"/>
        </w:rPr>
      </w:pPr>
    </w:p>
    <w:p w14:paraId="007D56C5" w14:textId="77777777" w:rsidR="000B6FC2" w:rsidRDefault="000B6FC2">
      <w:pPr>
        <w:rPr>
          <w:rFonts w:ascii="Times New Roman" w:hAnsi="Times New Roman" w:cs="Times New Roman"/>
          <w:sz w:val="20"/>
          <w:szCs w:val="20"/>
        </w:rPr>
      </w:pPr>
    </w:p>
    <w:p w14:paraId="550098CE" w14:textId="77777777" w:rsidR="000B6FC2" w:rsidRPr="00981225" w:rsidRDefault="000B6FC2">
      <w:pPr>
        <w:rPr>
          <w:rFonts w:ascii="Times New Roman" w:hAnsi="Times New Roman" w:cs="Times New Roman" w:hint="eastAsia"/>
          <w:sz w:val="20"/>
          <w:szCs w:val="20"/>
        </w:rPr>
      </w:pPr>
    </w:p>
    <w:p w14:paraId="144F0C91" w14:textId="77777777" w:rsidR="009752C5" w:rsidRDefault="009752C5">
      <w:pPr>
        <w:rPr>
          <w:rFonts w:ascii="Times New Roman" w:hAnsi="Times New Roman" w:cs="Times New Roman"/>
          <w:sz w:val="20"/>
          <w:szCs w:val="20"/>
        </w:rPr>
      </w:pPr>
    </w:p>
    <w:p w14:paraId="55E61F8E" w14:textId="77777777" w:rsidR="009752C5" w:rsidRPr="009752C5" w:rsidRDefault="009752C5">
      <w:pPr>
        <w:rPr>
          <w:rFonts w:ascii="Times New Roman" w:hAnsi="Times New Roman" w:cs="Times New Roman"/>
          <w:sz w:val="20"/>
          <w:szCs w:val="20"/>
        </w:rPr>
      </w:pPr>
    </w:p>
    <w:p w14:paraId="40BD323F" w14:textId="77777777" w:rsidR="009D6A14" w:rsidRDefault="009D6A14">
      <w:pPr>
        <w:rPr>
          <w:rFonts w:ascii="Times New Roman" w:hAnsi="Times New Roman" w:cs="Times New Roman"/>
          <w:sz w:val="20"/>
          <w:szCs w:val="20"/>
        </w:rPr>
      </w:pPr>
    </w:p>
    <w:p w14:paraId="424B9E13" w14:textId="77777777" w:rsidR="007B6ABB" w:rsidRPr="007B6ABB" w:rsidRDefault="007B6ABB" w:rsidP="009752C5">
      <w:pPr>
        <w:spacing w:line="480" w:lineRule="auto"/>
        <w:rPr>
          <w:rFonts w:ascii="Times New Roman" w:hAnsi="Times New Roman" w:cs="Times New Roman"/>
          <w:b/>
          <w:bCs/>
          <w:sz w:val="24"/>
          <w:szCs w:val="24"/>
        </w:rPr>
      </w:pPr>
      <w:r w:rsidRPr="007B6ABB">
        <w:rPr>
          <w:rFonts w:ascii="Times New Roman" w:hAnsi="Times New Roman" w:cs="Times New Roman" w:hint="eastAsia"/>
          <w:b/>
          <w:bCs/>
          <w:sz w:val="24"/>
          <w:szCs w:val="24"/>
        </w:rPr>
        <w:lastRenderedPageBreak/>
        <w:t>Supplemental Methods</w:t>
      </w:r>
      <w:r w:rsidRPr="007B6ABB">
        <w:rPr>
          <w:rFonts w:ascii="Times New Roman" w:hAnsi="Times New Roman" w:cs="Times New Roman"/>
          <w:b/>
          <w:bCs/>
          <w:sz w:val="24"/>
          <w:szCs w:val="24"/>
        </w:rPr>
        <w:t xml:space="preserve"> </w:t>
      </w:r>
    </w:p>
    <w:p w14:paraId="183E008D" w14:textId="00E73E3F" w:rsidR="002D4AB0" w:rsidRPr="009D6A14" w:rsidRDefault="002D4AB0" w:rsidP="009752C5">
      <w:pPr>
        <w:spacing w:line="480" w:lineRule="auto"/>
        <w:rPr>
          <w:rFonts w:ascii="Times New Roman" w:hAnsi="Times New Roman" w:cs="Times New Roman"/>
          <w:b/>
          <w:bCs/>
          <w:sz w:val="20"/>
          <w:szCs w:val="20"/>
        </w:rPr>
      </w:pPr>
      <w:r w:rsidRPr="009D6A14">
        <w:rPr>
          <w:rFonts w:ascii="Times New Roman" w:hAnsi="Times New Roman" w:cs="Times New Roman"/>
          <w:b/>
          <w:bCs/>
          <w:sz w:val="20"/>
          <w:szCs w:val="20"/>
        </w:rPr>
        <w:t xml:space="preserve">Study designs of the CHARLS </w:t>
      </w:r>
    </w:p>
    <w:p w14:paraId="77220BAB" w14:textId="1DA7E70F" w:rsidR="002D4AB0" w:rsidRPr="009D6A14" w:rsidRDefault="002D4AB0" w:rsidP="009752C5">
      <w:pPr>
        <w:spacing w:line="480" w:lineRule="auto"/>
        <w:rPr>
          <w:rFonts w:ascii="Times New Roman" w:hAnsi="Times New Roman" w:cs="Times New Roman"/>
          <w:sz w:val="20"/>
          <w:szCs w:val="20"/>
        </w:rPr>
      </w:pPr>
      <w:r w:rsidRPr="009D6A14">
        <w:rPr>
          <w:rFonts w:ascii="Times New Roman" w:hAnsi="Times New Roman" w:cs="Times New Roman"/>
          <w:sz w:val="20"/>
          <w:szCs w:val="20"/>
        </w:rPr>
        <w:t>The China Health and Retirement Longitudinal Study (CHARLS) was a prospective cohort study conducted in China. In wave 1, a nationally representative sample of 17,708 participants was recruited from 28 provinces in 2011 via multistage probability sampling. The primary aim of this study was to recruit participants aged ≥ 45 years, but some participants aged 40 to 44 years also attended the baseline survey. All 17,708 participants underwent face-to-face interviews by the trained staff using the standardized questionnaire to collect data on sociodemographic information, lifestyles, and health-related information. Among 17,708 participants, 13,978 participants conducted anthropometric measurements to collect data on height, weight, waist circumference, hip circumference, blood pressure, grip strength, and so on. In addition, 11,847 participants provided blood samples for the laboratory test. Biochemical indicators, including total cholesterol, high-density lipoprotein cholesterol, low-density lipoprotein cholesterol, glycated hemoglobin, fasting blood glucose, and C-reactive protein were measured by the blood test. The follow-up surveys were conducted in 2013 (wave 2), 2015 (wave 3), and 2018 (wave 4) with questionnaire interviews and anthropometric measurements. Blood samples were collected in   2015 again, and biochemical indicators were measured by the blood test.</w:t>
      </w:r>
    </w:p>
    <w:p w14:paraId="6B892BC2" w14:textId="77777777" w:rsidR="00CC0A7C" w:rsidRDefault="00CC0A7C" w:rsidP="009752C5">
      <w:pPr>
        <w:spacing w:line="480" w:lineRule="auto"/>
        <w:rPr>
          <w:rFonts w:ascii="Times New Roman" w:hAnsi="Times New Roman" w:cs="Times New Roman"/>
          <w:sz w:val="20"/>
          <w:szCs w:val="20"/>
        </w:rPr>
      </w:pPr>
    </w:p>
    <w:p w14:paraId="361DB21B" w14:textId="77777777" w:rsidR="00AC49B2" w:rsidRDefault="00AC49B2" w:rsidP="009752C5">
      <w:pPr>
        <w:spacing w:line="480" w:lineRule="auto"/>
        <w:rPr>
          <w:rFonts w:ascii="Times New Roman" w:hAnsi="Times New Roman" w:cs="Times New Roman"/>
          <w:sz w:val="20"/>
          <w:szCs w:val="20"/>
        </w:rPr>
      </w:pPr>
    </w:p>
    <w:p w14:paraId="27302570" w14:textId="028B0355" w:rsidR="00AC49B2" w:rsidRDefault="00000000" w:rsidP="009752C5">
      <w:pPr>
        <w:spacing w:line="480" w:lineRule="auto"/>
        <w:rPr>
          <w:rFonts w:ascii="Times New Roman" w:hAnsi="Times New Roman" w:cs="Times New Roman"/>
          <w:sz w:val="20"/>
          <w:szCs w:val="20"/>
        </w:rPr>
      </w:pPr>
      <w:r>
        <w:pict w14:anchorId="44B7EFA0">
          <v:group id="组合 23" o:spid="_x0000_s2050" style="width:412pt;height:312.5pt;mso-position-horizontal-relative:char;mso-position-vertical-relative:line" coordsize="25921,21864">
            <v:roundrect id="矩形: 圆角 6" o:spid="_x0000_s2051" style="position:absolute;width:14173;height:31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" filled="f" strokecolor="black [3213]" strokeweight="1.5pt">
              <v:stroke joinstyle="miter"/>
              <v:textbox inset="0,1mm,0,1mm">
                <w:txbxContent>
                  <w:p w14:paraId="2898E01F" w14:textId="77777777" w:rsidR="00AC49B2" w:rsidRDefault="00AC49B2" w:rsidP="00AC49B2">
                    <w:pPr>
                      <w:pStyle w:val="a7"/>
                      <w:spacing w:before="0" w:beforeAutospacing="0" w:after="0" w:afterAutospacing="0"/>
                      <w:jc w:val="center"/>
                      <w:rPr>
                        <w:rFonts w:hint="eastAsia"/>
                        <w:sz w:val="22"/>
                        <w:szCs w:val="22"/>
                      </w:rPr>
                    </w:pPr>
                    <w:r>
                      <w:rPr>
                        <w:rFonts w:ascii="Times New Roman" w:eastAsiaTheme="minorEastAsia" w:hAnsi="Times New Roman" w:cs="Times New Roman"/>
                        <w:color w:val="000000"/>
                        <w:kern w:val="2"/>
                        <w:sz w:val="22"/>
                        <w:szCs w:val="22"/>
                      </w:rPr>
                      <w:t>28 provincial-level administrative units in China</w:t>
                    </w:r>
                  </w:p>
                </w:txbxContent>
              </v:textbox>
            </v:roundrect>
            <v:shapetype id="_x0000_t32" coordsize="21600,21600" o:spt="32" o:oned="t" path="m,l21600,21600e" filled="f">
              <v:path arrowok="t" fillok="f" o:connecttype="none"/>
              <o:lock v:ext="edit" shapetype="t"/>
            </v:shapetype>
            <v:shape id="直接箭头连接符 9" o:spid="_x0000_s2052" type="#_x0000_t32" style="position:absolute;left:7086;top:3161;width:0;height:62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" strokecolor="black [3200]" strokeweight="1.5pt">
              <v:stroke endarrow="block" joinstyle="miter"/>
            </v:shape>
            <v:shape id="直接箭头连接符 10" o:spid="_x0000_s2053" type="#_x0000_t32" style="position:absolute;left:7086;top:6134;width:351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" strokecolor="black [3200]" strokeweight="1.5pt">
              <v:stroke endarrow="block" joinstyle="miter"/>
            </v:shape>
            <v:roundrect id="矩形: 圆角 11" o:spid="_x0000_s2054" style="position:absolute;left:10603;top:4553;width:10047;height:3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" filled="f" strokecolor="black [3213]" strokeweight="1.5pt">
              <v:stroke joinstyle="miter"/>
              <v:textbox inset="2mm,1mm,2mm,1mm">
                <w:txbxContent>
                  <w:p w14:paraId="667CDC50" w14:textId="77777777" w:rsidR="00AC49B2" w:rsidRDefault="00AC49B2" w:rsidP="00AC49B2">
                    <w:pPr>
                      <w:pStyle w:val="a7"/>
                      <w:spacing w:before="0" w:beforeAutospacing="0" w:after="0" w:afterAutospacing="0"/>
                      <w:jc w:val="center"/>
                      <w:rPr>
                        <w:rFonts w:hint="eastAsia"/>
                        <w:sz w:val="22"/>
                        <w:szCs w:val="22"/>
                      </w:rPr>
                    </w:pPr>
                    <w:r>
                      <w:rPr>
                        <w:rFonts w:ascii="Times New Roman" w:eastAsiaTheme="minorEastAsia" w:hAnsi="Times New Roman" w:cs="Times New Roman"/>
                        <w:color w:val="000000"/>
                        <w:kern w:val="2"/>
                        <w:sz w:val="22"/>
                        <w:szCs w:val="22"/>
                      </w:rPr>
                      <w:t xml:space="preserve">Random sampling using </w:t>
                    </w:r>
                    <w:r w:rsidRPr="00415DA2">
                      <w:rPr>
                        <w:rFonts w:ascii="Times New Roman" w:eastAsiaTheme="minorEastAsia" w:hAnsi="Times New Roman" w:cs="Times New Roman"/>
                        <w:color w:val="000000"/>
                        <w:kern w:val="2"/>
                        <w:sz w:val="22"/>
                        <w:szCs w:val="22"/>
                      </w:rPr>
                      <w:t>probabilities proportional to size</w:t>
                    </w:r>
                  </w:p>
                </w:txbxContent>
              </v:textbox>
            </v:roundrect>
            <v:roundrect id="矩形: 圆角 12" o:spid="_x0000_s2055" style="position:absolute;top:9458;width:14173;height:3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" filled="f" strokecolor="black [3213]" strokeweight="1.5pt">
              <v:stroke joinstyle="miter"/>
              <v:textbox inset="2.48533mm,1.2427mm,2.48533mm,1.2427mm">
                <w:txbxContent>
                  <w:p w14:paraId="721C93A8" w14:textId="77777777" w:rsidR="00AC49B2" w:rsidRDefault="00AC49B2" w:rsidP="00AC49B2">
                    <w:pPr>
                      <w:pStyle w:val="a7"/>
                      <w:spacing w:before="0" w:beforeAutospacing="0" w:after="0" w:afterAutospacing="0"/>
                      <w:jc w:val="center"/>
                      <w:rPr>
                        <w:rFonts w:hint="eastAsia"/>
                        <w:sz w:val="22"/>
                        <w:szCs w:val="22"/>
                      </w:rPr>
                    </w:pPr>
                    <w:r>
                      <w:rPr>
                        <w:rFonts w:ascii="Times New Roman" w:eastAsiaTheme="minorEastAsia" w:hAnsi="Times New Roman" w:cs="Times New Roman"/>
                        <w:color w:val="000000"/>
                        <w:kern w:val="2"/>
                        <w:sz w:val="22"/>
                        <w:szCs w:val="22"/>
                      </w:rPr>
                      <w:t>150 districts and counties</w:t>
                    </w:r>
                  </w:p>
                </w:txbxContent>
              </v:textbox>
            </v:roundrect>
            <v:shape id="直接箭头连接符 13" o:spid="_x0000_s2056" type="#_x0000_t32" style="position:absolute;left:7086;top:15661;width:351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" strokecolor="black [3200]" strokeweight="1.5pt">
              <v:stroke endarrow="block" joinstyle="miter"/>
            </v:shape>
            <v:roundrect id="矩形: 圆角 14" o:spid="_x0000_s2057" style="position:absolute;left:10603;top:13530;width:15318;height:43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" filled="f" strokecolor="black [3213]" strokeweight="1.5pt">
              <v:stroke joinstyle="miter"/>
              <v:textbox inset="2mm,0,2mm,0">
                <w:txbxContent>
                  <w:p w14:paraId="01B526D2" w14:textId="77777777" w:rsidR="00AC49B2" w:rsidRDefault="00AC49B2" w:rsidP="00AC49B2">
                    <w:pPr>
                      <w:pStyle w:val="a7"/>
                      <w:spacing w:before="0" w:beforeAutospacing="0" w:after="0" w:afterAutospacing="0"/>
                      <w:jc w:val="center"/>
                      <w:rPr>
                        <w:rFonts w:hint="eastAsia"/>
                        <w:sz w:val="22"/>
                        <w:szCs w:val="22"/>
                      </w:rPr>
                    </w:pPr>
                    <w:r>
                      <w:rPr>
                        <w:rFonts w:ascii="Times New Roman" w:eastAsiaTheme="minorEastAsia" w:hAnsi="Times New Roman" w:cs="Times New Roman"/>
                        <w:color w:val="000000"/>
                        <w:kern w:val="2"/>
                        <w:sz w:val="22"/>
                        <w:szCs w:val="22"/>
                      </w:rPr>
                      <w:t xml:space="preserve">3 villages or communities were randomly selected from each district and county using </w:t>
                    </w:r>
                    <w:r w:rsidRPr="00415DA2">
                      <w:rPr>
                        <w:rFonts w:ascii="Times New Roman" w:eastAsiaTheme="minorEastAsia" w:hAnsi="Times New Roman" w:cs="Times New Roman"/>
                        <w:color w:val="000000"/>
                        <w:kern w:val="2"/>
                        <w:sz w:val="22"/>
                        <w:szCs w:val="22"/>
                      </w:rPr>
                      <w:t>probabilities proportional to size</w:t>
                    </w:r>
                  </w:p>
                </w:txbxContent>
              </v:textbox>
            </v:roundrect>
            <v:shape id="直接箭头连接符 15" o:spid="_x0000_s2058" type="#_x0000_t32" style="position:absolute;left:7048;top:12559;width:0;height:62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" strokecolor="black [3200]" strokeweight="1.5pt">
              <v:stroke endarrow="block" joinstyle="miter"/>
            </v:shape>
            <v:roundrect id="矩形: 圆角 16" o:spid="_x0000_s2059" style="position:absolute;top:18702;width:14173;height:3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" filled="f" strokecolor="black [3213]" strokeweight="1.5pt">
              <v:stroke joinstyle="miter"/>
              <v:textbox inset="2.48533mm,1.2427mm,2.48533mm,1.2427mm">
                <w:txbxContent>
                  <w:p w14:paraId="753FD8A0" w14:textId="77777777" w:rsidR="00AC49B2" w:rsidRDefault="00AC49B2" w:rsidP="00AC49B2">
                    <w:pPr>
                      <w:pStyle w:val="a7"/>
                      <w:spacing w:before="0" w:beforeAutospacing="0" w:after="0" w:afterAutospacing="0"/>
                      <w:jc w:val="center"/>
                      <w:rPr>
                        <w:rFonts w:hint="eastAsia"/>
                        <w:sz w:val="22"/>
                        <w:szCs w:val="22"/>
                      </w:rPr>
                    </w:pPr>
                    <w:r>
                      <w:rPr>
                        <w:rFonts w:ascii="Times New Roman" w:eastAsiaTheme="minorEastAsia" w:hAnsi="Times New Roman" w:cs="Times New Roman"/>
                        <w:color w:val="000000"/>
                        <w:kern w:val="2"/>
                        <w:sz w:val="22"/>
                        <w:szCs w:val="22"/>
                      </w:rPr>
                      <w:t>450 villages/communities</w:t>
                    </w:r>
                  </w:p>
                </w:txbxContent>
              </v:textbox>
            </v:roundrect>
            <w10:anchorlock/>
          </v:group>
        </w:pict>
      </w:r>
    </w:p>
    <w:p w14:paraId="01532C50" w14:textId="77777777" w:rsidR="00AC49B2" w:rsidRPr="00DF0A6F" w:rsidRDefault="00AC49B2" w:rsidP="009752C5">
      <w:pPr>
        <w:widowControl/>
        <w:spacing w:line="480" w:lineRule="auto"/>
        <w:jc w:val="center"/>
        <w:rPr>
          <w:rFonts w:ascii="Times New Roman" w:hAnsi="Times New Roman" w:cs="Times New Roman"/>
          <w:bCs/>
          <w:sz w:val="20"/>
          <w:szCs w:val="20"/>
          <w:shd w:val="clear" w:color="auto" w:fill="FFFFFF"/>
        </w:rPr>
      </w:pPr>
      <w:r w:rsidRPr="00DF0A6F">
        <w:rPr>
          <w:rFonts w:ascii="Times New Roman" w:hAnsi="Times New Roman" w:cs="Times New Roman"/>
          <w:b/>
          <w:bCs/>
          <w:sz w:val="20"/>
          <w:szCs w:val="20"/>
        </w:rPr>
        <w:t>Supplementary Figure 1:</w:t>
      </w:r>
      <w:r w:rsidRPr="00DF0A6F">
        <w:rPr>
          <w:rFonts w:ascii="Times New Roman" w:hAnsi="Times New Roman" w:cs="Times New Roman"/>
          <w:bCs/>
          <w:sz w:val="20"/>
          <w:szCs w:val="20"/>
        </w:rPr>
        <w:t xml:space="preserve"> The selection process of </w:t>
      </w:r>
      <w:r w:rsidRPr="00DF0A6F">
        <w:rPr>
          <w:rFonts w:ascii="Times New Roman" w:hAnsi="Times New Roman" w:cs="Times New Roman"/>
          <w:bCs/>
          <w:sz w:val="20"/>
          <w:szCs w:val="20"/>
          <w:shd w:val="clear" w:color="auto" w:fill="FFFFFF"/>
        </w:rPr>
        <w:t>CHARLS.</w:t>
      </w:r>
    </w:p>
    <w:p w14:paraId="78C02009" w14:textId="77777777" w:rsidR="00AC49B2" w:rsidRPr="00AC49B2" w:rsidRDefault="00AC49B2" w:rsidP="009752C5">
      <w:pPr>
        <w:spacing w:line="480" w:lineRule="auto"/>
        <w:rPr>
          <w:rFonts w:ascii="Times New Roman" w:hAnsi="Times New Roman" w:cs="Times New Roman"/>
          <w:sz w:val="20"/>
          <w:szCs w:val="20"/>
        </w:rPr>
      </w:pPr>
    </w:p>
    <w:p w14:paraId="43C13E46" w14:textId="3C1744C4" w:rsidR="00CC0A7C" w:rsidRPr="009D6A14" w:rsidRDefault="00CC0A7C" w:rsidP="009752C5">
      <w:pPr>
        <w:spacing w:line="480" w:lineRule="auto"/>
        <w:rPr>
          <w:rFonts w:ascii="Times New Roman" w:hAnsi="Times New Roman" w:cs="Times New Roman"/>
          <w:b/>
          <w:bCs/>
          <w:sz w:val="20"/>
          <w:szCs w:val="20"/>
        </w:rPr>
      </w:pPr>
      <w:r w:rsidRPr="009D6A14">
        <w:rPr>
          <w:rFonts w:ascii="Times New Roman" w:hAnsi="Times New Roman" w:cs="Times New Roman"/>
          <w:b/>
          <w:bCs/>
          <w:sz w:val="20"/>
          <w:szCs w:val="20"/>
        </w:rPr>
        <w:t>Ascertainment of cardiovascular disease</w:t>
      </w:r>
      <w:r w:rsidR="009D6A14" w:rsidRPr="009D6A14">
        <w:rPr>
          <w:rFonts w:ascii="Times New Roman" w:hAnsi="Times New Roman" w:cs="Times New Roman"/>
          <w:b/>
          <w:bCs/>
          <w:sz w:val="20"/>
          <w:szCs w:val="20"/>
        </w:rPr>
        <w:t>,</w:t>
      </w:r>
      <w:r w:rsidRPr="009D6A14">
        <w:rPr>
          <w:rFonts w:ascii="Times New Roman" w:hAnsi="Times New Roman" w:cs="Times New Roman"/>
          <w:b/>
          <w:bCs/>
          <w:sz w:val="20"/>
          <w:szCs w:val="20"/>
        </w:rPr>
        <w:t xml:space="preserve"> stroke</w:t>
      </w:r>
      <w:r w:rsidR="009D6A14" w:rsidRPr="009D6A14">
        <w:rPr>
          <w:rFonts w:ascii="Times New Roman" w:hAnsi="Times New Roman" w:cs="Times New Roman"/>
          <w:b/>
          <w:bCs/>
          <w:sz w:val="20"/>
          <w:szCs w:val="20"/>
        </w:rPr>
        <w:t xml:space="preserve"> and hypertension</w:t>
      </w:r>
    </w:p>
    <w:p w14:paraId="677ED583" w14:textId="77777777" w:rsidR="00CC0A7C" w:rsidRPr="009D6A14" w:rsidRDefault="00CC0A7C" w:rsidP="009752C5">
      <w:pPr>
        <w:spacing w:line="480" w:lineRule="auto"/>
        <w:rPr>
          <w:rFonts w:ascii="Times New Roman" w:hAnsi="Times New Roman" w:cs="Times New Roman"/>
          <w:sz w:val="20"/>
          <w:szCs w:val="20"/>
        </w:rPr>
      </w:pPr>
      <w:r w:rsidRPr="009D6A14">
        <w:rPr>
          <w:rFonts w:ascii="Times New Roman" w:hAnsi="Times New Roman" w:cs="Times New Roman"/>
          <w:sz w:val="20"/>
          <w:szCs w:val="20"/>
        </w:rPr>
        <w:t xml:space="preserve">In the CHARLS, cardiovascular disease (CVD) was ascertained based on the self-reported physician-diagnosed heart disease. In each wave of the cohort, participants were asked "Have   you been told by a doctor that you have been diagnosed with a heart disease, including angina, heart attack, congestive heart failure, and other heart problems?" </w:t>
      </w:r>
    </w:p>
    <w:p w14:paraId="0003382B" w14:textId="28F93E7D" w:rsidR="00CC0A7C" w:rsidRPr="009D6A14" w:rsidRDefault="00CC0A7C" w:rsidP="009752C5">
      <w:pPr>
        <w:spacing w:line="480" w:lineRule="auto"/>
        <w:rPr>
          <w:rFonts w:ascii="Times New Roman" w:hAnsi="Times New Roman" w:cs="Times New Roman"/>
          <w:sz w:val="20"/>
          <w:szCs w:val="20"/>
        </w:rPr>
      </w:pPr>
      <w:r w:rsidRPr="009D6A14">
        <w:rPr>
          <w:rFonts w:ascii="Times New Roman" w:hAnsi="Times New Roman" w:cs="Times New Roman"/>
          <w:sz w:val="20"/>
          <w:szCs w:val="20"/>
        </w:rPr>
        <w:t>Likewise, strokes were determined by doctors based on patient self-reports,</w:t>
      </w:r>
      <w:r w:rsidR="00C22CCD">
        <w:rPr>
          <w:rFonts w:ascii="Times New Roman" w:hAnsi="Times New Roman" w:cs="Times New Roman" w:hint="eastAsia"/>
          <w:sz w:val="20"/>
          <w:szCs w:val="20"/>
        </w:rPr>
        <w:t xml:space="preserve"> </w:t>
      </w:r>
      <w:proofErr w:type="gramStart"/>
      <w:r w:rsidRPr="009D6A14">
        <w:rPr>
          <w:rFonts w:ascii="Times New Roman" w:hAnsi="Times New Roman" w:cs="Times New Roman"/>
          <w:sz w:val="20"/>
          <w:szCs w:val="20"/>
        </w:rPr>
        <w:t>In</w:t>
      </w:r>
      <w:proofErr w:type="gramEnd"/>
      <w:r w:rsidRPr="009D6A14">
        <w:rPr>
          <w:rFonts w:ascii="Times New Roman" w:hAnsi="Times New Roman" w:cs="Times New Roman"/>
          <w:sz w:val="20"/>
          <w:szCs w:val="20"/>
        </w:rPr>
        <w:t xml:space="preserve"> each wave of the cohort, participants were asked "Have you been told by a doctor that you have been diagnosed with a stroke?".</w:t>
      </w:r>
    </w:p>
    <w:p w14:paraId="1A814BAB" w14:textId="61055730" w:rsidR="009D6A14" w:rsidRPr="009D6A14" w:rsidRDefault="009D6A14" w:rsidP="009752C5">
      <w:pPr>
        <w:spacing w:line="480" w:lineRule="auto"/>
        <w:rPr>
          <w:rFonts w:ascii="Times New Roman" w:hAnsi="Times New Roman" w:cs="Times New Roman"/>
          <w:sz w:val="20"/>
          <w:szCs w:val="20"/>
        </w:rPr>
      </w:pPr>
      <w:r w:rsidRPr="009D6A14">
        <w:rPr>
          <w:rFonts w:ascii="Times New Roman" w:hAnsi="Times New Roman" w:cs="Times New Roman"/>
          <w:sz w:val="20"/>
          <w:szCs w:val="20"/>
        </w:rPr>
        <w:t>Hypertension was clinically diagnosed when systolic blood pressure </w:t>
      </w:r>
      <w:r w:rsidRPr="009D6A14">
        <w:rPr>
          <w:rFonts w:ascii="Times New Roman" w:eastAsia="等线" w:hAnsi="Times New Roman" w:cs="Times New Roman"/>
          <w:sz w:val="20"/>
          <w:szCs w:val="20"/>
        </w:rPr>
        <w:t>≥</w:t>
      </w:r>
      <w:r w:rsidRPr="009D6A14">
        <w:rPr>
          <w:rFonts w:ascii="Times New Roman" w:hAnsi="Times New Roman" w:cs="Times New Roman"/>
          <w:sz w:val="20"/>
          <w:szCs w:val="20"/>
        </w:rPr>
        <w:t> 140 mmHg and/or diastolic blood pressure </w:t>
      </w:r>
      <w:r w:rsidRPr="009D6A14">
        <w:rPr>
          <w:rFonts w:ascii="Times New Roman" w:eastAsia="等线" w:hAnsi="Times New Roman" w:cs="Times New Roman"/>
          <w:sz w:val="20"/>
          <w:szCs w:val="20"/>
        </w:rPr>
        <w:t>≥</w:t>
      </w:r>
      <w:r w:rsidRPr="009D6A14">
        <w:rPr>
          <w:rFonts w:ascii="Times New Roman" w:hAnsi="Times New Roman" w:cs="Times New Roman"/>
          <w:sz w:val="20"/>
          <w:szCs w:val="20"/>
        </w:rPr>
        <w:t> 90 mmHg or the present use of antihypertensive drugs.</w:t>
      </w:r>
    </w:p>
    <w:sectPr w:rsidR="009D6A14" w:rsidRPr="009D6A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CC2E30" w14:textId="77777777" w:rsidR="00AF1A8B" w:rsidRDefault="00AF1A8B" w:rsidP="002D4AB0">
      <w:pPr>
        <w:rPr>
          <w:rFonts w:hint="eastAsia"/>
        </w:rPr>
      </w:pPr>
      <w:r>
        <w:separator/>
      </w:r>
    </w:p>
  </w:endnote>
  <w:endnote w:type="continuationSeparator" w:id="0">
    <w:p w14:paraId="1190744B" w14:textId="77777777" w:rsidR="00AF1A8B" w:rsidRDefault="00AF1A8B" w:rsidP="002D4AB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B3A8D" w14:textId="77777777" w:rsidR="00AF1A8B" w:rsidRDefault="00AF1A8B" w:rsidP="002D4AB0">
      <w:pPr>
        <w:rPr>
          <w:rFonts w:hint="eastAsia"/>
        </w:rPr>
      </w:pPr>
      <w:r>
        <w:separator/>
      </w:r>
    </w:p>
  </w:footnote>
  <w:footnote w:type="continuationSeparator" w:id="0">
    <w:p w14:paraId="2C376151" w14:textId="77777777" w:rsidR="00AF1A8B" w:rsidRDefault="00AF1A8B" w:rsidP="002D4AB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characterSpacingControl w:val="doNotCompress"/>
  <w:hdrShapeDefaults>
    <o:shapedefaults v:ext="edit" spidmax="206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MzMyNTc2N7AwNTE2NDdT0lEKTi0uzszPAykwrQUAUu3AuSwAAAA="/>
  </w:docVars>
  <w:rsids>
    <w:rsidRoot w:val="002259E4"/>
    <w:rsid w:val="000B6FC2"/>
    <w:rsid w:val="001838D5"/>
    <w:rsid w:val="002259E4"/>
    <w:rsid w:val="002D4AB0"/>
    <w:rsid w:val="006F2F04"/>
    <w:rsid w:val="007B6ABB"/>
    <w:rsid w:val="007C4136"/>
    <w:rsid w:val="009752C5"/>
    <w:rsid w:val="00981225"/>
    <w:rsid w:val="009D6A14"/>
    <w:rsid w:val="00AC49B2"/>
    <w:rsid w:val="00AF1A8B"/>
    <w:rsid w:val="00AF379C"/>
    <w:rsid w:val="00B55318"/>
    <w:rsid w:val="00B6394F"/>
    <w:rsid w:val="00B831FF"/>
    <w:rsid w:val="00C22CCD"/>
    <w:rsid w:val="00CC0A7C"/>
    <w:rsid w:val="00CE2861"/>
    <w:rsid w:val="00D05D43"/>
    <w:rsid w:val="00D27F1E"/>
    <w:rsid w:val="00D35AC8"/>
    <w:rsid w:val="00D8327E"/>
    <w:rsid w:val="00DA0E77"/>
    <w:rsid w:val="00DD468F"/>
    <w:rsid w:val="00F174D4"/>
    <w:rsid w:val="00F93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rules v:ext="edit">
        <o:r id="V:Rule1" type="connector" idref="#直接箭头连接符 9"/>
        <o:r id="V:Rule2" type="connector" idref="#直接箭头连接符 13"/>
        <o:r id="V:Rule3" type="connector" idref="#直接箭头连接符 10"/>
        <o:r id="V:Rule4" type="connector" idref="#直接箭头连接符 15"/>
      </o:rules>
    </o:shapelayout>
  </w:shapeDefaults>
  <w:decimalSymbol w:val="."/>
  <w:listSeparator w:val=","/>
  <w14:docId w14:val="1FEBE22E"/>
  <w15:chartTrackingRefBased/>
  <w15:docId w15:val="{B90FFF60-CED7-4E7D-853A-DA4D020E6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752C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4AB0"/>
    <w:pPr>
      <w:tabs>
        <w:tab w:val="center" w:pos="4153"/>
        <w:tab w:val="right" w:pos="8306"/>
      </w:tabs>
      <w:snapToGrid w:val="0"/>
      <w:jc w:val="center"/>
    </w:pPr>
    <w:rPr>
      <w:sz w:val="18"/>
      <w:szCs w:val="18"/>
    </w:rPr>
  </w:style>
  <w:style w:type="character" w:customStyle="1" w:styleId="a4">
    <w:name w:val="页眉 字符"/>
    <w:basedOn w:val="a0"/>
    <w:link w:val="a3"/>
    <w:uiPriority w:val="99"/>
    <w:rsid w:val="002D4AB0"/>
    <w:rPr>
      <w:sz w:val="18"/>
      <w:szCs w:val="18"/>
    </w:rPr>
  </w:style>
  <w:style w:type="paragraph" w:styleId="a5">
    <w:name w:val="footer"/>
    <w:basedOn w:val="a"/>
    <w:link w:val="a6"/>
    <w:uiPriority w:val="99"/>
    <w:unhideWhenUsed/>
    <w:rsid w:val="002D4AB0"/>
    <w:pPr>
      <w:tabs>
        <w:tab w:val="center" w:pos="4153"/>
        <w:tab w:val="right" w:pos="8306"/>
      </w:tabs>
      <w:snapToGrid w:val="0"/>
      <w:jc w:val="left"/>
    </w:pPr>
    <w:rPr>
      <w:sz w:val="18"/>
      <w:szCs w:val="18"/>
    </w:rPr>
  </w:style>
  <w:style w:type="character" w:customStyle="1" w:styleId="a6">
    <w:name w:val="页脚 字符"/>
    <w:basedOn w:val="a0"/>
    <w:link w:val="a5"/>
    <w:uiPriority w:val="99"/>
    <w:rsid w:val="002D4AB0"/>
    <w:rPr>
      <w:sz w:val="18"/>
      <w:szCs w:val="18"/>
    </w:rPr>
  </w:style>
  <w:style w:type="paragraph" w:styleId="a7">
    <w:name w:val="Normal (Web)"/>
    <w:basedOn w:val="a"/>
    <w:uiPriority w:val="99"/>
    <w:semiHidden/>
    <w:unhideWhenUsed/>
    <w:qFormat/>
    <w:rsid w:val="00AC49B2"/>
    <w:pPr>
      <w:widowControl/>
      <w:spacing w:before="100" w:beforeAutospacing="1" w:after="100" w:afterAutospacing="1"/>
      <w:jc w:val="left"/>
    </w:pPr>
    <w:rPr>
      <w:rFonts w:ascii="宋体" w:eastAsia="宋体" w:hAnsi="宋体" w:cs="宋体"/>
      <w:kern w:val="0"/>
      <w:sz w:val="24"/>
      <w:szCs w:val="24"/>
    </w:rPr>
  </w:style>
  <w:style w:type="character" w:customStyle="1" w:styleId="10">
    <w:name w:val="标题 1 字符"/>
    <w:basedOn w:val="a0"/>
    <w:link w:val="1"/>
    <w:uiPriority w:val="9"/>
    <w:rsid w:val="009752C5"/>
    <w:rPr>
      <w:b/>
      <w:bCs/>
      <w:kern w:val="44"/>
      <w:sz w:val="44"/>
      <w:szCs w:val="44"/>
    </w:rPr>
  </w:style>
  <w:style w:type="character" w:styleId="a8">
    <w:name w:val="Hyperlink"/>
    <w:basedOn w:val="a0"/>
    <w:uiPriority w:val="99"/>
    <w:unhideWhenUsed/>
    <w:rsid w:val="009752C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47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496</Words>
  <Characters>2830</Characters>
  <Application>Microsoft Office Word</Application>
  <DocSecurity>0</DocSecurity>
  <Lines>23</Lines>
  <Paragraphs>6</Paragraphs>
  <ScaleCrop>false</ScaleCrop>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jxyxyzy@163.com</dc:creator>
  <cp:keywords/>
  <dc:description/>
  <cp:lastModifiedBy>jxyxyzy@163.com</cp:lastModifiedBy>
  <cp:revision>11</cp:revision>
  <dcterms:created xsi:type="dcterms:W3CDTF">2024-07-24T01:16:00Z</dcterms:created>
  <dcterms:modified xsi:type="dcterms:W3CDTF">2024-08-14T07:27:00Z</dcterms:modified>
</cp:coreProperties>
</file>