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644" w:rsidRPr="00C44E5B" w:rsidRDefault="00083644" w:rsidP="00083644">
      <w:pPr>
        <w:spacing w:after="160" w:line="480" w:lineRule="auto"/>
        <w:jc w:val="both"/>
        <w:rPr>
          <w:b/>
          <w:bCs/>
          <w:color w:val="202124"/>
          <w:sz w:val="24"/>
          <w:szCs w:val="24"/>
        </w:rPr>
      </w:pPr>
      <w:r w:rsidRPr="00C44E5B">
        <w:rPr>
          <w:b/>
          <w:bCs/>
          <w:color w:val="202124"/>
          <w:sz w:val="24"/>
          <w:szCs w:val="24"/>
        </w:rPr>
        <w:t xml:space="preserve">Supplementary Table 2. Prevalence of Lipid Goals* </w:t>
      </w:r>
      <w:r>
        <w:rPr>
          <w:b/>
          <w:bCs/>
          <w:color w:val="202124"/>
          <w:sz w:val="24"/>
          <w:szCs w:val="24"/>
        </w:rPr>
        <w:t>a</w:t>
      </w:r>
      <w:r w:rsidRPr="00C44E5B">
        <w:rPr>
          <w:b/>
          <w:bCs/>
          <w:color w:val="202124"/>
          <w:sz w:val="24"/>
          <w:szCs w:val="24"/>
        </w:rPr>
        <w:t xml:space="preserve">chieved in </w:t>
      </w:r>
      <w:r>
        <w:rPr>
          <w:b/>
          <w:bCs/>
          <w:color w:val="202124"/>
          <w:sz w:val="24"/>
          <w:szCs w:val="24"/>
        </w:rPr>
        <w:t>a</w:t>
      </w:r>
      <w:r w:rsidRPr="00C44E5B">
        <w:rPr>
          <w:b/>
          <w:bCs/>
          <w:color w:val="202124"/>
          <w:sz w:val="24"/>
          <w:szCs w:val="24"/>
        </w:rPr>
        <w:t xml:space="preserve">ll </w:t>
      </w:r>
      <w:r>
        <w:rPr>
          <w:b/>
          <w:bCs/>
          <w:color w:val="202124"/>
          <w:sz w:val="24"/>
          <w:szCs w:val="24"/>
        </w:rPr>
        <w:t>i</w:t>
      </w:r>
      <w:r w:rsidRPr="00C44E5B">
        <w:rPr>
          <w:b/>
          <w:bCs/>
          <w:color w:val="202124"/>
          <w:sz w:val="24"/>
          <w:szCs w:val="24"/>
        </w:rPr>
        <w:t xml:space="preserve">ndividuals </w:t>
      </w:r>
      <w:r>
        <w:rPr>
          <w:b/>
          <w:bCs/>
          <w:color w:val="202124"/>
          <w:sz w:val="24"/>
          <w:szCs w:val="24"/>
        </w:rPr>
        <w:t>a</w:t>
      </w:r>
      <w:r w:rsidRPr="00C44E5B">
        <w:rPr>
          <w:b/>
          <w:bCs/>
          <w:color w:val="202124"/>
          <w:sz w:val="24"/>
          <w:szCs w:val="24"/>
        </w:rPr>
        <w:t xml:space="preserve">ccording to </w:t>
      </w:r>
      <w:r>
        <w:rPr>
          <w:b/>
          <w:bCs/>
          <w:color w:val="202124"/>
          <w:sz w:val="24"/>
          <w:szCs w:val="24"/>
        </w:rPr>
        <w:t>t</w:t>
      </w:r>
      <w:r w:rsidRPr="00C44E5B">
        <w:rPr>
          <w:b/>
          <w:bCs/>
          <w:color w:val="202124"/>
          <w:sz w:val="24"/>
          <w:szCs w:val="24"/>
        </w:rPr>
        <w:t xml:space="preserve">heir </w:t>
      </w:r>
      <w:r>
        <w:rPr>
          <w:b/>
          <w:bCs/>
          <w:color w:val="202124"/>
          <w:sz w:val="24"/>
          <w:szCs w:val="24"/>
        </w:rPr>
        <w:t>c</w:t>
      </w:r>
      <w:r w:rsidRPr="00C44E5B">
        <w:rPr>
          <w:b/>
          <w:bCs/>
          <w:color w:val="202124"/>
          <w:sz w:val="24"/>
          <w:szCs w:val="24"/>
        </w:rPr>
        <w:t xml:space="preserve">ardiovascular </w:t>
      </w:r>
      <w:r>
        <w:rPr>
          <w:b/>
          <w:bCs/>
          <w:color w:val="202124"/>
          <w:sz w:val="24"/>
          <w:szCs w:val="24"/>
        </w:rPr>
        <w:t>r</w:t>
      </w:r>
      <w:r w:rsidRPr="00C44E5B">
        <w:rPr>
          <w:b/>
          <w:bCs/>
          <w:color w:val="202124"/>
          <w:sz w:val="24"/>
          <w:szCs w:val="24"/>
        </w:rPr>
        <w:t>isk (</w:t>
      </w:r>
      <w:r>
        <w:rPr>
          <w:b/>
          <w:bCs/>
          <w:color w:val="202124"/>
          <w:sz w:val="24"/>
          <w:szCs w:val="24"/>
        </w:rPr>
        <w:t>Ref.</w:t>
      </w:r>
      <w:r w:rsidRPr="00C44E5B">
        <w:rPr>
          <w:b/>
          <w:bCs/>
          <w:color w:val="202124"/>
          <w:sz w:val="24"/>
          <w:szCs w:val="24"/>
        </w:rPr>
        <w:t>3</w:t>
      </w:r>
      <w:r>
        <w:rPr>
          <w:b/>
          <w:bCs/>
          <w:color w:val="202124"/>
          <w:sz w:val="24"/>
          <w:szCs w:val="24"/>
        </w:rPr>
        <w:t>4</w:t>
      </w:r>
      <w:r w:rsidRPr="00C44E5B">
        <w:rPr>
          <w:b/>
          <w:bCs/>
          <w:color w:val="202124"/>
          <w:sz w:val="24"/>
          <w:szCs w:val="24"/>
        </w:rPr>
        <w:t>,</w:t>
      </w:r>
      <w:r>
        <w:rPr>
          <w:b/>
          <w:bCs/>
          <w:color w:val="202124"/>
          <w:sz w:val="24"/>
          <w:szCs w:val="24"/>
        </w:rPr>
        <w:t>35,36</w:t>
      </w:r>
      <w:r w:rsidRPr="00C44E5B">
        <w:rPr>
          <w:b/>
          <w:bCs/>
          <w:color w:val="202124"/>
          <w:sz w:val="24"/>
          <w:szCs w:val="24"/>
        </w:rPr>
        <w:t>)</w:t>
      </w:r>
    </w:p>
    <w:tbl>
      <w:tblPr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1605"/>
        <w:gridCol w:w="2040"/>
        <w:gridCol w:w="2250"/>
      </w:tblGrid>
      <w:tr w:rsidR="00083644" w:rsidRPr="00FF4913" w:rsidTr="00DB02CC">
        <w:trPr>
          <w:trHeight w:val="240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both"/>
              <w:rPr>
                <w:color w:val="202124"/>
                <w:sz w:val="24"/>
                <w:szCs w:val="24"/>
              </w:rPr>
            </w:pPr>
          </w:p>
        </w:tc>
        <w:tc>
          <w:tcPr>
            <w:tcW w:w="589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Cardiovascular risk category</w:t>
            </w:r>
          </w:p>
        </w:tc>
      </w:tr>
      <w:tr w:rsidR="00083644" w:rsidRPr="00FF4913" w:rsidTr="00DB02CC"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both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Variable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 xml:space="preserve">Very high </w:t>
            </w:r>
          </w:p>
          <w:p w:rsidR="00083644" w:rsidRDefault="0020343C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R</w:t>
            </w:r>
            <w:r w:rsidR="00083644" w:rsidRPr="00FF4913">
              <w:rPr>
                <w:color w:val="202124"/>
                <w:sz w:val="24"/>
                <w:szCs w:val="24"/>
              </w:rPr>
              <w:t>isk</w:t>
            </w:r>
          </w:p>
          <w:p w:rsidR="0020343C" w:rsidRPr="00FF4913" w:rsidRDefault="0020343C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n=99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High</w:t>
            </w:r>
          </w:p>
          <w:p w:rsidR="00083644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 xml:space="preserve"> </w:t>
            </w:r>
            <w:r w:rsidR="0020343C" w:rsidRPr="00FF4913">
              <w:rPr>
                <w:color w:val="202124"/>
                <w:sz w:val="24"/>
                <w:szCs w:val="24"/>
              </w:rPr>
              <w:t>R</w:t>
            </w:r>
            <w:r w:rsidRPr="00FF4913">
              <w:rPr>
                <w:color w:val="202124"/>
                <w:sz w:val="24"/>
                <w:szCs w:val="24"/>
              </w:rPr>
              <w:t>isk</w:t>
            </w:r>
          </w:p>
          <w:p w:rsidR="0020343C" w:rsidRPr="00FF4913" w:rsidRDefault="0020343C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n=466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Moderate</w:t>
            </w:r>
          </w:p>
          <w:p w:rsidR="00083644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 xml:space="preserve"> </w:t>
            </w:r>
            <w:r w:rsidR="0020343C" w:rsidRPr="00FF4913">
              <w:rPr>
                <w:color w:val="202124"/>
                <w:sz w:val="24"/>
                <w:szCs w:val="24"/>
              </w:rPr>
              <w:t>R</w:t>
            </w:r>
            <w:r w:rsidRPr="00FF4913">
              <w:rPr>
                <w:color w:val="202124"/>
                <w:sz w:val="24"/>
                <w:szCs w:val="24"/>
              </w:rPr>
              <w:t>isk</w:t>
            </w:r>
          </w:p>
          <w:p w:rsidR="0020343C" w:rsidRPr="00FF4913" w:rsidRDefault="0020343C" w:rsidP="0020343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n=106</w:t>
            </w:r>
          </w:p>
        </w:tc>
      </w:tr>
      <w:tr w:rsidR="00083644" w:rsidRPr="00FF4913" w:rsidTr="00DB02CC">
        <w:tc>
          <w:tcPr>
            <w:tcW w:w="3120" w:type="dxa"/>
            <w:tcBorders>
              <w:top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both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Direct measured LDL-C, %</w:t>
            </w:r>
          </w:p>
        </w:tc>
        <w:tc>
          <w:tcPr>
            <w:tcW w:w="1605" w:type="dxa"/>
            <w:tcBorders>
              <w:top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16.2</w:t>
            </w:r>
          </w:p>
        </w:tc>
        <w:tc>
          <w:tcPr>
            <w:tcW w:w="2040" w:type="dxa"/>
            <w:tcBorders>
              <w:top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28.1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53.8</w:t>
            </w:r>
          </w:p>
        </w:tc>
      </w:tr>
      <w:tr w:rsidR="00083644" w:rsidRPr="00FF4913" w:rsidTr="00DB02CC">
        <w:tc>
          <w:tcPr>
            <w:tcW w:w="3120" w:type="dxa"/>
          </w:tcPr>
          <w:p w:rsidR="00083644" w:rsidRPr="00FF4913" w:rsidRDefault="00083644" w:rsidP="00DB02CC">
            <w:pPr>
              <w:spacing w:after="160" w:line="480" w:lineRule="auto"/>
              <w:jc w:val="both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Non-HDL-C, %</w:t>
            </w:r>
          </w:p>
        </w:tc>
        <w:tc>
          <w:tcPr>
            <w:tcW w:w="1605" w:type="dxa"/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21.2</w:t>
            </w:r>
          </w:p>
        </w:tc>
        <w:tc>
          <w:tcPr>
            <w:tcW w:w="2040" w:type="dxa"/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33</w:t>
            </w:r>
          </w:p>
        </w:tc>
        <w:tc>
          <w:tcPr>
            <w:tcW w:w="2250" w:type="dxa"/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56.6</w:t>
            </w:r>
          </w:p>
        </w:tc>
      </w:tr>
      <w:tr w:rsidR="00083644" w:rsidRPr="00FF4913" w:rsidTr="00DB02CC">
        <w:tc>
          <w:tcPr>
            <w:tcW w:w="3120" w:type="dxa"/>
          </w:tcPr>
          <w:p w:rsidR="00083644" w:rsidRPr="00FF4913" w:rsidRDefault="00083644" w:rsidP="00DB02CC">
            <w:pPr>
              <w:spacing w:after="160" w:line="480" w:lineRule="auto"/>
              <w:jc w:val="both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Apo B, %</w:t>
            </w:r>
          </w:p>
        </w:tc>
        <w:tc>
          <w:tcPr>
            <w:tcW w:w="1605" w:type="dxa"/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15.3</w:t>
            </w:r>
          </w:p>
        </w:tc>
        <w:tc>
          <w:tcPr>
            <w:tcW w:w="2040" w:type="dxa"/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32.6</w:t>
            </w:r>
          </w:p>
        </w:tc>
        <w:tc>
          <w:tcPr>
            <w:tcW w:w="2250" w:type="dxa"/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57.8</w:t>
            </w:r>
          </w:p>
        </w:tc>
      </w:tr>
      <w:tr w:rsidR="00083644" w:rsidRPr="00FF4913" w:rsidTr="0020343C">
        <w:tc>
          <w:tcPr>
            <w:tcW w:w="3120" w:type="dxa"/>
            <w:tcBorders>
              <w:bottom w:val="single" w:sz="4" w:space="0" w:color="auto"/>
            </w:tcBorders>
          </w:tcPr>
          <w:p w:rsidR="00083644" w:rsidRPr="00FF4913" w:rsidRDefault="00083644" w:rsidP="00DB02CC">
            <w:pPr>
              <w:spacing w:after="160" w:line="480" w:lineRule="auto"/>
              <w:jc w:val="both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Triglycerides, %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58.6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51.8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083644" w:rsidRPr="00FF4913" w:rsidRDefault="00083644" w:rsidP="00DB02CC">
            <w:pPr>
              <w:spacing w:after="160" w:line="480" w:lineRule="auto"/>
              <w:jc w:val="center"/>
              <w:rPr>
                <w:color w:val="202124"/>
                <w:sz w:val="24"/>
                <w:szCs w:val="24"/>
              </w:rPr>
            </w:pPr>
            <w:r w:rsidRPr="00FF4913">
              <w:rPr>
                <w:color w:val="202124"/>
                <w:sz w:val="24"/>
                <w:szCs w:val="24"/>
              </w:rPr>
              <w:t>62.3</w:t>
            </w:r>
          </w:p>
        </w:tc>
      </w:tr>
    </w:tbl>
    <w:p w:rsidR="0020343C" w:rsidRDefault="00083644" w:rsidP="00083644">
      <w:pPr>
        <w:spacing w:line="480" w:lineRule="auto"/>
        <w:rPr>
          <w:color w:val="202124"/>
          <w:sz w:val="24"/>
          <w:szCs w:val="24"/>
        </w:rPr>
      </w:pPr>
      <w:r w:rsidRPr="00FF4913">
        <w:rPr>
          <w:color w:val="202124"/>
          <w:sz w:val="24"/>
          <w:szCs w:val="24"/>
        </w:rPr>
        <w:t>C: cholesterol</w:t>
      </w:r>
      <w:r w:rsidR="0020343C">
        <w:rPr>
          <w:color w:val="202124"/>
          <w:sz w:val="24"/>
          <w:szCs w:val="24"/>
        </w:rPr>
        <w:t xml:space="preserve">; </w:t>
      </w:r>
      <w:r w:rsidR="0020343C" w:rsidRPr="00FF4913">
        <w:rPr>
          <w:color w:val="202124"/>
          <w:sz w:val="24"/>
          <w:szCs w:val="24"/>
        </w:rPr>
        <w:t>HDL high-density lipoprotein</w:t>
      </w:r>
      <w:r w:rsidR="0020343C">
        <w:rPr>
          <w:color w:val="202124"/>
          <w:sz w:val="24"/>
          <w:szCs w:val="24"/>
        </w:rPr>
        <w:t>;</w:t>
      </w:r>
      <w:r w:rsidR="0020343C" w:rsidRPr="00FF4913">
        <w:rPr>
          <w:color w:val="202124"/>
          <w:sz w:val="24"/>
          <w:szCs w:val="24"/>
        </w:rPr>
        <w:t xml:space="preserve"> </w:t>
      </w:r>
      <w:r w:rsidRPr="00FF4913">
        <w:rPr>
          <w:color w:val="202124"/>
          <w:sz w:val="24"/>
          <w:szCs w:val="24"/>
        </w:rPr>
        <w:t>LDL: low-density lipoprotein</w:t>
      </w:r>
      <w:r w:rsidR="0020343C">
        <w:rPr>
          <w:color w:val="202124"/>
          <w:sz w:val="24"/>
          <w:szCs w:val="24"/>
        </w:rPr>
        <w:t xml:space="preserve">; </w:t>
      </w:r>
      <w:proofErr w:type="spellStart"/>
      <w:r w:rsidR="0020343C" w:rsidRPr="00FF4913">
        <w:rPr>
          <w:color w:val="202124"/>
          <w:sz w:val="24"/>
          <w:szCs w:val="24"/>
        </w:rPr>
        <w:t>Lp</w:t>
      </w:r>
      <w:proofErr w:type="spellEnd"/>
      <w:r w:rsidR="0020343C" w:rsidRPr="00FF4913">
        <w:rPr>
          <w:color w:val="202124"/>
          <w:sz w:val="24"/>
          <w:szCs w:val="24"/>
        </w:rPr>
        <w:t>: lipoprotein</w:t>
      </w:r>
    </w:p>
    <w:p w:rsidR="00083644" w:rsidRPr="00FF4913" w:rsidRDefault="00083644" w:rsidP="00083644">
      <w:pPr>
        <w:spacing w:line="480" w:lineRule="auto"/>
        <w:rPr>
          <w:color w:val="202124"/>
          <w:sz w:val="24"/>
          <w:szCs w:val="24"/>
        </w:rPr>
      </w:pPr>
      <w:r w:rsidRPr="00FF4913">
        <w:rPr>
          <w:color w:val="202124"/>
          <w:sz w:val="24"/>
          <w:szCs w:val="24"/>
        </w:rPr>
        <w:t xml:space="preserve"> * Lipid Targets defined by the European Atherosclerosis Society </w:t>
      </w:r>
    </w:p>
    <w:p w:rsidR="00083644" w:rsidRPr="00FF4913" w:rsidRDefault="00083644" w:rsidP="00083644">
      <w:pPr>
        <w:spacing w:line="480" w:lineRule="auto"/>
        <w:rPr>
          <w:color w:val="202124"/>
          <w:sz w:val="24"/>
          <w:szCs w:val="24"/>
        </w:rPr>
      </w:pPr>
    </w:p>
    <w:p w:rsidR="00BD78B4" w:rsidRDefault="00BD78B4"/>
    <w:sectPr w:rsidR="00BD78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44"/>
    <w:rsid w:val="00083644"/>
    <w:rsid w:val="0020343C"/>
    <w:rsid w:val="00313413"/>
    <w:rsid w:val="00413CCE"/>
    <w:rsid w:val="007D2AC1"/>
    <w:rsid w:val="00955BA6"/>
    <w:rsid w:val="00BD78B4"/>
    <w:rsid w:val="00E23AAB"/>
    <w:rsid w:val="00E7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4CD21"/>
  <w15:chartTrackingRefBased/>
  <w15:docId w15:val="{A57BFF46-8A3D-426A-A524-7F731D73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644"/>
    <w:pPr>
      <w:spacing w:after="0" w:line="276" w:lineRule="auto"/>
    </w:pPr>
    <w:rPr>
      <w:rFonts w:ascii="Arial" w:eastAsia="Arial" w:hAnsi="Arial" w:cs="Arial"/>
      <w:kern w:val="0"/>
      <w:lang w:val="en-US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836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36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36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36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36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36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36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36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36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3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3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3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36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36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36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36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36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36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3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8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36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83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36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836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36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836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3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36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36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ivette cruz</dc:creator>
  <cp:keywords/>
  <dc:description/>
  <cp:lastModifiedBy>ivette cruz</cp:lastModifiedBy>
  <cp:revision>2</cp:revision>
  <dcterms:created xsi:type="dcterms:W3CDTF">2025-03-21T17:08:00Z</dcterms:created>
  <dcterms:modified xsi:type="dcterms:W3CDTF">2025-04-21T15:56:00Z</dcterms:modified>
</cp:coreProperties>
</file>