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4621" w14:textId="32069DE6" w:rsidR="00D24FF2" w:rsidRDefault="00177F33" w:rsidP="00177F33">
      <w:pPr>
        <w:spacing w:line="480" w:lineRule="auto"/>
        <w:rPr>
          <w:rFonts w:ascii="Times New Roman" w:hAnsi="Times New Roman"/>
          <w:sz w:val="24"/>
          <w:szCs w:val="24"/>
        </w:rPr>
      </w:pPr>
      <w:r w:rsidRPr="00177F33">
        <w:rPr>
          <w:rFonts w:ascii="Times New Roman" w:hAnsi="Times New Roman" w:cs="Times New Roman"/>
          <w:sz w:val="24"/>
          <w:szCs w:val="24"/>
        </w:rPr>
        <w:t>Supplementary Table 1.</w:t>
      </w:r>
      <w:r>
        <w:rPr>
          <w:rFonts w:ascii="Times New Roman" w:hAnsi="Times New Roman" w:cs="Times New Roman" w:hint="eastAsia"/>
          <w:sz w:val="24"/>
          <w:szCs w:val="24"/>
        </w:rPr>
        <w:t xml:space="preserve"> Details of t</w:t>
      </w:r>
      <w:r w:rsidRPr="000B0362">
        <w:rPr>
          <w:rFonts w:ascii="Times New Roman" w:hAnsi="Times New Roman"/>
          <w:sz w:val="24"/>
          <w:szCs w:val="24"/>
        </w:rPr>
        <w:t>he Japan Multi-Institutional Collaborative Cohort Study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4E5E1B80" w14:textId="77777777" w:rsidR="00177F33" w:rsidRDefault="00177F33" w:rsidP="00177F33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531C25B" w14:textId="4FA0F7A9" w:rsidR="00177F33" w:rsidRPr="000B0362" w:rsidRDefault="00177F33" w:rsidP="00177F33">
      <w:pPr>
        <w:spacing w:line="480" w:lineRule="auto"/>
        <w:ind w:firstLineChars="50" w:firstLine="120"/>
        <w:jc w:val="left"/>
        <w:rPr>
          <w:rFonts w:ascii="Times New Roman" w:hAnsi="Times New Roman"/>
          <w:i/>
          <w:iCs/>
          <w:sz w:val="24"/>
          <w:szCs w:val="24"/>
        </w:rPr>
      </w:pPr>
      <w:r w:rsidRPr="000B0362">
        <w:rPr>
          <w:rFonts w:ascii="Times New Roman" w:hAnsi="Times New Roman" w:hint="eastAsia"/>
          <w:sz w:val="24"/>
          <w:szCs w:val="24"/>
        </w:rPr>
        <w:t>A total of more than 90,000 participants from 14 regions across Japan were initially enrolled in the baseline survey. To investigate the association between lifestyle, genetic, and medical factors, a subset of 500-600 consecutive subjects was selected from ten regions, ultimately resulting in 4,519 participants (2,124 men and 2,395 women) for the cross-sectional study.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0B0362">
        <w:rPr>
          <w:rFonts w:ascii="Times New Roman" w:eastAsia="ＭＳ 明朝" w:hAnsi="Times New Roman"/>
          <w:sz w:val="24"/>
          <w:szCs w:val="24"/>
        </w:rPr>
        <w:t>This study was approved by the Institutional Ethics Committee of Kyoto Prefectural University of Medicine (approval number: ERB-C-3202 at 2024) and was conducted in accordance with the principles outlined in the Declaration of Helsinki.</w:t>
      </w:r>
      <w:r w:rsidRPr="000B0362">
        <w:rPr>
          <w:rFonts w:ascii="Times New Roman" w:eastAsia="ＭＳ 明朝" w:hAnsi="Times New Roman" w:hint="eastAsia"/>
          <w:sz w:val="24"/>
          <w:szCs w:val="24"/>
        </w:rPr>
        <w:t xml:space="preserve"> Additionally, all procedures involving human subjects were approved by the ethics committee of Nagoya University Graduate School of Medicine, Aichi Cancer Center, and the respective ethics committees of all participating institutions. </w:t>
      </w:r>
    </w:p>
    <w:p w14:paraId="40FA0642" w14:textId="77777777" w:rsidR="00177F33" w:rsidRPr="000B0362" w:rsidRDefault="00177F33" w:rsidP="00177F33">
      <w:pPr>
        <w:spacing w:line="480" w:lineRule="auto"/>
        <w:jc w:val="left"/>
        <w:rPr>
          <w:rFonts w:ascii="Times New Roman" w:hAnsi="Times New Roman"/>
        </w:rPr>
      </w:pPr>
    </w:p>
    <w:p w14:paraId="5D8B389B" w14:textId="52CEECB7" w:rsidR="00177F33" w:rsidRPr="00177F33" w:rsidRDefault="00177F33" w:rsidP="00177F33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177F33" w:rsidRPr="00177F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33"/>
    <w:rsid w:val="00177F33"/>
    <w:rsid w:val="00540627"/>
    <w:rsid w:val="00A61D9B"/>
    <w:rsid w:val="00D2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A5F4AC"/>
  <w15:chartTrackingRefBased/>
  <w15:docId w15:val="{036EC4DD-2A92-41A7-938F-1B7897F2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7F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7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F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F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F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F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F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F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F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7F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7F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7F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7F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7F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7F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7F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7F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7F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7F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7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7F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7F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1</cp:revision>
  <dcterms:created xsi:type="dcterms:W3CDTF">2025-04-25T01:50:00Z</dcterms:created>
  <dcterms:modified xsi:type="dcterms:W3CDTF">2025-04-25T01:58:00Z</dcterms:modified>
</cp:coreProperties>
</file>