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64621" w14:textId="07227CEB" w:rsidR="00D24FF2" w:rsidRPr="00B31C0A" w:rsidRDefault="00177F33" w:rsidP="00177F33">
      <w:pPr>
        <w:spacing w:line="480" w:lineRule="auto"/>
        <w:rPr>
          <w:rFonts w:ascii="Times New Roman" w:hAnsi="Times New Roman"/>
          <w:sz w:val="24"/>
          <w:szCs w:val="24"/>
        </w:rPr>
      </w:pPr>
      <w:r w:rsidRPr="00B31C0A">
        <w:rPr>
          <w:rFonts w:ascii="Times New Roman" w:hAnsi="Times New Roman" w:cs="Times New Roman"/>
          <w:sz w:val="24"/>
          <w:szCs w:val="24"/>
        </w:rPr>
        <w:t xml:space="preserve">Supplementary Table </w:t>
      </w:r>
      <w:r w:rsidR="00B31C0A">
        <w:rPr>
          <w:rFonts w:ascii="Times New Roman" w:hAnsi="Times New Roman" w:cs="Times New Roman" w:hint="eastAsia"/>
          <w:sz w:val="24"/>
          <w:szCs w:val="24"/>
        </w:rPr>
        <w:t>2</w:t>
      </w:r>
      <w:r w:rsidRPr="00B31C0A">
        <w:rPr>
          <w:rFonts w:ascii="Times New Roman" w:hAnsi="Times New Roman" w:cs="Times New Roman"/>
          <w:sz w:val="24"/>
          <w:szCs w:val="24"/>
        </w:rPr>
        <w:t>.</w:t>
      </w:r>
      <w:r w:rsidRPr="00B31C0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31C0A">
        <w:rPr>
          <w:rFonts w:ascii="Times New Roman" w:hAnsi="Times New Roman" w:cs="Times New Roman" w:hint="eastAsia"/>
          <w:sz w:val="24"/>
          <w:szCs w:val="24"/>
        </w:rPr>
        <w:t>Serum sample analysis</w:t>
      </w:r>
      <w:r w:rsidRPr="00B31C0A">
        <w:rPr>
          <w:rFonts w:ascii="Times New Roman" w:hAnsi="Times New Roman" w:hint="eastAsia"/>
          <w:sz w:val="24"/>
          <w:szCs w:val="24"/>
        </w:rPr>
        <w:t>.</w:t>
      </w:r>
    </w:p>
    <w:p w14:paraId="4E5E1B80" w14:textId="77777777" w:rsidR="00177F33" w:rsidRPr="00B31C0A" w:rsidRDefault="00177F33" w:rsidP="00177F33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40FA0642" w14:textId="78ABC51C" w:rsidR="00177F33" w:rsidRPr="00C6628D" w:rsidRDefault="00C6628D" w:rsidP="00C6628D">
      <w:pPr>
        <w:spacing w:line="480" w:lineRule="auto"/>
        <w:ind w:firstLineChars="50" w:firstLine="120"/>
        <w:jc w:val="left"/>
        <w:rPr>
          <w:rFonts w:ascii="Times New Roman" w:hAnsi="Times New Roman"/>
          <w:sz w:val="24"/>
          <w:szCs w:val="24"/>
        </w:rPr>
      </w:pPr>
      <w:r w:rsidRPr="00C6628D">
        <w:rPr>
          <w:rFonts w:ascii="Times New Roman" w:hAnsi="Times New Roman"/>
          <w:sz w:val="24"/>
          <w:szCs w:val="24"/>
        </w:rPr>
        <w:t xml:space="preserve">Serum samples were frozen and kept at -80℃ until the measurement. Serum SHBG levels were measured using an immunoradiometric assay (IRMA) and serum E2 and TT levels were measured using liquid chromatography-tandem mass spectrometry (LC-MS/MS). DHEAS was measured using a radioimmunoassay (RIA). The analyses were conducted at ASKA Pharmaceutical Co., Ltd. The sensitivity of LC-MS/MS were 5.0 </w:t>
      </w:r>
      <w:proofErr w:type="spellStart"/>
      <w:r w:rsidRPr="00C6628D">
        <w:rPr>
          <w:rFonts w:ascii="Times New Roman" w:hAnsi="Times New Roman"/>
          <w:sz w:val="24"/>
          <w:szCs w:val="24"/>
        </w:rPr>
        <w:t>pg</w:t>
      </w:r>
      <w:proofErr w:type="spellEnd"/>
      <w:r w:rsidRPr="00C6628D">
        <w:rPr>
          <w:rFonts w:ascii="Times New Roman" w:hAnsi="Times New Roman"/>
          <w:sz w:val="24"/>
          <w:szCs w:val="24"/>
        </w:rPr>
        <w:t xml:space="preserve">/ml for E2, 10.0 </w:t>
      </w:r>
      <w:proofErr w:type="spellStart"/>
      <w:r w:rsidRPr="00C6628D">
        <w:rPr>
          <w:rFonts w:ascii="Times New Roman" w:hAnsi="Times New Roman"/>
          <w:sz w:val="24"/>
          <w:szCs w:val="24"/>
        </w:rPr>
        <w:t>pg</w:t>
      </w:r>
      <w:proofErr w:type="spellEnd"/>
      <w:r w:rsidRPr="00C6628D">
        <w:rPr>
          <w:rFonts w:ascii="Times New Roman" w:hAnsi="Times New Roman"/>
          <w:sz w:val="24"/>
          <w:szCs w:val="24"/>
        </w:rPr>
        <w:t>/mL for TT. In addition, the sensitivity of IRMA was 0.2 nmol/l for SHBG and that of RIA was 50.0 ng/mL for DHEAS. The intra assay CV were 3.2-6.6% for E2, and 1.4-2.8% for TT, 3.5-6.5% for SHBG. The inter-assay CV for E2, TT, and SHBG were 4.8-9.5, 3.4-5.1, 1.5-8.2%, respectively.</w:t>
      </w:r>
    </w:p>
    <w:p w14:paraId="5D8B389B" w14:textId="52CEECB7" w:rsidR="00177F33" w:rsidRPr="00177F33" w:rsidRDefault="00177F33" w:rsidP="00177F3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177F33" w:rsidRPr="00177F3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D8B78D" w14:textId="77777777" w:rsidR="00C62158" w:rsidRDefault="00C62158" w:rsidP="00B31C0A">
      <w:r>
        <w:separator/>
      </w:r>
    </w:p>
  </w:endnote>
  <w:endnote w:type="continuationSeparator" w:id="0">
    <w:p w14:paraId="1A17B614" w14:textId="77777777" w:rsidR="00C62158" w:rsidRDefault="00C62158" w:rsidP="00B31C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711C99" w14:textId="77777777" w:rsidR="00C62158" w:rsidRDefault="00C62158" w:rsidP="00B31C0A">
      <w:r>
        <w:separator/>
      </w:r>
    </w:p>
  </w:footnote>
  <w:footnote w:type="continuationSeparator" w:id="0">
    <w:p w14:paraId="58290DF8" w14:textId="77777777" w:rsidR="00C62158" w:rsidRDefault="00C62158" w:rsidP="00B31C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F33"/>
    <w:rsid w:val="0003389F"/>
    <w:rsid w:val="000669F2"/>
    <w:rsid w:val="000E5A5A"/>
    <w:rsid w:val="00177F33"/>
    <w:rsid w:val="00540627"/>
    <w:rsid w:val="008E3404"/>
    <w:rsid w:val="00A40343"/>
    <w:rsid w:val="00A61D9B"/>
    <w:rsid w:val="00B31C0A"/>
    <w:rsid w:val="00C62158"/>
    <w:rsid w:val="00C6628D"/>
    <w:rsid w:val="00D24FF2"/>
    <w:rsid w:val="00DC1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A5F4AC"/>
  <w15:chartTrackingRefBased/>
  <w15:docId w15:val="{036EC4DD-2A92-41A7-938F-1B7897F21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77F3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7F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7F3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77F3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77F3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77F3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77F3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77F3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77F3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77F3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77F3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77F3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177F3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77F3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77F3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77F3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77F3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77F3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77F3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77F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77F3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77F3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77F3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77F3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77F3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77F3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77F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77F3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77F33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B31C0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B31C0A"/>
  </w:style>
  <w:style w:type="paragraph" w:styleId="ac">
    <w:name w:val="footer"/>
    <w:basedOn w:val="a"/>
    <w:link w:val="ad"/>
    <w:uiPriority w:val="99"/>
    <w:unhideWhenUsed/>
    <w:rsid w:val="00B31C0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B31C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111</Words>
  <Characters>634</Characters>
  <Application>Microsoft Office Word</Application>
  <DocSecurity>0</DocSecurity>
  <Lines>5</Lines>
  <Paragraphs>1</Paragraphs>
  <ScaleCrop>false</ScaleCrop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貴博 市川</dc:creator>
  <cp:keywords/>
  <dc:description/>
  <cp:lastModifiedBy>貴博 市川</cp:lastModifiedBy>
  <cp:revision>4</cp:revision>
  <dcterms:created xsi:type="dcterms:W3CDTF">2025-04-25T01:50:00Z</dcterms:created>
  <dcterms:modified xsi:type="dcterms:W3CDTF">2025-04-26T02:36:00Z</dcterms:modified>
</cp:coreProperties>
</file>