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9486C">
      <w:pPr>
        <w:pStyle w:val="4"/>
      </w:pPr>
      <w:r>
        <w:rPr>
          <w:rFonts w:hint="default" w:ascii="Times New Roman" w:hAnsi="Times New Roman" w:cs="Times New Roman"/>
        </w:rPr>
        <w:t>Supplementary Table S1. Baseline Characteristics of Participants Stratified by Obesity Status</w:t>
      </w:r>
    </w:p>
    <w:tbl>
      <w:tblPr>
        <w:tblStyle w:val="12"/>
        <w:tblW w:w="4889" w:type="pct"/>
        <w:tblInd w:w="3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3"/>
        <w:gridCol w:w="2376"/>
        <w:gridCol w:w="2173"/>
        <w:gridCol w:w="1076"/>
      </w:tblGrid>
      <w:tr w14:paraId="0B234C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2D3A7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Variable</w:t>
            </w:r>
          </w:p>
        </w:tc>
        <w:tc>
          <w:tcPr>
            <w:tcW w:w="1314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3720A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Non-obesity(N=4370)</w:t>
            </w:r>
          </w:p>
        </w:tc>
        <w:tc>
          <w:tcPr>
            <w:tcW w:w="1202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326A6E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Obesity(N=3441)</w:t>
            </w:r>
          </w:p>
        </w:tc>
        <w:tc>
          <w:tcPr>
            <w:tcW w:w="595" w:type="pct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4E05B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sz w:val="21"/>
                <w:szCs w:val="21"/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</w:rPr>
              <w:t>value</w:t>
            </w:r>
          </w:p>
        </w:tc>
      </w:tr>
      <w:tr w14:paraId="166D50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725E70D7">
            <w:pPr>
              <w:pStyle w:val="20"/>
              <w:widowControl w:val="0"/>
              <w:ind w:left="0" w:leftChars="0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Age, years</w:t>
            </w:r>
          </w:p>
        </w:tc>
        <w:tc>
          <w:tcPr>
            <w:tcW w:w="1314" w:type="pct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61698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63.19 ± 10.97</w:t>
            </w:r>
          </w:p>
        </w:tc>
        <w:tc>
          <w:tcPr>
            <w:tcW w:w="1202" w:type="pct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32FE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61.40 ± 10.50</w:t>
            </w:r>
          </w:p>
        </w:tc>
        <w:tc>
          <w:tcPr>
            <w:tcW w:w="595" w:type="pct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CE919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&lt;0.001</w:t>
            </w:r>
          </w:p>
        </w:tc>
      </w:tr>
      <w:tr w14:paraId="3EE55A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top"/>
          </w:tcPr>
          <w:p w14:paraId="0A303B61">
            <w:pPr>
              <w:pStyle w:val="20"/>
              <w:widowControl w:val="0"/>
              <w:ind w:left="0" w:leftChars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PIR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19422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3.13 ± 1.57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538F8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2.84 ± 1.54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1ECEAD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&lt;0.001</w:t>
            </w:r>
          </w:p>
        </w:tc>
      </w:tr>
      <w:tr w14:paraId="5CE972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top"/>
          </w:tcPr>
          <w:p w14:paraId="26944D5A">
            <w:pPr>
              <w:pStyle w:val="20"/>
              <w:widowControl w:val="0"/>
              <w:ind w:left="0" w:leftChars="0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UHR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34362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0.08±0.04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31465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0.11±0.04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58A95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&lt;0.001</w:t>
            </w:r>
          </w:p>
        </w:tc>
      </w:tr>
      <w:tr w14:paraId="717A87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top"/>
          </w:tcPr>
          <w:p w14:paraId="2937A863">
            <w:pPr>
              <w:pStyle w:val="20"/>
              <w:widowControl w:val="0"/>
              <w:ind w:left="0" w:left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TC, mg/dL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1613F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211.33 ± 41.32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3ADF1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204.05 ± 41.34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371E60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&lt;0.001</w:t>
            </w:r>
          </w:p>
        </w:tc>
      </w:tr>
      <w:tr w14:paraId="4F9A43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top"/>
          </w:tcPr>
          <w:p w14:paraId="4B7B9D64">
            <w:pPr>
              <w:pStyle w:val="20"/>
              <w:widowControl w:val="0"/>
              <w:ind w:left="0" w:leftChars="0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Scr, μmol/L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1C0EC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73.13 ± 25.38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7430C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74.90 ± 26.35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56A8B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0.00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</w:tr>
      <w:tr w14:paraId="115CB6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784B2A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BUN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, m</w:t>
            </w:r>
            <w:r>
              <w:rPr>
                <w:rFonts w:hint="default" w:ascii="Times New Roman" w:hAnsi="Times New Roman" w:cs="Times New Roman"/>
              </w:rPr>
              <w:t>mol/L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1D3DF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5.28 ± 2.06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37466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5.50 ± 2.30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1CACA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&lt;0.001</w:t>
            </w:r>
          </w:p>
        </w:tc>
      </w:tr>
      <w:tr w14:paraId="766DD9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top"/>
          </w:tcPr>
          <w:p w14:paraId="09AFEF36">
            <w:pPr>
              <w:pStyle w:val="20"/>
              <w:widowControl w:val="0"/>
              <w:ind w:left="0" w:leftChars="0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</w:rPr>
              <w:t>eGFR, mL/min/1.73m²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221B6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80.28 ± 18.85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050AF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80.60 ± 20.59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4195A5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0.480</w:t>
            </w:r>
          </w:p>
        </w:tc>
      </w:tr>
      <w:tr w14:paraId="6863E0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10315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Race, %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721345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2B47C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282D2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&lt;0.001</w:t>
            </w:r>
          </w:p>
        </w:tc>
      </w:tr>
      <w:tr w14:paraId="56DCF4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73B37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Mexican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American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2AC02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3.75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232ED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6.39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59313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52DF18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2D6E1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Other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Hispanic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23C1C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3.92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647F6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4.31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29363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6FFFDD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054F3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Non-Hispanic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White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72F01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78.56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1F11F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71.41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2C292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34110C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0232F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Non-Hispanic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Black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69D6E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6.79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1A821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14.07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4D2C2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325476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2C4439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Other Race (Including Multi-Racial)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76CF8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6.98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155E3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3.81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1E01B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299BBD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23EE65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Education, %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6DFD4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430CB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3BE59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0.048</w:t>
            </w:r>
          </w:p>
        </w:tc>
      </w:tr>
      <w:tr w14:paraId="6E2F87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1F28CBCF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&lt;Highschool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7230F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15.39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3269F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17.55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070BB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0F2EB8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3AF4C1D9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Highschool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16536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24.92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274DD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28.48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482B0F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621C43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56029F90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＞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Highschool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51CE1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59.69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5C552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53.97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34852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310225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34C18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Marital status, %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3DA40E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2D0A4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29C6FF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&lt;0.001</w:t>
            </w:r>
          </w:p>
        </w:tc>
      </w:tr>
      <w:tr w14:paraId="7307C5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5DC283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Married/Living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with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Partner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3B138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60.28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5234AD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57.32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0E1D5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06F24D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28D55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Widowed/Divorced/Separated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318EB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5.47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67C157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36.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44301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55F21A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00529F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Never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married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5F773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4.25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71207D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6.69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6F61F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3A7903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1ABF7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Smoking status, %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5E2B6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7F84E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4BE4EB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&lt;0.001</w:t>
            </w:r>
          </w:p>
        </w:tc>
      </w:tr>
      <w:tr w14:paraId="3ADCFE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63EA1775">
            <w:pPr>
              <w:keepNext w:val="0"/>
              <w:keepLines w:val="0"/>
              <w:widowControl/>
              <w:suppressLineNumbers w:val="0"/>
              <w:spacing w:line="240" w:lineRule="auto"/>
              <w:ind w:leftChars="100"/>
              <w:jc w:val="left"/>
              <w:textAlignment w:val="bottom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Non-smokers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333A2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56.65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6BA22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58.50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71BACC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3A8526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3BA38C6B">
            <w:pPr>
              <w:keepNext w:val="0"/>
              <w:keepLines w:val="0"/>
              <w:widowControl/>
              <w:suppressLineNumbers w:val="0"/>
              <w:spacing w:line="240" w:lineRule="auto"/>
              <w:ind w:leftChars="100"/>
              <w:jc w:val="left"/>
              <w:textAlignment w:val="bottom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Former smokers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4B05C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26.10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3AB87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28.83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12C07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6068B4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2FD67944">
            <w:pPr>
              <w:keepNext w:val="0"/>
              <w:keepLines w:val="0"/>
              <w:widowControl/>
              <w:suppressLineNumbers w:val="0"/>
              <w:spacing w:line="240" w:lineRule="auto"/>
              <w:ind w:leftChars="100"/>
              <w:jc w:val="left"/>
              <w:textAlignment w:val="bottom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Current smokers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774E1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17.25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5416B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12.67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1E7AF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14AFB1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06D84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Alcohol status, %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62724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1D612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664B4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&lt;0.001</w:t>
            </w:r>
          </w:p>
        </w:tc>
      </w:tr>
      <w:tr w14:paraId="1C08F6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1A22FA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02621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58.10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0A160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50.27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3342D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571A9E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797AD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6EEEA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41.90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13B0A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49.73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09C49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44B6FE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7D9EA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Sleep Disorders, %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65F6A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3397E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6782D9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&lt;0.001</w:t>
            </w:r>
          </w:p>
        </w:tc>
      </w:tr>
      <w:tr w14:paraId="5B5AB2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3524A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1D89C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61.96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4F597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58.13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310C7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37DBD3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7B4DE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1B390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38.04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75370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41.87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643DA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1540B9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09A95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Diabetes</w:t>
            </w:r>
            <w:r>
              <w:rPr>
                <w:rFonts w:hint="default" w:ascii="Times New Roman" w:hAnsi="Times New Roman" w:cs="Times New Roman"/>
              </w:rPr>
              <w:t>, %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40F7D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0BBAA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4B87A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&lt;0.001</w:t>
            </w:r>
          </w:p>
        </w:tc>
      </w:tr>
      <w:tr w14:paraId="1BA48B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097E87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59E71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87.13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61636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67.12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2D563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391A2D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363E0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2F4D7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12.87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379C3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32.88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04A15C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6F5BE2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4FFD31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Hypertension</w:t>
            </w:r>
            <w:r>
              <w:rPr>
                <w:rFonts w:hint="default" w:ascii="Times New Roman" w:hAnsi="Times New Roman" w:cs="Times New Roman"/>
              </w:rPr>
              <w:t>, %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1DD8A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444BA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19A8E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&lt;0.001</w:t>
            </w:r>
          </w:p>
        </w:tc>
      </w:tr>
      <w:tr w14:paraId="5A1D66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1719E0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03EB5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49.96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1E0C5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32.66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009829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22557A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2C6254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78171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50.04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6ECB9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67.34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45C9D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510BAD0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231F3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CVD, %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531DD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59EA8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65E3EC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&lt;0.001</w:t>
            </w:r>
          </w:p>
        </w:tc>
      </w:tr>
      <w:tr w14:paraId="2FD5AD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7BEFA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3CA3F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89.06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11F40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84.54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7B69E5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6D2C16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5819C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6CA3E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10.94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32481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15.46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549A2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3FCAD3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noWrap w:val="0"/>
            <w:vAlign w:val="center"/>
          </w:tcPr>
          <w:p w14:paraId="53C05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CKD, %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724F5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0B527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555800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&lt;0.001</w:t>
            </w:r>
          </w:p>
        </w:tc>
      </w:tr>
      <w:tr w14:paraId="246D35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</w:trPr>
        <w:tc>
          <w:tcPr>
            <w:tcW w:w="1888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D4B3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NO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71118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77.44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262B7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73.59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3366A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 w14:paraId="374D45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888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41DC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1314" w:type="pct"/>
            <w:tcBorders>
              <w:tl2br w:val="nil"/>
              <w:tr2bl w:val="nil"/>
            </w:tcBorders>
            <w:noWrap w:val="0"/>
            <w:vAlign w:val="center"/>
          </w:tcPr>
          <w:p w14:paraId="6E4FA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22.56</w:t>
            </w:r>
          </w:p>
        </w:tc>
        <w:tc>
          <w:tcPr>
            <w:tcW w:w="1202" w:type="pct"/>
            <w:tcBorders>
              <w:tl2br w:val="nil"/>
              <w:tr2bl w:val="nil"/>
            </w:tcBorders>
            <w:noWrap w:val="0"/>
            <w:vAlign w:val="center"/>
          </w:tcPr>
          <w:p w14:paraId="07202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26.41</w:t>
            </w:r>
          </w:p>
        </w:tc>
        <w:tc>
          <w:tcPr>
            <w:tcW w:w="595" w:type="pct"/>
            <w:tcBorders>
              <w:tl2br w:val="nil"/>
              <w:tr2bl w:val="nil"/>
            </w:tcBorders>
            <w:noWrap w:val="0"/>
            <w:vAlign w:val="center"/>
          </w:tcPr>
          <w:p w14:paraId="4A4FDE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</w:tbl>
    <w:p w14:paraId="66246775">
      <w:pPr>
        <w:pStyle w:val="20"/>
        <w:spacing w:line="240" w:lineRule="auto"/>
        <w:jc w:val="both"/>
        <w:rPr>
          <w:rFonts w:hint="eastAsia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Times New Roman" w:hAnsi="Times New Roman" w:eastAsia="宋体" w:cs="Times New Roman"/>
          <w:i/>
          <w:iCs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Note 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PIR, P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overty impact ratio; TC,</w:t>
      </w:r>
      <w:r>
        <w:rPr>
          <w:rFonts w:hint="eastAsia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Total Cholesterol ; Scr, Serum Creatinine; BUN, Blood Urea Nitrogen; eGFR, estimated Glomerular Filtration Rate</w:t>
      </w:r>
      <w:r>
        <w:rPr>
          <w:rFonts w:hint="eastAsia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; CVD, 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Cardiovascular disease</w:t>
      </w:r>
      <w:r>
        <w:rPr>
          <w:rFonts w:hint="eastAsia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; CKD, 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Chronic kidney disease</w:t>
      </w:r>
      <w:r>
        <w:rPr>
          <w:rFonts w:hint="eastAsia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. </w:t>
      </w:r>
      <w:r>
        <w:rPr>
          <w:rStyle w:val="15"/>
          <w:rFonts w:hint="default" w:ascii="Times New Roman" w:hAnsi="Times New Roman" w:eastAsia="Segoe UI" w:cs="Times New Roman"/>
          <w:b w:val="0"/>
          <w:bCs w:val="0"/>
          <w:i w:val="0"/>
          <w:iCs/>
          <w:caps w:val="0"/>
          <w:color w:val="auto"/>
          <w:spacing w:val="0"/>
          <w:sz w:val="21"/>
          <w:szCs w:val="21"/>
          <w:shd w:val="clear" w:fill="FFFFFF"/>
        </w:rPr>
        <w:t xml:space="preserve">Continuous variables are presented as weighted mean ± weighted standard deviation, and group differences were tested using weighted </w:t>
      </w:r>
      <w:r>
        <w:rPr>
          <w:rStyle w:val="15"/>
          <w:rFonts w:hint="default" w:ascii="Times New Roman" w:hAnsi="Times New Roman" w:eastAsia="Segoe UI" w:cs="Times New Roman"/>
          <w:b w:val="0"/>
          <w:bCs w:val="0"/>
          <w:i/>
          <w:iCs w:val="0"/>
          <w:caps w:val="0"/>
          <w:color w:val="auto"/>
          <w:spacing w:val="0"/>
          <w:sz w:val="21"/>
          <w:szCs w:val="21"/>
          <w:shd w:val="clear" w:fill="FFFFFF"/>
        </w:rPr>
        <w:t>t</w:t>
      </w:r>
      <w:r>
        <w:rPr>
          <w:rStyle w:val="15"/>
          <w:rFonts w:hint="default" w:ascii="Times New Roman" w:hAnsi="Times New Roman" w:eastAsia="Segoe UI" w:cs="Times New Roman"/>
          <w:b w:val="0"/>
          <w:bCs w:val="0"/>
          <w:i w:val="0"/>
          <w:iCs/>
          <w:caps w:val="0"/>
          <w:color w:val="auto"/>
          <w:spacing w:val="0"/>
          <w:sz w:val="21"/>
          <w:szCs w:val="21"/>
          <w:shd w:val="clear" w:fill="FFFFFF"/>
        </w:rPr>
        <w:t>-test. Categor</w:t>
      </w:r>
      <w:bookmarkStart w:id="0" w:name="_GoBack"/>
      <w:bookmarkEnd w:id="0"/>
      <w:r>
        <w:rPr>
          <w:rStyle w:val="15"/>
          <w:rFonts w:hint="default" w:ascii="Times New Roman" w:hAnsi="Times New Roman" w:eastAsia="Segoe UI" w:cs="Times New Roman"/>
          <w:b w:val="0"/>
          <w:bCs w:val="0"/>
          <w:i w:val="0"/>
          <w:iCs/>
          <w:caps w:val="0"/>
          <w:color w:val="auto"/>
          <w:spacing w:val="0"/>
          <w:sz w:val="21"/>
          <w:szCs w:val="21"/>
          <w:shd w:val="clear" w:fill="FFFFFF"/>
        </w:rPr>
        <w:t xml:space="preserve">ical variables are presented as weighted percentages, and group differences were tested using weighted Chi-squared test. </w:t>
      </w:r>
      <w:r>
        <w:rPr>
          <w:rStyle w:val="15"/>
          <w:rFonts w:hint="default" w:ascii="Times New Roman" w:hAnsi="Times New Roman" w:eastAsia="Segoe UI" w:cs="Times New Roman"/>
          <w:b w:val="0"/>
          <w:bCs w:val="0"/>
          <w:i/>
          <w:iCs w:val="0"/>
          <w:caps w:val="0"/>
          <w:color w:val="auto"/>
          <w:spacing w:val="0"/>
          <w:sz w:val="21"/>
          <w:szCs w:val="21"/>
          <w:shd w:val="clear" w:fill="FFFFFF"/>
        </w:rPr>
        <w:t>P</w:t>
      </w:r>
      <w:r>
        <w:rPr>
          <w:rStyle w:val="15"/>
          <w:rFonts w:hint="default" w:ascii="Times New Roman" w:hAnsi="Times New Roman" w:eastAsia="Segoe UI" w:cs="Times New Roman"/>
          <w:b w:val="0"/>
          <w:bCs w:val="0"/>
          <w:i w:val="0"/>
          <w:iCs/>
          <w:caps w:val="0"/>
          <w:color w:val="auto"/>
          <w:spacing w:val="0"/>
          <w:sz w:val="21"/>
          <w:szCs w:val="21"/>
          <w:shd w:val="clear" w:fill="FFFFFF"/>
        </w:rPr>
        <w:t xml:space="preserve"> &lt; 0.05 was considered statistically significant</w:t>
      </w:r>
      <w:r>
        <w:rPr>
          <w:rStyle w:val="15"/>
          <w:rFonts w:hint="default" w:ascii="Times New Roman" w:hAnsi="Times New Roman" w:eastAsia="Segoe UI" w:cs="Times New Roman"/>
          <w:b w:val="0"/>
          <w:bCs w:val="0"/>
          <w:i w:val="0"/>
          <w:iCs/>
          <w:caps w:val="0"/>
          <w:color w:val="000000"/>
          <w:spacing w:val="0"/>
          <w:sz w:val="21"/>
          <w:szCs w:val="21"/>
          <w:shd w:val="clear" w:fill="FFFFFF"/>
        </w:rPr>
        <w:t>.</w:t>
      </w:r>
    </w:p>
    <w:p w14:paraId="64A67361">
      <w:pPr>
        <w:pStyle w:val="4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Supplementary Table S2. Baseline Characteristics According to UHR Index Quartiles</w:t>
      </w:r>
    </w:p>
    <w:tbl>
      <w:tblPr>
        <w:tblStyle w:val="12"/>
        <w:tblW w:w="929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1521"/>
        <w:gridCol w:w="1504"/>
        <w:gridCol w:w="1525"/>
        <w:gridCol w:w="1504"/>
        <w:gridCol w:w="976"/>
      </w:tblGrid>
      <w:tr w14:paraId="15AAE2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exact"/>
          <w:jc w:val="center"/>
        </w:trPr>
        <w:tc>
          <w:tcPr>
            <w:tcW w:w="2267" w:type="dxa"/>
            <w:shd w:val="clear" w:color="auto" w:fill="auto"/>
            <w:noWrap w:val="0"/>
            <w:vAlign w:val="center"/>
          </w:tcPr>
          <w:p w14:paraId="48738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Variable</w:t>
            </w:r>
          </w:p>
        </w:tc>
        <w:tc>
          <w:tcPr>
            <w:tcW w:w="1521" w:type="dxa"/>
            <w:shd w:val="clear" w:color="auto" w:fill="auto"/>
            <w:noWrap w:val="0"/>
            <w:vAlign w:val="center"/>
          </w:tcPr>
          <w:p w14:paraId="218A53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Q1</w:t>
            </w:r>
          </w:p>
          <w:p w14:paraId="2BE467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(N=1952)</w:t>
            </w:r>
          </w:p>
        </w:tc>
        <w:tc>
          <w:tcPr>
            <w:tcW w:w="1504" w:type="dxa"/>
            <w:shd w:val="clear" w:color="auto" w:fill="auto"/>
            <w:noWrap w:val="0"/>
            <w:vAlign w:val="center"/>
          </w:tcPr>
          <w:p w14:paraId="2C74B7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Q2</w:t>
            </w:r>
          </w:p>
          <w:p w14:paraId="3A9E2F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(N=1953)</w:t>
            </w:r>
          </w:p>
        </w:tc>
        <w:tc>
          <w:tcPr>
            <w:tcW w:w="1525" w:type="dxa"/>
            <w:shd w:val="clear" w:color="auto" w:fill="auto"/>
            <w:noWrap w:val="0"/>
            <w:vAlign w:val="center"/>
          </w:tcPr>
          <w:p w14:paraId="33C4B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Q3</w:t>
            </w:r>
          </w:p>
          <w:p w14:paraId="03A868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(N=1953)</w:t>
            </w:r>
          </w:p>
        </w:tc>
        <w:tc>
          <w:tcPr>
            <w:tcW w:w="1504" w:type="dxa"/>
            <w:shd w:val="clear" w:color="auto" w:fill="auto"/>
            <w:noWrap w:val="0"/>
            <w:vAlign w:val="center"/>
          </w:tcPr>
          <w:p w14:paraId="4127C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Q4</w:t>
            </w:r>
          </w:p>
          <w:p w14:paraId="5408B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(N=1953)</w:t>
            </w:r>
          </w:p>
        </w:tc>
        <w:tc>
          <w:tcPr>
            <w:tcW w:w="976" w:type="dxa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5CE74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sz w:val="21"/>
                <w:szCs w:val="21"/>
                <w:shd w:val="clear" w:color="auto" w:fill="auto"/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sz w:val="21"/>
                <w:szCs w:val="21"/>
                <w:shd w:val="clear" w:color="auto" w:fill="auto"/>
              </w:rPr>
              <w:t>value</w:t>
            </w:r>
          </w:p>
        </w:tc>
      </w:tr>
      <w:tr w14:paraId="0862E9A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top"/>
          </w:tcPr>
          <w:p w14:paraId="34BB1163">
            <w:pPr>
              <w:pStyle w:val="20"/>
              <w:widowControl w:val="0"/>
              <w:spacing w:line="240" w:lineRule="auto"/>
              <w:ind w:left="0" w:leftChars="0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Age, years</w:t>
            </w:r>
          </w:p>
        </w:tc>
        <w:tc>
          <w:tcPr>
            <w:tcW w:w="1521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182BA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61.96 ± 10.34</w:t>
            </w:r>
          </w:p>
        </w:tc>
        <w:tc>
          <w:tcPr>
            <w:tcW w:w="1504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30BC4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62.24 ± 10.92</w:t>
            </w:r>
          </w:p>
        </w:tc>
        <w:tc>
          <w:tcPr>
            <w:tcW w:w="1525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0EB66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62.65 ± 11.01</w:t>
            </w:r>
          </w:p>
        </w:tc>
        <w:tc>
          <w:tcPr>
            <w:tcW w:w="1504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70B73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63.17 ± 11.04</w:t>
            </w:r>
          </w:p>
        </w:tc>
        <w:tc>
          <w:tcPr>
            <w:tcW w:w="976" w:type="dxa"/>
            <w:tcBorders>
              <w:top w:val="single" w:color="auto" w:sz="4" w:space="0"/>
              <w:tl2br w:val="nil"/>
              <w:tr2bl w:val="nil"/>
            </w:tcBorders>
            <w:noWrap w:val="0"/>
            <w:vAlign w:val="center"/>
          </w:tcPr>
          <w:p w14:paraId="22BA9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0. 00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</w:tr>
      <w:tr w14:paraId="2C7D2C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top"/>
          </w:tcPr>
          <w:p w14:paraId="171ED077">
            <w:pPr>
              <w:pStyle w:val="20"/>
              <w:widowControl w:val="0"/>
              <w:spacing w:line="240" w:lineRule="auto"/>
              <w:ind w:left="0" w:leftChars="0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PIR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199CF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3.33 ± 1.53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4F7E16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3.09 ± 1.59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5A843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2.89 ± 1.54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1B326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2.65 ± 1.51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5A93D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0.001</w:t>
            </w:r>
          </w:p>
        </w:tc>
      </w:tr>
      <w:tr w14:paraId="141A85F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top"/>
          </w:tcPr>
          <w:p w14:paraId="3CA100D8">
            <w:pPr>
              <w:pStyle w:val="20"/>
              <w:widowControl w:val="0"/>
              <w:spacing w:line="240" w:lineRule="auto"/>
              <w:ind w:left="0" w:leftChars="0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BMI, kg/m²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730E2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25.62 ± 5.43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C71F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28.98 ± 6.13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0B49C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31.13 ± 6.79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108F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33.39 ± 7.32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1BBB7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0.001</w:t>
            </w:r>
          </w:p>
        </w:tc>
      </w:tr>
      <w:tr w14:paraId="596567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top"/>
          </w:tcPr>
          <w:p w14:paraId="1119FFFB">
            <w:pPr>
              <w:pStyle w:val="20"/>
              <w:widowControl w:val="0"/>
              <w:spacing w:line="240" w:lineRule="auto"/>
              <w:ind w:left="0" w:leftChars="0"/>
              <w:rPr>
                <w:rFonts w:hint="eastAsia" w:ascii="Times New Roman" w:hAnsi="Times New Roman" w:eastAsia="等线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WHtR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672CD8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0.56 ± 0.08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1EEB0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0.61 ± 0.09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00D41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0.64 ± 0.09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2B7BE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0.68 ± 0.09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68EE5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0.001</w:t>
            </w:r>
          </w:p>
        </w:tc>
      </w:tr>
      <w:tr w14:paraId="4801EC0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top"/>
          </w:tcPr>
          <w:p w14:paraId="3ADCFB8D">
            <w:pPr>
              <w:pStyle w:val="20"/>
              <w:widowControl w:val="0"/>
              <w:spacing w:line="240" w:lineRule="auto"/>
              <w:ind w:left="0" w:leftChars="0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WWI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,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㎝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/kg</w:t>
            </w:r>
            <w:r>
              <w:rPr>
                <w:rFonts w:hint="eastAsia" w:ascii="Times New Roman" w:hAnsi="Times New Roman" w:cs="Times New Roman"/>
                <w:vertAlign w:val="superscript"/>
                <w:lang w:val="en-US" w:eastAsia="zh-CN"/>
              </w:rPr>
              <w:t>0.5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199A1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11.04 ± 0.77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0B233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11.40 ± 0.76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04C94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11.58 ± 0.73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38D8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11.79 ± 0.72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1F19B1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0.001</w:t>
            </w:r>
          </w:p>
        </w:tc>
      </w:tr>
      <w:tr w14:paraId="661A8D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00B41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14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vertAlign w:val="baseline"/>
                <w:lang w:val="en-US" w:eastAsia="zh-CN"/>
              </w:rPr>
              <w:t xml:space="preserve">TC, </w:t>
            </w:r>
            <w:r>
              <w:rPr>
                <w:rFonts w:hint="default" w:ascii="Times New Roman" w:hAnsi="Times New Roman" w:cs="Times New Roman"/>
              </w:rPr>
              <w:t>mg/dL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382EB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214.53 ± 36.99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A048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209.31 ± 39.91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76D03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205.18 ± 40.98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1C35A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202.55 ± 47.77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0595BA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0.001</w:t>
            </w:r>
          </w:p>
        </w:tc>
      </w:tr>
      <w:tr w14:paraId="0A8B18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59DF2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S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cr, </w:t>
            </w:r>
            <w:r>
              <w:rPr>
                <w:rFonts w:hint="default" w:ascii="Times New Roman" w:hAnsi="Times New Roman" w:cs="Times New Roman"/>
              </w:rPr>
              <w:t>μmol/L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4ECB1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67.90 ± 20.26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4EFA0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71.09 ± 18.61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0FEE5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75.27 ± 28.52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27595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83.33 ± 32.44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7A099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0.001</w:t>
            </w:r>
          </w:p>
        </w:tc>
      </w:tr>
      <w:tr w14:paraId="0F53F0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5CEAD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BUN</w:t>
            </w:r>
            <w:r>
              <w:rPr>
                <w:rFonts w:hint="default" w:ascii="Times New Roman" w:hAnsi="Times New Roman" w:cs="Times New Roman"/>
              </w:rPr>
              <w:t>, mmol/L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5550F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5.05 ± 1.65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34122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5.16 ± 1.77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22C318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5.33 ± 2.06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04B5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6.08 ± 2.97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0814A9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0.001</w:t>
            </w:r>
          </w:p>
        </w:tc>
      </w:tr>
      <w:tr w14:paraId="4A5E96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2FB0BE">
            <w:pPr>
              <w:pStyle w:val="20"/>
              <w:widowControl w:val="0"/>
              <w:spacing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eGFR</w:t>
            </w:r>
            <w:r>
              <w:rPr>
                <w:rFonts w:hint="default" w:ascii="Times New Roman" w:hAnsi="Times New Roman" w:cs="Times New Roman"/>
              </w:rPr>
              <w:t>, mL/min/1.73m²</w:t>
            </w:r>
          </w:p>
          <w:p w14:paraId="089F3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2BE09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7E798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85.21 ± 15.82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4AF68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82.29 ± 17.94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4205B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79.32 ± 20.05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26E59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73.10 ± 22.80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6E41C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0.001</w:t>
            </w:r>
          </w:p>
        </w:tc>
      </w:tr>
      <w:tr w14:paraId="430489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top"/>
          </w:tcPr>
          <w:p w14:paraId="11F7CCDD">
            <w:pPr>
              <w:pStyle w:val="20"/>
              <w:widowControl w:val="0"/>
              <w:spacing w:line="240" w:lineRule="auto"/>
              <w:ind w:left="0" w:leftChars="0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Race, %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1C692B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5EA04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6E1C5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06A0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66DFA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0.001</w:t>
            </w:r>
          </w:p>
        </w:tc>
      </w:tr>
      <w:tr w14:paraId="38A1A7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43962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Mexican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American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1A127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3.47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14B66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4.82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5CBAC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5.44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0E120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5.99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5BBD6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1091A7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30296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Other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Hispanic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75592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3.16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79C3B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4.52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1CB80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4.77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730B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4.04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45E83F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55B77D4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61621F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Non-Hispanic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White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753AAE0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80.19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0055C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75.26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14145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73.38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06A7B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72.46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31C94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629BDE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01E69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Non-Hispanic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Black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35654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7.32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3607D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10.35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201C0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10.27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4D22D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11.82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1AA574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3213BB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217EB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Other Race (Including Multi-Racial)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7B8A6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5.86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1ED88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5.04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31D91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6.14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58FAF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5.69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07698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2BDD1B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3CB66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Education</w:t>
            </w:r>
            <w:r>
              <w:rPr>
                <w:rFonts w:hint="default" w:ascii="Times New Roman" w:hAnsi="Times New Roman" w:cs="Times New Roman"/>
              </w:rPr>
              <w:t>, %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5600D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035CF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50806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7480FF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70F69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0.001</w:t>
            </w:r>
          </w:p>
        </w:tc>
      </w:tr>
      <w:tr w14:paraId="14DD9E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737C618C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&lt;Highschool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10092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11.13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417D7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16.47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39111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17.45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57CBD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21.61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29F81C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7F8C7A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2C1253BF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Highschool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17E5A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22.35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069E2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25.29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1AEEA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29.27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47E72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29.77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0E514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0CAE1D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467CDA2F">
            <w:pPr>
              <w:pStyle w:val="9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＞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Highschool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26D42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66.52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6C00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58.24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294F5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53.28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74B2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48.62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620B9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611D17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6AFF8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Marital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status</w:t>
            </w:r>
            <w:r>
              <w:rPr>
                <w:rFonts w:hint="default" w:ascii="Times New Roman" w:hAnsi="Times New Roman" w:cs="Times New Roman"/>
              </w:rPr>
              <w:t>, %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11B14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09877F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7D0BD6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46A7F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6975CD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0.00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</w:tr>
      <w:tr w14:paraId="557565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07AB67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  <w:t>Married/Living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  <w:t>with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  <w:t>Partner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7AAD1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62.27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346B5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59.51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3184D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57.27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559B7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62.27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54EB5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2A8B78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049720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  <w:t>Widowed/Divorced/Separated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2D7B1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32.57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5941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35.18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175B2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38.06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00F03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37.81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1987E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05300F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45E10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  <w:t>Never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  <w:t>married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691B7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5.16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13B12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5.31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634B4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4.67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45B73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5.91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4B6CD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594A50F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4EE6C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Smoking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status</w:t>
            </w:r>
            <w:r>
              <w:rPr>
                <w:rFonts w:hint="default" w:ascii="Times New Roman" w:hAnsi="Times New Roman" w:cs="Times New Roman"/>
              </w:rPr>
              <w:t>, %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1817B7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5524EA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44E06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5414A7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0397F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0.030</w:t>
            </w:r>
          </w:p>
        </w:tc>
      </w:tr>
      <w:tr w14:paraId="77870E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1E09C75B">
            <w:pPr>
              <w:keepNext w:val="0"/>
              <w:keepLines w:val="0"/>
              <w:widowControl/>
              <w:suppressLineNumbers w:val="0"/>
              <w:spacing w:line="240" w:lineRule="auto"/>
              <w:ind w:left="210" w:leftChars="10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Non-smokers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67FE54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58.34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AB4C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57.88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47A34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58.59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3F530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54.36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6A000E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0F2349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22FA82A8">
            <w:pPr>
              <w:keepNext w:val="0"/>
              <w:keepLines w:val="0"/>
              <w:widowControl/>
              <w:suppressLineNumbers w:val="0"/>
              <w:spacing w:line="240" w:lineRule="auto"/>
              <w:ind w:left="210" w:leftChars="10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Former smokers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3BC4C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27.59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6F6D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26.23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43B76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26.93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21BD93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28.14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79559D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039FC4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09EC77F0">
            <w:pPr>
              <w:keepNext w:val="0"/>
              <w:keepLines w:val="0"/>
              <w:widowControl/>
              <w:suppressLineNumbers w:val="0"/>
              <w:spacing w:line="240" w:lineRule="auto"/>
              <w:ind w:left="210" w:leftChars="10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Current smokers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49729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14.07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4A534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15.89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43D04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14.48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42B4A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17.50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35266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1996E0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5C712A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</w:rPr>
              <w:t>Alcohol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status</w:t>
            </w:r>
            <w:r>
              <w:rPr>
                <w:rFonts w:hint="default" w:ascii="Times New Roman" w:hAnsi="Times New Roman" w:cs="Times New Roman"/>
              </w:rPr>
              <w:t>, %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2EDCA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4A37DA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57D71C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E8CB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3B2D1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0.001</w:t>
            </w:r>
          </w:p>
        </w:tc>
      </w:tr>
      <w:tr w14:paraId="57EC6C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26134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11500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64.05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176ED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57.29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70A6C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50.94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75F62F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44.38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19702A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599151D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224A2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696CD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35.95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3C185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42.71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0F44F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49.06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7B15F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55.62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32C6FB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45CAB3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4BECD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Sleep Disorder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</w:rPr>
              <w:t>, %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2DCFA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7E039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6B6B3F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0177AC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26689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0.36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5</w:t>
            </w:r>
          </w:p>
        </w:tc>
      </w:tr>
      <w:tr w14:paraId="76E62C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6540A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1B049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61.06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2F1EB4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59.35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775F3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61.59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1EE16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59.37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47F6F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075E95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7A1D4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340DB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38.94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1988E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40.65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5FD4C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38.41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0D874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kern w:val="0"/>
                <w:sz w:val="21"/>
                <w:szCs w:val="21"/>
                <w:lang w:val="en-US" w:eastAsia="zh-CN" w:bidi="ar"/>
              </w:rPr>
              <w:t>40.63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40EF4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086E02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74840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Diabetes</w:t>
            </w:r>
            <w:r>
              <w:rPr>
                <w:rFonts w:hint="default" w:ascii="Times New Roman" w:hAnsi="Times New Roman" w:cs="Times New Roman"/>
              </w:rPr>
              <w:t>status, %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2D423F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422BB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4796C1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03948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10AE77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0.001</w:t>
            </w:r>
          </w:p>
        </w:tc>
      </w:tr>
      <w:tr w14:paraId="4007B1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50D1B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44D46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90.36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43DE7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83.38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59138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75.92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5649F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62.13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439A5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4E9908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08740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5686D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9.64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DEF3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16.62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791D4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24.08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74C38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37.87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5C23B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521CC2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708D2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Hypertension</w:t>
            </w:r>
            <w:r>
              <w:rPr>
                <w:rFonts w:hint="default" w:ascii="Times New Roman" w:hAnsi="Times New Roman" w:cs="Times New Roman"/>
              </w:rPr>
              <w:t>, %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4D7E6A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2E680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40B86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4001B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0637B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0.001</w:t>
            </w:r>
          </w:p>
        </w:tc>
      </w:tr>
      <w:tr w14:paraId="055205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4D267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28359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56.02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7E6E6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46.71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1F405A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37.62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0770E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26.90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3CB4E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4DD742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7DEB4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6C4C7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43.98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032B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53.29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3704C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62.38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7CF1A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73.10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49C16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33E9452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305ED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CVD</w:t>
            </w:r>
            <w:r>
              <w:rPr>
                <w:rFonts w:hint="default" w:ascii="Times New Roman" w:hAnsi="Times New Roman" w:cs="Times New Roman"/>
              </w:rPr>
              <w:t>, %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327F86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1E4265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044FE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BAF1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1468D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0.001</w:t>
            </w:r>
          </w:p>
        </w:tc>
      </w:tr>
      <w:tr w14:paraId="5E3553F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C3FC8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503FF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92.84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454B6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88.35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3D800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85.79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0A434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80.03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4EA8C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40B487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441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67020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7.16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195556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11.65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48EC7F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14.21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03C92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19.97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693D6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49B1BD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noWrap w:val="0"/>
            <w:vAlign w:val="center"/>
          </w:tcPr>
          <w:p w14:paraId="08633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CKD</w:t>
            </w:r>
            <w:r>
              <w:rPr>
                <w:rFonts w:hint="default" w:ascii="Times New Roman" w:hAnsi="Times New Roman" w:cs="Times New Roman"/>
              </w:rPr>
              <w:t>, %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637668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009DB0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25CB1D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90A0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31133F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eastAsia="zh-CN"/>
              </w:rPr>
              <w:t>0.001</w:t>
            </w:r>
          </w:p>
        </w:tc>
      </w:tr>
      <w:tr w14:paraId="346614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B2D6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No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5F174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85.67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293FE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79.95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18FE1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72.44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1DDAE5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62.00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72EA07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5E360D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407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Yes</w:t>
            </w:r>
          </w:p>
        </w:tc>
        <w:tc>
          <w:tcPr>
            <w:tcW w:w="1521" w:type="dxa"/>
            <w:tcBorders>
              <w:tl2br w:val="nil"/>
              <w:tr2bl w:val="nil"/>
            </w:tcBorders>
            <w:noWrap w:val="0"/>
            <w:vAlign w:val="center"/>
          </w:tcPr>
          <w:p w14:paraId="1E812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14.33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65E19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20.05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01725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27.56</w:t>
            </w:r>
          </w:p>
        </w:tc>
        <w:tc>
          <w:tcPr>
            <w:tcW w:w="1504" w:type="dxa"/>
            <w:tcBorders>
              <w:tl2br w:val="nil"/>
              <w:tr2bl w:val="nil"/>
            </w:tcBorders>
            <w:noWrap w:val="0"/>
            <w:vAlign w:val="center"/>
          </w:tcPr>
          <w:p w14:paraId="7CBCA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38.00</w:t>
            </w:r>
          </w:p>
        </w:tc>
        <w:tc>
          <w:tcPr>
            <w:tcW w:w="976" w:type="dxa"/>
            <w:tcBorders>
              <w:tl2br w:val="nil"/>
              <w:tr2bl w:val="nil"/>
            </w:tcBorders>
            <w:noWrap w:val="0"/>
            <w:vAlign w:val="center"/>
          </w:tcPr>
          <w:p w14:paraId="4E82CB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</w:tbl>
    <w:p w14:paraId="5BE10184">
      <w:pPr>
        <w:pStyle w:val="20"/>
        <w:spacing w:line="240" w:lineRule="auto"/>
        <w:jc w:val="both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i/>
          <w:iCs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Note 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PIR, Poverty impact ratio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; 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BMI, Body mass index;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WHtR,</w:t>
      </w:r>
      <w:r>
        <w:rPr>
          <w:rFonts w:hint="eastAsia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W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aist-to-height ratio</w:t>
      </w:r>
      <w:r>
        <w:rPr>
          <w:rFonts w:hint="eastAsia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; 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WWI, Weight-adjusted waist index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; 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TC,</w:t>
      </w:r>
      <w:r>
        <w:rPr>
          <w:rFonts w:hint="eastAsia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Total Choles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terol ; Scr, Serum Creatinine; BUN, Blood Urea Nitrogen; eGFR, estimated Glomerular Filtration Rate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; </w:t>
      </w:r>
      <w:r>
        <w:rPr>
          <w:rFonts w:hint="eastAsia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CVD, 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Cardiovascular disease</w:t>
      </w:r>
      <w:r>
        <w:rPr>
          <w:rFonts w:hint="eastAsia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; CKD, </w:t>
      </w:r>
      <w:r>
        <w:rPr>
          <w:rFonts w:hint="default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Chronic kidney disease</w:t>
      </w:r>
      <w:r>
        <w:rPr>
          <w:rFonts w:hint="eastAsia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. </w:t>
      </w:r>
      <w:r>
        <w:rPr>
          <w:rStyle w:val="15"/>
          <w:rFonts w:hint="default" w:ascii="Times New Roman" w:hAnsi="Times New Roman" w:eastAsia="Segoe UI" w:cs="Times New Roman"/>
          <w:b w:val="0"/>
          <w:bCs w:val="0"/>
          <w:i w:val="0"/>
          <w:iCs/>
          <w:caps w:val="0"/>
          <w:color w:val="auto"/>
          <w:spacing w:val="0"/>
          <w:sz w:val="21"/>
          <w:szCs w:val="21"/>
          <w:shd w:val="clear" w:fill="FFFFFF"/>
        </w:rPr>
        <w:t xml:space="preserve">Continuous variables are presented as weighted mean ± weighted standard deviation, and group differences were tested using weighted </w:t>
      </w:r>
      <w:r>
        <w:rPr>
          <w:rStyle w:val="15"/>
          <w:rFonts w:hint="default" w:ascii="Times New Roman" w:hAnsi="Times New Roman" w:eastAsia="Segoe UI" w:cs="Times New Roman"/>
          <w:b w:val="0"/>
          <w:bCs w:val="0"/>
          <w:i/>
          <w:iCs w:val="0"/>
          <w:caps w:val="0"/>
          <w:color w:val="auto"/>
          <w:spacing w:val="0"/>
          <w:sz w:val="21"/>
          <w:szCs w:val="21"/>
          <w:shd w:val="clear" w:fill="FFFFFF"/>
        </w:rPr>
        <w:t>t</w:t>
      </w:r>
      <w:r>
        <w:rPr>
          <w:rStyle w:val="15"/>
          <w:rFonts w:hint="default" w:ascii="Times New Roman" w:hAnsi="Times New Roman" w:eastAsia="Segoe UI" w:cs="Times New Roman"/>
          <w:b w:val="0"/>
          <w:bCs w:val="0"/>
          <w:i w:val="0"/>
          <w:iCs/>
          <w:caps w:val="0"/>
          <w:color w:val="auto"/>
          <w:spacing w:val="0"/>
          <w:sz w:val="21"/>
          <w:szCs w:val="21"/>
          <w:shd w:val="clear" w:fill="FFFFFF"/>
        </w:rPr>
        <w:t>-test. Categorical variables are presented as weighted percentages, and group differences were tested using weighted Chi-squared test.</w:t>
      </w:r>
      <w:r>
        <w:rPr>
          <w:rStyle w:val="15"/>
          <w:rFonts w:hint="default" w:ascii="Times New Roman" w:hAnsi="Times New Roman" w:eastAsia="Segoe UI" w:cs="Times New Roman"/>
          <w:b w:val="0"/>
          <w:bCs w:val="0"/>
          <w:i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 P</w:t>
      </w:r>
      <w:r>
        <w:rPr>
          <w:rStyle w:val="15"/>
          <w:rFonts w:hint="default" w:ascii="Times New Roman" w:hAnsi="Times New Roman" w:eastAsia="Segoe UI" w:cs="Times New Roman"/>
          <w:b w:val="0"/>
          <w:bCs w:val="0"/>
          <w:i w:val="0"/>
          <w:iCs/>
          <w:caps w:val="0"/>
          <w:color w:val="auto"/>
          <w:spacing w:val="0"/>
          <w:sz w:val="21"/>
          <w:szCs w:val="21"/>
          <w:shd w:val="clear" w:fill="FFFFFF"/>
        </w:rPr>
        <w:t xml:space="preserve"> &lt; 0.05 was considered statistically significant</w:t>
      </w:r>
      <w:r>
        <w:rPr>
          <w:rStyle w:val="15"/>
          <w:rFonts w:hint="default" w:ascii="Times New Roman" w:hAnsi="Times New Roman" w:eastAsia="Segoe UI" w:cs="Times New Roman"/>
          <w:b w:val="0"/>
          <w:bCs w:val="0"/>
          <w:i w:val="0"/>
          <w:iCs/>
          <w:caps w:val="0"/>
          <w:color w:val="000000"/>
          <w:spacing w:val="0"/>
          <w:sz w:val="21"/>
          <w:szCs w:val="21"/>
          <w:shd w:val="clear" w:fill="FFFFFF"/>
        </w:rPr>
        <w:t>.</w:t>
      </w:r>
    </w:p>
    <w:p w14:paraId="06F328B5">
      <w:pPr>
        <w:pStyle w:val="4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Supplementary Table S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Times New Roman"/>
        </w:rPr>
        <w:t>. Variance Inflation Factor (VIF) Analysis Results</w:t>
      </w:r>
    </w:p>
    <w:tbl>
      <w:tblPr>
        <w:tblStyle w:val="11"/>
        <w:tblW w:w="9179" w:type="dxa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76"/>
        <w:gridCol w:w="4366"/>
        <w:gridCol w:w="1005"/>
        <w:gridCol w:w="1032"/>
      </w:tblGrid>
      <w:tr w14:paraId="0E6A4CB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Header/>
          <w:jc w:val="center"/>
        </w:trPr>
        <w:tc>
          <w:tcPr>
            <w:tcW w:w="2776" w:type="dxa"/>
            <w:tcBorders>
              <w:bottom w:val="single" w:color="000000" w:sz="4" w:space="0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36B8D010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Variable</w:t>
            </w:r>
          </w:p>
        </w:tc>
        <w:tc>
          <w:tcPr>
            <w:tcW w:w="4366" w:type="dxa"/>
            <w:tcBorders>
              <w:bottom w:val="single" w:color="000000" w:sz="4" w:space="0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4DD1229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Subgroup (Reference Group)</w:t>
            </w:r>
          </w:p>
        </w:tc>
        <w:tc>
          <w:tcPr>
            <w:tcW w:w="1005" w:type="dxa"/>
            <w:tcBorders>
              <w:bottom w:val="single" w:color="000000" w:sz="4" w:space="0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EF1D648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VIF</w:t>
            </w:r>
          </w:p>
        </w:tc>
        <w:tc>
          <w:tcPr>
            <w:tcW w:w="0" w:type="auto"/>
            <w:tcBorders>
              <w:bottom w:val="single" w:color="000000" w:sz="4" w:space="0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773591FA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1/VIF</w:t>
            </w:r>
          </w:p>
        </w:tc>
      </w:tr>
      <w:tr w14:paraId="55BA753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3AB1B621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Age</w:t>
            </w:r>
          </w:p>
        </w:tc>
        <w:tc>
          <w:tcPr>
            <w:tcW w:w="436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DDB771E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100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69F27B3F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2.16</w:t>
            </w:r>
          </w:p>
        </w:tc>
        <w:tc>
          <w:tcPr>
            <w:tcW w:w="0" w:type="auto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2C3FFD4B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0.46</w:t>
            </w:r>
          </w:p>
        </w:tc>
      </w:tr>
      <w:tr w14:paraId="4BC279C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1AE6FA02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Race</w:t>
            </w: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AED0197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Mexican American (ref)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6F45DDC1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48D814D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</w:tr>
      <w:tr w14:paraId="0A10B8C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3B70542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182334D5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Other Hispanic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AB71EFF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63A69DB9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0.56</w:t>
            </w:r>
          </w:p>
        </w:tc>
      </w:tr>
      <w:tr w14:paraId="5D3FF1D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17A81F2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6D8854BA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Non-Hispanic White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1B392CCB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4.51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3928AD63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0.22</w:t>
            </w:r>
          </w:p>
        </w:tc>
      </w:tr>
      <w:tr w14:paraId="681F44F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5AFE70B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7B7064BD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Non-Hispanic Black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15D0CFA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2.94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C6018F3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0.34</w:t>
            </w:r>
          </w:p>
        </w:tc>
      </w:tr>
      <w:tr w14:paraId="28F1371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698A7A0C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1644A94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Other Race (including multi-racial)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DE496D2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316C9BA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0.47</w:t>
            </w:r>
          </w:p>
        </w:tc>
      </w:tr>
      <w:tr w14:paraId="349623D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75570980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Education level</w:t>
            </w: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7B7AA29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&lt;High school (ref)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2EFCE30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25FE4AC4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</w:tr>
      <w:tr w14:paraId="1C641FE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BE2C4B0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889D769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High school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D130186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2B945FB7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0.48</w:t>
            </w:r>
          </w:p>
        </w:tc>
      </w:tr>
      <w:tr w14:paraId="06ED83E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9DDDB27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6990269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&gt;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High school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E276E93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1B0DFBD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0.43</w:t>
            </w:r>
          </w:p>
        </w:tc>
      </w:tr>
      <w:tr w14:paraId="3B88237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CA22898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Marital status</w:t>
            </w: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A368059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Married/Living with Partner (ref)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A3ECB8C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2C2DB685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</w:tr>
      <w:tr w14:paraId="6BB95D1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3695F84D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5CB8090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Widowed/Divorced/Separated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6668B7A3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95B3857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0.88</w:t>
            </w:r>
          </w:p>
        </w:tc>
      </w:tr>
      <w:tr w14:paraId="1FDB60B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6E76217E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FF86E72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Never married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1C02CE35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1.07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A370711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0.93</w:t>
            </w:r>
          </w:p>
        </w:tc>
      </w:tr>
      <w:tr w14:paraId="375ED3D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20D33276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Alcohol status</w:t>
            </w: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7A556A84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No (ref)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38B95BC1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31CF4EC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</w:tr>
      <w:tr w14:paraId="7AD5FCA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7325A7BC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603988C0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Yes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0726637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230B8B4B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0.85</w:t>
            </w:r>
          </w:p>
        </w:tc>
      </w:tr>
      <w:tr w14:paraId="51C673E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16C2A484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Smoking status</w:t>
            </w: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24358CAE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Non-smokers (ref)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FE33220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F7E8A45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</w:tr>
      <w:tr w14:paraId="0C608DD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1CB7259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C82AE7E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Former smokers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0FC697A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FAB8B28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0.89</w:t>
            </w:r>
          </w:p>
        </w:tc>
      </w:tr>
      <w:tr w14:paraId="3F731E3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713FBFC2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1173ACB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Current smokers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2D399782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AC34350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0.82</w:t>
            </w:r>
          </w:p>
        </w:tc>
      </w:tr>
      <w:tr w14:paraId="490519F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EB52140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Sleep disorders</w:t>
            </w: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73138482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No (ref)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2D7833F9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1294F474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</w:tr>
      <w:tr w14:paraId="155D5E2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6F3EBDFB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20BC6CC2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Yes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7CE85A69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20D702F1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0.95</w:t>
            </w:r>
          </w:p>
        </w:tc>
      </w:tr>
      <w:tr w14:paraId="29CFB8F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5AED152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Diabetes</w:t>
            </w: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793FA5DD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No (ref)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7F86BCBF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72235AD8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</w:tr>
      <w:tr w14:paraId="0A82C79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DBF7703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7C995CF0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Yes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61185AAE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1B8ED1F0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0.83</w:t>
            </w:r>
          </w:p>
        </w:tc>
      </w:tr>
      <w:tr w14:paraId="781B454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174F1CD8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Hypertension</w:t>
            </w: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09BEEDC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No (ref)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5ADF3DA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3492D63A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</w:tr>
      <w:tr w14:paraId="7D61467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F6C2772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1BF3F164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Yes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30C9821B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96EDB80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0.83</w:t>
            </w:r>
          </w:p>
        </w:tc>
      </w:tr>
      <w:tr w14:paraId="5B0A7CF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74DD7938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CVD</w:t>
            </w: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67A5D43F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No (ref)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B39F401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79C6A123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</w:tr>
      <w:tr w14:paraId="349301E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16D4D93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21C080CE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Yes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1A0C78CE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1.15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D18F568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0.87</w:t>
            </w:r>
          </w:p>
        </w:tc>
      </w:tr>
      <w:tr w14:paraId="4F790C4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701E738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CKD</w:t>
            </w: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6F33C604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No (ref)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6E64A9D1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43F1881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</w:tr>
      <w:tr w14:paraId="45E6BC1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AAED0A3">
            <w:pPr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264CEA8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Yes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37BE72D0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33E53F6E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0.66</w:t>
            </w:r>
          </w:p>
        </w:tc>
      </w:tr>
      <w:tr w14:paraId="6DA6EA2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3CF9D854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TC</w:t>
            </w: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46CDE0F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1D1CEEA3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1.06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503CE9E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0.94</w:t>
            </w:r>
          </w:p>
        </w:tc>
      </w:tr>
      <w:tr w14:paraId="512467B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31790C03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Scr</w:t>
            </w: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1EA3866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543CB6E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3.52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138A9452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0.28</w:t>
            </w:r>
          </w:p>
        </w:tc>
      </w:tr>
      <w:tr w14:paraId="5E44F21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304191B6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BUN</w:t>
            </w:r>
          </w:p>
        </w:tc>
        <w:tc>
          <w:tcPr>
            <w:tcW w:w="4366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1A4B9913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25E8665F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3.52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2FA0D54F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0.28</w:t>
            </w:r>
          </w:p>
        </w:tc>
      </w:tr>
      <w:tr w14:paraId="1A7A810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275D6B16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eGFR</w:t>
            </w:r>
          </w:p>
        </w:tc>
        <w:tc>
          <w:tcPr>
            <w:tcW w:w="4366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4E9BE7AC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1005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591A55C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4.82</w:t>
            </w:r>
          </w:p>
        </w:tc>
        <w:tc>
          <w:tcPr>
            <w:tcW w:w="0" w:type="auto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5ED3C41A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0.21</w:t>
            </w:r>
          </w:p>
        </w:tc>
      </w:tr>
      <w:tr w14:paraId="03CCE4A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776" w:type="dxa"/>
            <w:tcBorders>
              <w:top w:val="single" w:color="000000" w:sz="4" w:space="0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76DA664E">
            <w:pPr>
              <w:keepNext w:val="0"/>
              <w:keepLines w:val="0"/>
              <w:widowControl/>
              <w:suppressLineNumbers w:val="0"/>
              <w:spacing w:line="240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Style w:val="14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Mean VIF</w:t>
            </w:r>
          </w:p>
        </w:tc>
        <w:tc>
          <w:tcPr>
            <w:tcW w:w="4366" w:type="dxa"/>
            <w:tcBorders>
              <w:top w:val="single" w:color="000000" w:sz="4" w:space="0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278AAD3B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1005" w:type="dxa"/>
            <w:tcBorders>
              <w:top w:val="single" w:color="000000" w:sz="4" w:space="0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066B8A04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1.91</w:t>
            </w:r>
          </w:p>
        </w:tc>
        <w:tc>
          <w:tcPr>
            <w:tcW w:w="0" w:type="auto"/>
            <w:tcBorders>
              <w:top w:val="single" w:color="000000" w:sz="4" w:space="0"/>
            </w:tcBorders>
            <w:shd w:val="clear" w:color="auto" w:fill="auto"/>
            <w:tcMar>
              <w:top w:w="103" w:type="dxa"/>
              <w:left w:w="154" w:type="dxa"/>
              <w:bottom w:w="103" w:type="dxa"/>
              <w:right w:w="154" w:type="dxa"/>
            </w:tcMar>
            <w:vAlign w:val="center"/>
          </w:tcPr>
          <w:p w14:paraId="6C089CB6">
            <w:pPr>
              <w:keepNext w:val="0"/>
              <w:keepLines w:val="0"/>
              <w:widowControl/>
              <w:suppressLineNumbers w:val="0"/>
              <w:spacing w:line="240" w:lineRule="atLeast"/>
              <w:jc w:val="center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</w:tr>
    </w:tbl>
    <w:p w14:paraId="24543A3B">
      <w:pPr>
        <w:pStyle w:val="21"/>
        <w:bidi w:val="0"/>
        <w:jc w:val="both"/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Times New Roman" w:hAnsi="Times New Roman" w:eastAsia="Georgia" w:cs="Times New Roman"/>
          <w:i/>
          <w:iCs/>
          <w:caps w:val="0"/>
          <w:color w:val="333333"/>
          <w:spacing w:val="0"/>
          <w:sz w:val="21"/>
          <w:szCs w:val="21"/>
          <w:shd w:val="clear" w:fill="FFFFFF"/>
        </w:rPr>
        <w:t>Note</w:t>
      </w:r>
      <w:r>
        <w:rPr>
          <w:rFonts w:hint="eastAsia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 CVD, Cardiovascular disease; CKD, Chronic kidney disease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; </w:t>
      </w:r>
      <w:r>
        <w:rPr>
          <w:rFonts w:hint="eastAsia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TC,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Times New Roman" w:hAnsi="Times New Roman" w:eastAsia="Georgia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Total Cholesterol ; Scr, Serum Creatinine; BUN, Blood Urea Nitrogen; eGFR, estimated Glomerular Filtration Rate;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VIF (Variance Inflation Factor) is used to assess multicollinearity, with a commonly accepted threshold of VIF &lt; 5 indicating no significant multicollinearity.</w:t>
      </w:r>
    </w:p>
    <w:sectPr>
      <w:pgSz w:w="11906" w:h="16838"/>
      <w:pgMar w:top="1440" w:right="1440" w:bottom="1440" w:left="144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1" w:restart="continuous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187835E8"/>
    <w:rsid w:val="18BB599F"/>
    <w:rsid w:val="33F16F60"/>
    <w:rsid w:val="6B4F087D"/>
    <w:rsid w:val="7CE00E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9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Hyperlink"/>
    <w:unhideWhenUsed/>
    <w:qFormat/>
    <w:uiPriority w:val="99"/>
    <w:rPr>
      <w:color w:val="0563C1"/>
      <w:u w:val="single"/>
    </w:rPr>
  </w:style>
  <w:style w:type="character" w:styleId="17">
    <w:name w:val="footnote reference"/>
    <w:semiHidden/>
    <w:unhideWhenUsed/>
    <w:qFormat/>
    <w:uiPriority w:val="99"/>
    <w:rPr>
      <w:vertAlign w:val="superscript"/>
    </w:rPr>
  </w:style>
  <w:style w:type="paragraph" w:styleId="18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19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2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1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878</Words>
  <Characters>4628</Characters>
  <TotalTime>733</TotalTime>
  <ScaleCrop>false</ScaleCrop>
  <LinksUpToDate>false</LinksUpToDate>
  <CharactersWithSpaces>5038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2025-07-30T11:46:00Z</dcterms:created>
  <dc:creator>Un-named</dc:creator>
  <cp:lastModifiedBy>°</cp:lastModifiedBy>
  <dcterms:modified xsi:type="dcterms:W3CDTF">2025-08-04T14:52:07Z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eyJoZGlkIjoiZjFmZWIzNDg2MmIzZjExOTIzMmViNTBmYTMwYTk0ZWYiLCJ1c2VySWQiOiIxMDIxMTE3NzI4In0=</vt:lpwstr>
  </property>
  <property fmtid="{D5CDD505-2E9C-101B-9397-08002B2CF9AE}" pid="3" name="KSOProductBuildVer">
    <vt:lpwstr>2052-12.1.0.21915</vt:lpwstr>
  </property>
  <property fmtid="{D5CDD505-2E9C-101B-9397-08002B2CF9AE}" pid="4" name="ICV">
    <vt:lpwstr>E2E3ECE23535451F9DCF2FF6D54689E0_13</vt:lpwstr>
  </property>
</Properties>
</file>