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5ACCC" w14:textId="3AC3BBB7" w:rsidR="00CE2C47" w:rsidRPr="007C27EB" w:rsidRDefault="00CE2C47" w:rsidP="00462976">
      <w:pPr>
        <w:autoSpaceDE w:val="0"/>
        <w:autoSpaceDN w:val="0"/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b/>
          <w:bCs/>
          <w:kern w:val="0"/>
          <w:szCs w:val="24"/>
        </w:rPr>
      </w:pPr>
      <w:r w:rsidRPr="007C27EB">
        <w:rPr>
          <w:rFonts w:ascii="Times New Roman" w:hAnsi="Times New Roman" w:cs="Times New Roman"/>
          <w:b/>
          <w:bCs/>
          <w:kern w:val="0"/>
          <w:szCs w:val="24"/>
        </w:rPr>
        <w:t xml:space="preserve">Supplementary </w:t>
      </w:r>
      <w:r w:rsidRPr="007C27EB">
        <w:rPr>
          <w:rFonts w:ascii="Times New Roman" w:hAnsi="Times New Roman" w:cs="Times New Roman" w:hint="eastAsia"/>
          <w:b/>
          <w:bCs/>
          <w:kern w:val="0"/>
          <w:szCs w:val="24"/>
        </w:rPr>
        <w:t>F</w:t>
      </w:r>
      <w:r w:rsidRPr="007C27EB">
        <w:rPr>
          <w:rFonts w:ascii="Times New Roman" w:hAnsi="Times New Roman" w:cs="Times New Roman"/>
          <w:b/>
          <w:bCs/>
          <w:kern w:val="0"/>
          <w:szCs w:val="24"/>
        </w:rPr>
        <w:t>igure</w:t>
      </w:r>
      <w:r w:rsidRPr="007C27EB">
        <w:rPr>
          <w:rFonts w:ascii="Times New Roman" w:hAnsi="Times New Roman" w:cs="Times New Roman" w:hint="eastAsia"/>
          <w:b/>
          <w:bCs/>
          <w:kern w:val="0"/>
          <w:szCs w:val="24"/>
        </w:rPr>
        <w:t xml:space="preserve"> legends</w:t>
      </w:r>
    </w:p>
    <w:p w14:paraId="10622A2A" w14:textId="77777777" w:rsidR="00462976" w:rsidRPr="007C27EB" w:rsidRDefault="00406F79" w:rsidP="00462976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kern w:val="24"/>
          <w:szCs w:val="24"/>
        </w:rPr>
      </w:pPr>
      <w:r w:rsidRPr="007C27EB">
        <w:rPr>
          <w:rFonts w:ascii="Times New Roman" w:hAnsi="Times New Roman" w:cs="Times New Roman"/>
          <w:b/>
          <w:bCs/>
          <w:color w:val="000000" w:themeColor="text1"/>
          <w:kern w:val="24"/>
          <w:szCs w:val="24"/>
        </w:rPr>
        <w:t xml:space="preserve">Supplementary Figure </w:t>
      </w:r>
      <w:r w:rsidRPr="007C27EB">
        <w:rPr>
          <w:rFonts w:ascii="Times New Roman" w:hAnsi="Times New Roman" w:cs="Times New Roman" w:hint="eastAsia"/>
          <w:b/>
          <w:bCs/>
          <w:color w:val="000000" w:themeColor="text1"/>
          <w:kern w:val="24"/>
        </w:rPr>
        <w:t>1</w:t>
      </w:r>
      <w:r w:rsidRPr="007C27EB">
        <w:rPr>
          <w:rFonts w:ascii="Times New Roman" w:hAnsi="Times New Roman" w:cs="Times New Roman"/>
          <w:b/>
          <w:bCs/>
          <w:color w:val="000000" w:themeColor="text1"/>
          <w:kern w:val="24"/>
          <w:szCs w:val="24"/>
        </w:rPr>
        <w:t xml:space="preserve"> </w:t>
      </w:r>
      <w:bookmarkStart w:id="0" w:name="_Hlk205378068"/>
      <w:r w:rsidRPr="007C27EB">
        <w:rPr>
          <w:rFonts w:ascii="Times New Roman" w:hAnsi="Times New Roman" w:cs="Times New Roman"/>
          <w:b/>
          <w:bCs/>
          <w:color w:val="000000" w:themeColor="text1"/>
          <w:kern w:val="24"/>
          <w:szCs w:val="24"/>
        </w:rPr>
        <w:t xml:space="preserve">Nitroxoline attenuates hepatic inflammation and fibrosis in </w:t>
      </w:r>
      <w:r w:rsidR="004E08A9" w:rsidRPr="007C27EB">
        <w:rPr>
          <w:rFonts w:ascii="Times New Roman" w:hAnsi="Times New Roman" w:cs="Times New Roman" w:hint="eastAsia"/>
          <w:b/>
          <w:bCs/>
          <w:color w:val="000000" w:themeColor="text1"/>
          <w:kern w:val="24"/>
          <w:szCs w:val="24"/>
        </w:rPr>
        <w:t xml:space="preserve">HFD-fed </w:t>
      </w:r>
      <w:proofErr w:type="spellStart"/>
      <w:r w:rsidRPr="007C27EB">
        <w:rPr>
          <w:rFonts w:ascii="Times New Roman" w:hAnsi="Times New Roman" w:cs="Times New Roman"/>
          <w:b/>
          <w:bCs/>
          <w:i/>
          <w:iCs/>
          <w:color w:val="000000" w:themeColor="text1"/>
          <w:kern w:val="24"/>
          <w:szCs w:val="24"/>
        </w:rPr>
        <w:t>Ldlr</w:t>
      </w:r>
      <w:proofErr w:type="spellEnd"/>
      <w:r w:rsidRPr="007C27EB">
        <w:rPr>
          <w:rFonts w:ascii="Times New Roman" w:hAnsi="Times New Roman" w:cs="Times New Roman"/>
          <w:b/>
          <w:bCs/>
          <w:i/>
          <w:iCs/>
          <w:color w:val="000000" w:themeColor="text1"/>
          <w:kern w:val="24"/>
          <w:position w:val="10"/>
          <w:szCs w:val="24"/>
          <w:vertAlign w:val="superscript"/>
        </w:rPr>
        <w:t xml:space="preserve">-/- </w:t>
      </w:r>
      <w:r w:rsidRPr="007C27EB">
        <w:rPr>
          <w:rFonts w:ascii="Times New Roman" w:hAnsi="Times New Roman" w:cs="Times New Roman"/>
          <w:b/>
          <w:bCs/>
          <w:color w:val="000000" w:themeColor="text1"/>
          <w:kern w:val="24"/>
          <w:szCs w:val="24"/>
        </w:rPr>
        <w:t>mice.</w:t>
      </w:r>
      <w:bookmarkEnd w:id="0"/>
      <w:r w:rsidRPr="007C27EB">
        <w:rPr>
          <w:rFonts w:hint="eastAsia"/>
        </w:rPr>
        <w:t xml:space="preserve"> </w:t>
      </w:r>
      <w:r w:rsidRPr="007C27EB">
        <w:rPr>
          <w:rFonts w:ascii="Times New Roman" w:hAnsi="Times New Roman" w:cs="Times New Roman"/>
          <w:color w:val="000000" w:themeColor="text1"/>
          <w:kern w:val="24"/>
          <w:szCs w:val="24"/>
        </w:rPr>
        <w:t>Quantification of hepatic mRNA expression of (A) inflammatory and (B) fibrotic</w:t>
      </w:r>
      <w:r w:rsidR="007C4E02" w:rsidRPr="007C27EB">
        <w:rPr>
          <w:rFonts w:ascii="Times New Roman" w:hAnsi="Times New Roman" w:cs="Times New Roman" w:hint="eastAsia"/>
          <w:color w:val="000000" w:themeColor="text1"/>
          <w:kern w:val="24"/>
          <w:szCs w:val="24"/>
        </w:rPr>
        <w:t xml:space="preserve">-related </w:t>
      </w:r>
      <w:r w:rsidRPr="007C27EB">
        <w:rPr>
          <w:rFonts w:ascii="Times New Roman" w:hAnsi="Times New Roman" w:cs="Times New Roman"/>
          <w:color w:val="000000" w:themeColor="text1"/>
          <w:kern w:val="24"/>
          <w:szCs w:val="24"/>
        </w:rPr>
        <w:t xml:space="preserve">genes in </w:t>
      </w:r>
      <w:proofErr w:type="spellStart"/>
      <w:r w:rsidRPr="007C27EB">
        <w:rPr>
          <w:rFonts w:ascii="Times New Roman" w:hAnsi="Times New Roman" w:cs="Times New Roman"/>
          <w:i/>
          <w:iCs/>
          <w:color w:val="000000" w:themeColor="text1"/>
          <w:kern w:val="24"/>
          <w:szCs w:val="24"/>
        </w:rPr>
        <w:t>Ldlr</w:t>
      </w:r>
      <w:proofErr w:type="spellEnd"/>
      <w:r w:rsidRPr="007C27EB">
        <w:rPr>
          <w:rFonts w:ascii="Times New Roman" w:hAnsi="Times New Roman" w:cs="Times New Roman"/>
          <w:i/>
          <w:iCs/>
          <w:color w:val="000000" w:themeColor="text1"/>
          <w:kern w:val="24"/>
          <w:position w:val="10"/>
          <w:szCs w:val="24"/>
          <w:vertAlign w:val="superscript"/>
        </w:rPr>
        <w:t xml:space="preserve">-/- </w:t>
      </w:r>
      <w:r w:rsidRPr="007C27EB">
        <w:rPr>
          <w:rFonts w:ascii="Times New Roman" w:hAnsi="Times New Roman" w:cs="Times New Roman"/>
          <w:color w:val="000000" w:themeColor="text1"/>
          <w:kern w:val="24"/>
          <w:szCs w:val="24"/>
        </w:rPr>
        <w:t xml:space="preserve">mice. (C) Representative histological images of liver sections stained with </w:t>
      </w:r>
      <w:r w:rsidRPr="007C27EB">
        <w:rPr>
          <w:rFonts w:ascii="Times New Roman" w:hAnsi="Symbol" w:cs="Times New Roman"/>
          <w:color w:val="000000" w:themeColor="text1"/>
          <w:kern w:val="24"/>
          <w:szCs w:val="24"/>
        </w:rPr>
        <w:sym w:font="Symbol" w:char="F061"/>
      </w:r>
      <w:r w:rsidRPr="007C27EB">
        <w:rPr>
          <w:rFonts w:ascii="Times New Roman" w:hAnsi="Times New Roman" w:cs="Times New Roman"/>
          <w:color w:val="000000" w:themeColor="text1"/>
          <w:kern w:val="24"/>
          <w:szCs w:val="24"/>
        </w:rPr>
        <w:t xml:space="preserve">-SMA. Scale bar: 100 </w:t>
      </w:r>
      <w:proofErr w:type="spellStart"/>
      <w:r w:rsidRPr="007C27EB">
        <w:rPr>
          <w:rFonts w:ascii="Times New Roman" w:hAnsi="Times New Roman" w:cs="Times New Roman"/>
          <w:color w:val="000000" w:themeColor="text1"/>
          <w:kern w:val="24"/>
          <w:szCs w:val="24"/>
        </w:rPr>
        <w:t>μm</w:t>
      </w:r>
      <w:proofErr w:type="spellEnd"/>
      <w:r w:rsidRPr="007C27EB">
        <w:rPr>
          <w:rFonts w:ascii="Times New Roman" w:hAnsi="Times New Roman" w:cs="Times New Roman"/>
          <w:color w:val="000000" w:themeColor="text1"/>
          <w:kern w:val="24"/>
          <w:szCs w:val="24"/>
        </w:rPr>
        <w:t>. Quantification of fibrosis area (%) based on histological analysis. Data are presented as mean ± SEM (n = 3). Statistical significance was determined by unpaired two-tailed Student’s t-test. *</w:t>
      </w:r>
      <w:r w:rsidRPr="007C27EB">
        <w:rPr>
          <w:rFonts w:ascii="Times New Roman" w:hAnsi="Times New Roman" w:cs="Times New Roman"/>
          <w:i/>
          <w:iCs/>
          <w:color w:val="000000" w:themeColor="text1"/>
          <w:kern w:val="24"/>
          <w:szCs w:val="24"/>
        </w:rPr>
        <w:t>P</w:t>
      </w:r>
      <w:r w:rsidRPr="007C27EB">
        <w:rPr>
          <w:rFonts w:ascii="Times New Roman" w:hAnsi="Times New Roman" w:cs="Times New Roman"/>
          <w:color w:val="000000" w:themeColor="text1"/>
          <w:kern w:val="24"/>
          <w:szCs w:val="24"/>
        </w:rPr>
        <w:t xml:space="preserve"> &lt; 0.05, **</w:t>
      </w:r>
      <w:r w:rsidRPr="007C27EB">
        <w:rPr>
          <w:rFonts w:ascii="Times New Roman" w:hAnsi="Times New Roman" w:cs="Times New Roman"/>
          <w:i/>
          <w:iCs/>
          <w:color w:val="000000" w:themeColor="text1"/>
          <w:kern w:val="24"/>
          <w:szCs w:val="24"/>
        </w:rPr>
        <w:t>P</w:t>
      </w:r>
      <w:r w:rsidRPr="007C27EB">
        <w:rPr>
          <w:rFonts w:ascii="Times New Roman" w:hAnsi="Times New Roman" w:cs="Times New Roman"/>
          <w:color w:val="000000" w:themeColor="text1"/>
          <w:kern w:val="24"/>
          <w:szCs w:val="24"/>
        </w:rPr>
        <w:t xml:space="preserve"> &lt; 0.01, ***</w:t>
      </w:r>
      <w:r w:rsidRPr="007C27EB">
        <w:rPr>
          <w:rFonts w:ascii="Times New Roman" w:hAnsi="Times New Roman" w:cs="Times New Roman"/>
          <w:i/>
          <w:iCs/>
          <w:color w:val="000000" w:themeColor="text1"/>
          <w:kern w:val="24"/>
          <w:szCs w:val="24"/>
        </w:rPr>
        <w:t xml:space="preserve"> P</w:t>
      </w:r>
      <w:r w:rsidRPr="007C27EB">
        <w:rPr>
          <w:rFonts w:ascii="Times New Roman" w:hAnsi="Times New Roman" w:cs="Times New Roman"/>
          <w:color w:val="000000" w:themeColor="text1"/>
          <w:kern w:val="24"/>
          <w:szCs w:val="24"/>
        </w:rPr>
        <w:t xml:space="preserve"> &lt; 0.001.</w:t>
      </w:r>
    </w:p>
    <w:p w14:paraId="78CE2C7B" w14:textId="77777777" w:rsidR="00462976" w:rsidRPr="007C27EB" w:rsidRDefault="00053C87" w:rsidP="00462976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kern w:val="24"/>
          <w:szCs w:val="24"/>
        </w:rPr>
      </w:pPr>
      <w:r w:rsidRPr="007C27EB">
        <w:rPr>
          <w:rFonts w:ascii="Times New Roman" w:hAnsi="Times New Roman" w:cs="Times New Roman"/>
          <w:b/>
          <w:bCs/>
          <w:kern w:val="0"/>
          <w:szCs w:val="24"/>
        </w:rPr>
        <w:t xml:space="preserve">Supplementary Figure </w:t>
      </w:r>
      <w:r w:rsidR="00DB763A" w:rsidRPr="007C27EB">
        <w:rPr>
          <w:rFonts w:ascii="Times New Roman" w:hAnsi="Times New Roman" w:cs="Times New Roman" w:hint="eastAsia"/>
          <w:b/>
          <w:bCs/>
          <w:kern w:val="0"/>
          <w:szCs w:val="24"/>
        </w:rPr>
        <w:t>2</w:t>
      </w:r>
      <w:r w:rsidRPr="007C27EB">
        <w:rPr>
          <w:rFonts w:ascii="Times New Roman" w:hAnsi="Times New Roman" w:cs="Times New Roman"/>
          <w:b/>
          <w:bCs/>
          <w:kern w:val="0"/>
          <w:szCs w:val="24"/>
        </w:rPr>
        <w:t xml:space="preserve"> </w:t>
      </w:r>
      <w:bookmarkStart w:id="1" w:name="_Hlk205374906"/>
      <w:r w:rsidRPr="007C27EB">
        <w:rPr>
          <w:rFonts w:ascii="Times New Roman" w:hAnsi="Times New Roman" w:cs="Times New Roman"/>
          <w:b/>
          <w:bCs/>
          <w:kern w:val="0"/>
          <w:szCs w:val="24"/>
        </w:rPr>
        <w:t xml:space="preserve">Nitroxoline treatment increases SHP mRNA expression in </w:t>
      </w:r>
      <w:r w:rsidR="00F16001" w:rsidRPr="007C27EB">
        <w:rPr>
          <w:rFonts w:ascii="Times New Roman" w:hAnsi="Times New Roman" w:cs="Times New Roman" w:hint="eastAsia"/>
          <w:b/>
          <w:bCs/>
          <w:kern w:val="0"/>
          <w:szCs w:val="24"/>
        </w:rPr>
        <w:t>Huh-7 cells</w:t>
      </w:r>
      <w:bookmarkEnd w:id="1"/>
      <w:r w:rsidRPr="007C27EB">
        <w:rPr>
          <w:rFonts w:ascii="Times New Roman" w:hAnsi="Times New Roman" w:cs="Times New Roman"/>
          <w:b/>
          <w:bCs/>
          <w:kern w:val="0"/>
          <w:szCs w:val="24"/>
        </w:rPr>
        <w:t>.</w:t>
      </w:r>
      <w:r w:rsidRPr="007C27EB">
        <w:rPr>
          <w:rFonts w:ascii="Times New Roman" w:hAnsi="Times New Roman" w:cs="Times New Roman" w:hint="eastAsia"/>
          <w:b/>
          <w:bCs/>
          <w:kern w:val="0"/>
          <w:szCs w:val="24"/>
        </w:rPr>
        <w:t xml:space="preserve"> </w:t>
      </w:r>
      <w:r w:rsidRPr="007C27EB">
        <w:rPr>
          <w:rFonts w:ascii="Times New Roman" w:hAnsi="Times New Roman" w:cs="Times New Roman"/>
          <w:bCs/>
          <w:kern w:val="0"/>
          <w:szCs w:val="24"/>
        </w:rPr>
        <w:t xml:space="preserve">Quantitative PCR analysis of SHP (NR0B2) mRNA levels in cells treated with vehicle (V) or 5 </w:t>
      </w:r>
      <w:proofErr w:type="spellStart"/>
      <w:r w:rsidRPr="007C27EB">
        <w:rPr>
          <w:rFonts w:ascii="Times New Roman" w:hAnsi="Times New Roman" w:cs="Times New Roman"/>
          <w:bCs/>
          <w:kern w:val="0"/>
          <w:szCs w:val="24"/>
        </w:rPr>
        <w:t>μM</w:t>
      </w:r>
      <w:proofErr w:type="spellEnd"/>
      <w:r w:rsidRPr="007C27EB">
        <w:rPr>
          <w:rFonts w:ascii="Times New Roman" w:hAnsi="Times New Roman" w:cs="Times New Roman"/>
          <w:bCs/>
          <w:kern w:val="0"/>
          <w:szCs w:val="24"/>
        </w:rPr>
        <w:t xml:space="preserve"> nitroxoline (Nit) for 24 hours. Data are presented as fold change relative to vehicle control, normalized to 18S. Results are expressed as mean ± SEM (n = 3). **</w:t>
      </w:r>
      <w:r w:rsidRPr="007C27EB">
        <w:rPr>
          <w:rFonts w:ascii="Times New Roman" w:hAnsi="Times New Roman" w:cs="Times New Roman"/>
          <w:bCs/>
          <w:i/>
          <w:iCs/>
          <w:kern w:val="0"/>
          <w:szCs w:val="24"/>
        </w:rPr>
        <w:t>P</w:t>
      </w:r>
      <w:r w:rsidRPr="007C27EB">
        <w:rPr>
          <w:rFonts w:ascii="Times New Roman" w:hAnsi="Times New Roman" w:cs="Times New Roman"/>
          <w:bCs/>
          <w:kern w:val="0"/>
          <w:szCs w:val="24"/>
        </w:rPr>
        <w:t xml:space="preserve"> &lt; 0.01 </w:t>
      </w:r>
      <w:r w:rsidRPr="007C27EB">
        <w:rPr>
          <w:rFonts w:ascii="Times New Roman" w:hAnsi="Times New Roman" w:cs="Times New Roman"/>
        </w:rPr>
        <w:t>versus vehicle-treated controls.</w:t>
      </w:r>
    </w:p>
    <w:p w14:paraId="5CCB3CD0" w14:textId="77777777" w:rsidR="00462976" w:rsidRPr="007C27EB" w:rsidRDefault="00406F79" w:rsidP="00462976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kern w:val="24"/>
          <w:szCs w:val="24"/>
        </w:rPr>
      </w:pPr>
      <w:r w:rsidRPr="007C27EB">
        <w:rPr>
          <w:rFonts w:ascii="Times New Roman" w:hAnsi="Times New Roman" w:cs="Times New Roman"/>
          <w:b/>
          <w:bCs/>
          <w:kern w:val="0"/>
          <w:szCs w:val="24"/>
        </w:rPr>
        <w:t xml:space="preserve">Supplementary Figure </w:t>
      </w:r>
      <w:r w:rsidRPr="007C27EB">
        <w:rPr>
          <w:rFonts w:ascii="Times New Roman" w:hAnsi="Times New Roman" w:cs="Times New Roman" w:hint="eastAsia"/>
          <w:b/>
          <w:bCs/>
          <w:kern w:val="0"/>
          <w:szCs w:val="24"/>
        </w:rPr>
        <w:t>3</w:t>
      </w:r>
      <w:r w:rsidRPr="007C27EB">
        <w:rPr>
          <w:rFonts w:ascii="Times New Roman" w:hAnsi="Times New Roman" w:cs="Times New Roman"/>
          <w:b/>
          <w:bCs/>
          <w:kern w:val="0"/>
          <w:szCs w:val="24"/>
        </w:rPr>
        <w:t xml:space="preserve"> Transcriptomic profiling reveals that Nitroxoline modulates pathways involved protein stability. </w:t>
      </w:r>
      <w:r w:rsidRPr="007C27EB">
        <w:rPr>
          <w:rFonts w:ascii="Times New Roman" w:hAnsi="Times New Roman" w:cs="Times New Roman"/>
          <w:bCs/>
          <w:kern w:val="0"/>
          <w:szCs w:val="24"/>
        </w:rPr>
        <w:t>Heatmaps display the expression of genes involved in the ubiquitin–proteasome system (UPS). The color gradient indicates Z-scores (red: upregulation; blue: downregulation; white: no change). Each column represents an individual sample from vehicle-treated (Con-1, Con-2, Con-3) or Nitroxoline-treated (Nit-1, Nit-2, Nit-3) groups. Asterisks denote genes with statistically significant changes (n = 3, *</w:t>
      </w:r>
      <w:r w:rsidRPr="007C27EB">
        <w:rPr>
          <w:rFonts w:ascii="Times New Roman" w:hAnsi="Times New Roman" w:cs="Times New Roman"/>
          <w:bCs/>
          <w:i/>
          <w:iCs/>
          <w:kern w:val="0"/>
          <w:szCs w:val="24"/>
        </w:rPr>
        <w:t>P</w:t>
      </w:r>
      <w:r w:rsidRPr="007C27EB">
        <w:rPr>
          <w:rFonts w:ascii="Times New Roman" w:hAnsi="Times New Roman" w:cs="Times New Roman"/>
          <w:bCs/>
          <w:kern w:val="0"/>
          <w:szCs w:val="24"/>
        </w:rPr>
        <w:t xml:space="preserve"> &lt; 0.05).</w:t>
      </w:r>
    </w:p>
    <w:p w14:paraId="3AD92654" w14:textId="1E291D9D" w:rsidR="0084118D" w:rsidRPr="007C27EB" w:rsidRDefault="00053C87" w:rsidP="007C27EB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kern w:val="24"/>
          <w:szCs w:val="24"/>
        </w:rPr>
      </w:pPr>
      <w:r w:rsidRPr="007C27EB">
        <w:rPr>
          <w:rFonts w:ascii="Times New Roman" w:hAnsi="Times New Roman" w:cs="Times New Roman"/>
          <w:b/>
          <w:bCs/>
        </w:rPr>
        <w:t xml:space="preserve">Supplementary Figure 4 Nitroxoline selectively upregulates LRH-1 and its downstream </w:t>
      </w:r>
      <w:r w:rsidR="0084118D" w:rsidRPr="007C27EB">
        <w:rPr>
          <w:rFonts w:ascii="Times New Roman" w:hAnsi="Times New Roman" w:cs="Times New Roman" w:hint="eastAsia"/>
          <w:b/>
          <w:bCs/>
        </w:rPr>
        <w:t>genes</w:t>
      </w:r>
      <w:r w:rsidRPr="007C27EB">
        <w:rPr>
          <w:rFonts w:ascii="Times New Roman" w:hAnsi="Times New Roman" w:cs="Times New Roman"/>
          <w:b/>
          <w:bCs/>
        </w:rPr>
        <w:t>.</w:t>
      </w:r>
      <w:r w:rsidRPr="007C27EB">
        <w:rPr>
          <w:rFonts w:ascii="Times New Roman" w:hAnsi="Times New Roman" w:cs="Times New Roman"/>
        </w:rPr>
        <w:t xml:space="preserve"> (A)(B) qPCR analysis of </w:t>
      </w:r>
      <w:r w:rsidR="007C4E02" w:rsidRPr="007C27EB">
        <w:rPr>
          <w:rFonts w:ascii="Times New Roman" w:hAnsi="Times New Roman" w:cs="Times New Roman"/>
        </w:rPr>
        <w:t>mRNA expression</w:t>
      </w:r>
      <w:r w:rsidR="007C4E02" w:rsidRPr="007C27EB">
        <w:rPr>
          <w:rFonts w:ascii="Times New Roman" w:hAnsi="Times New Roman" w:cs="Times New Roman" w:hint="eastAsia"/>
        </w:rPr>
        <w:t>,</w:t>
      </w:r>
      <w:r w:rsidR="007C4E02" w:rsidRPr="007C27EB">
        <w:rPr>
          <w:rFonts w:ascii="Times New Roman" w:hAnsi="Times New Roman" w:cs="Times New Roman"/>
        </w:rPr>
        <w:t xml:space="preserve"> LXR</w:t>
      </w:r>
      <w:r w:rsidR="007C4E02" w:rsidRPr="007C27EB">
        <w:rPr>
          <w:rFonts w:ascii="Times New Roman" w:hAnsi="Times New Roman" w:cs="Times New Roman"/>
        </w:rPr>
        <w:sym w:font="Symbol" w:char="F061"/>
      </w:r>
      <w:r w:rsidR="007C4E02" w:rsidRPr="007C27EB">
        <w:rPr>
          <w:rFonts w:ascii="Times New Roman" w:hAnsi="Times New Roman" w:cs="Times New Roman"/>
        </w:rPr>
        <w:t xml:space="preserve"> LRH-1, </w:t>
      </w:r>
      <w:r w:rsidRPr="007C27EB">
        <w:rPr>
          <w:rFonts w:ascii="Times New Roman" w:hAnsi="Times New Roman" w:cs="Times New Roman"/>
        </w:rPr>
        <w:t xml:space="preserve">ABCG5, ABCG8, CYP7A1 in Huh7 cells treated with vehicle (DMSO), Nit (5 </w:t>
      </w:r>
      <w:r w:rsidRPr="007C27EB">
        <w:rPr>
          <w:rFonts w:ascii="Times New Roman" w:hAnsi="Times New Roman" w:cs="Times New Roman"/>
          <w:lang w:val="el-GR"/>
        </w:rPr>
        <w:t>μ</w:t>
      </w:r>
      <w:r w:rsidRPr="007C27EB">
        <w:rPr>
          <w:rFonts w:ascii="Times New Roman" w:hAnsi="Times New Roman" w:cs="Times New Roman"/>
        </w:rPr>
        <w:t xml:space="preserve">M), or </w:t>
      </w:r>
      <w:r w:rsidR="00FE463E" w:rsidRPr="007C27EB">
        <w:rPr>
          <w:rFonts w:ascii="Times New Roman" w:hAnsi="Times New Roman" w:cs="Times New Roman" w:hint="eastAsia"/>
        </w:rPr>
        <w:t>pre-treated</w:t>
      </w:r>
      <w:r w:rsidRPr="007C27EB">
        <w:rPr>
          <w:rFonts w:ascii="Times New Roman" w:hAnsi="Times New Roman" w:cs="Times New Roman"/>
        </w:rPr>
        <w:t xml:space="preserve"> </w:t>
      </w:r>
      <w:r w:rsidR="00BB276A" w:rsidRPr="007C27EB">
        <w:rPr>
          <w:rFonts w:ascii="Times New Roman" w:hAnsi="Times New Roman" w:cs="Times New Roman"/>
        </w:rPr>
        <w:t>LXR</w:t>
      </w:r>
      <w:r w:rsidR="00BB276A" w:rsidRPr="007C27EB">
        <w:rPr>
          <w:rFonts w:ascii="Times New Roman" w:hAnsi="Times New Roman" w:cs="Times New Roman"/>
        </w:rPr>
        <w:sym w:font="Symbol" w:char="F061"/>
      </w:r>
      <w:r w:rsidRPr="007C27EB">
        <w:rPr>
          <w:rFonts w:ascii="Times New Roman" w:hAnsi="Times New Roman" w:cs="Times New Roman"/>
        </w:rPr>
        <w:t xml:space="preserve"> antagonist (GSK2033, 1 </w:t>
      </w:r>
      <w:r w:rsidRPr="007C27EB">
        <w:rPr>
          <w:rFonts w:ascii="Times New Roman" w:hAnsi="Times New Roman" w:cs="Times New Roman"/>
          <w:lang w:val="el-GR"/>
        </w:rPr>
        <w:t>μ</w:t>
      </w:r>
      <w:r w:rsidRPr="007C27EB">
        <w:rPr>
          <w:rFonts w:ascii="Times New Roman" w:hAnsi="Times New Roman" w:cs="Times New Roman"/>
        </w:rPr>
        <w:t>M)</w:t>
      </w:r>
      <w:r w:rsidR="00FE463E" w:rsidRPr="007C27EB">
        <w:rPr>
          <w:rFonts w:ascii="Times New Roman" w:hAnsi="Times New Roman" w:cs="Times New Roman" w:hint="eastAsia"/>
        </w:rPr>
        <w:t xml:space="preserve"> followed by Nitroxoline</w:t>
      </w:r>
      <w:r w:rsidRPr="007C27EB">
        <w:rPr>
          <w:rFonts w:ascii="Times New Roman" w:hAnsi="Times New Roman" w:cs="Times New Roman"/>
        </w:rPr>
        <w:t xml:space="preserve"> or </w:t>
      </w:r>
      <w:r w:rsidR="00FE463E" w:rsidRPr="007C27EB">
        <w:rPr>
          <w:rFonts w:ascii="Times New Roman" w:hAnsi="Times New Roman" w:cs="Times New Roman" w:hint="eastAsia"/>
        </w:rPr>
        <w:t>pre-treated</w:t>
      </w:r>
      <w:r w:rsidR="00FE463E" w:rsidRPr="007C27EB">
        <w:rPr>
          <w:rFonts w:ascii="Times New Roman" w:hAnsi="Times New Roman" w:cs="Times New Roman"/>
        </w:rPr>
        <w:t xml:space="preserve"> </w:t>
      </w:r>
      <w:r w:rsidR="00BB276A" w:rsidRPr="007C27EB">
        <w:rPr>
          <w:rFonts w:ascii="Times New Roman" w:hAnsi="Times New Roman" w:cs="Times New Roman"/>
        </w:rPr>
        <w:t xml:space="preserve">LRH-1 antagonist </w:t>
      </w:r>
      <w:r w:rsidR="00BB276A" w:rsidRPr="007C27EB">
        <w:rPr>
          <w:rFonts w:ascii="Times New Roman" w:hAnsi="Times New Roman" w:cs="Times New Roman" w:hint="eastAsia"/>
        </w:rPr>
        <w:t>(</w:t>
      </w:r>
      <w:r w:rsidRPr="007C27EB">
        <w:rPr>
          <w:rFonts w:ascii="Times New Roman" w:hAnsi="Times New Roman" w:cs="Times New Roman"/>
        </w:rPr>
        <w:t xml:space="preserve">ML-180 5 </w:t>
      </w:r>
      <w:r w:rsidRPr="007C27EB">
        <w:rPr>
          <w:rFonts w:ascii="Times New Roman" w:hAnsi="Times New Roman" w:cs="Times New Roman"/>
          <w:lang w:val="el-GR"/>
        </w:rPr>
        <w:t>μ</w:t>
      </w:r>
      <w:r w:rsidRPr="007C27EB">
        <w:rPr>
          <w:rFonts w:ascii="Times New Roman" w:hAnsi="Times New Roman" w:cs="Times New Roman"/>
        </w:rPr>
        <w:t>M)</w:t>
      </w:r>
      <w:r w:rsidR="00FE463E" w:rsidRPr="007C27EB">
        <w:rPr>
          <w:rFonts w:ascii="Times New Roman" w:hAnsi="Times New Roman" w:cs="Times New Roman" w:hint="eastAsia"/>
        </w:rPr>
        <w:t xml:space="preserve"> followed by Nitroxoline</w:t>
      </w:r>
      <w:r w:rsidRPr="007C27EB">
        <w:rPr>
          <w:rFonts w:ascii="Times New Roman" w:hAnsi="Times New Roman" w:cs="Times New Roman"/>
        </w:rPr>
        <w:t xml:space="preserve"> for 24 hours. Data are presented as </w:t>
      </w:r>
      <w:r w:rsidRPr="007C27EB">
        <w:rPr>
          <w:rFonts w:ascii="Times New Roman" w:hAnsi="Times New Roman" w:cs="Times New Roman"/>
        </w:rPr>
        <w:lastRenderedPageBreak/>
        <w:t>mean ± SEM (n = 3). *</w:t>
      </w:r>
      <w:r w:rsidRPr="007C27EB">
        <w:rPr>
          <w:rFonts w:ascii="Times New Roman" w:hAnsi="Times New Roman" w:cs="Times New Roman"/>
          <w:i/>
          <w:iCs/>
        </w:rPr>
        <w:t xml:space="preserve">P </w:t>
      </w:r>
      <w:r w:rsidRPr="007C27EB">
        <w:rPr>
          <w:rFonts w:ascii="Times New Roman" w:hAnsi="Times New Roman" w:cs="Times New Roman"/>
        </w:rPr>
        <w:t>&lt; 0.05, ***</w:t>
      </w:r>
      <w:r w:rsidRPr="007C27EB">
        <w:rPr>
          <w:rFonts w:ascii="Times New Roman" w:hAnsi="Times New Roman" w:cs="Times New Roman"/>
          <w:i/>
          <w:iCs/>
        </w:rPr>
        <w:t xml:space="preserve">P </w:t>
      </w:r>
      <w:r w:rsidRPr="007C27EB">
        <w:rPr>
          <w:rFonts w:ascii="Times New Roman" w:hAnsi="Times New Roman" w:cs="Times New Roman"/>
        </w:rPr>
        <w:t>&lt; 0.005 versus vehicle-treated controls.</w:t>
      </w:r>
    </w:p>
    <w:p w14:paraId="072DA2CC" w14:textId="2EF4B580" w:rsidR="00ED60DF" w:rsidRDefault="00ED60DF" w:rsidP="00B34948">
      <w:pPr>
        <w:adjustRightInd w:val="0"/>
        <w:snapToGrid w:val="0"/>
        <w:spacing w:line="480" w:lineRule="auto"/>
        <w:jc w:val="both"/>
        <w:rPr>
          <w:rFonts w:ascii="Times New Roman" w:eastAsia="新細明體" w:hAnsi="Times New Roman" w:cs="Times New Roman"/>
          <w:bCs/>
          <w:szCs w:val="24"/>
        </w:rPr>
      </w:pPr>
      <w:r w:rsidRPr="007C27EB">
        <w:rPr>
          <w:rFonts w:ascii="Times New Roman" w:hAnsi="Times New Roman" w:cs="Times New Roman"/>
          <w:b/>
          <w:bCs/>
        </w:rPr>
        <w:t>Supplementary Figure 4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ED60DF">
        <w:rPr>
          <w:rFonts w:ascii="Times New Roman" w:eastAsia="新細明體" w:hAnsi="Times New Roman" w:cs="Times New Roman" w:hint="eastAsia"/>
          <w:b/>
          <w:szCs w:val="24"/>
        </w:rPr>
        <w:t xml:space="preserve">The </w:t>
      </w:r>
      <w:r w:rsidRPr="00ED60DF">
        <w:rPr>
          <w:rFonts w:ascii="Times New Roman" w:eastAsia="新細明體" w:hAnsi="Times New Roman" w:cs="Times New Roman"/>
          <w:b/>
          <w:szCs w:val="24"/>
        </w:rPr>
        <w:t xml:space="preserve">three independent repeats of </w:t>
      </w:r>
      <w:r w:rsidRPr="00ED60DF">
        <w:rPr>
          <w:rFonts w:ascii="Times New Roman" w:eastAsia="新細明體" w:hAnsi="Times New Roman" w:cs="Times New Roman" w:hint="eastAsia"/>
          <w:b/>
          <w:szCs w:val="24"/>
        </w:rPr>
        <w:t>the main figures.</w:t>
      </w:r>
      <w:r w:rsidRPr="00ED60DF">
        <w:rPr>
          <w:rFonts w:ascii="Times New Roman" w:eastAsia="新細明體" w:hAnsi="Times New Roman" w:cs="Times New Roman" w:hint="eastAsia"/>
          <w:bCs/>
          <w:szCs w:val="24"/>
        </w:rPr>
        <w:t xml:space="preserve"> </w:t>
      </w:r>
      <w:r w:rsidRPr="00ED60DF">
        <w:rPr>
          <w:rFonts w:ascii="Times New Roman" w:eastAsia="新細明體" w:hAnsi="Times New Roman" w:cs="Times New Roman"/>
          <w:szCs w:val="24"/>
        </w:rPr>
        <w:t>En face ORO staining</w:t>
      </w:r>
      <w:r w:rsidRPr="00ED60DF">
        <w:rPr>
          <w:rFonts w:ascii="Times New Roman" w:eastAsia="新細明體" w:hAnsi="Times New Roman" w:cs="Times New Roman"/>
          <w:bCs/>
          <w:szCs w:val="24"/>
        </w:rPr>
        <w:t xml:space="preserve"> corresponding to Figure 1B; </w:t>
      </w:r>
      <w:r w:rsidRPr="00ED60DF">
        <w:rPr>
          <w:rFonts w:ascii="Times New Roman" w:eastAsia="新細明體" w:hAnsi="Times New Roman" w:cs="Times New Roman"/>
          <w:szCs w:val="24"/>
        </w:rPr>
        <w:t xml:space="preserve">H&amp;E and ORO staining of the liver </w:t>
      </w:r>
      <w:r w:rsidRPr="00ED60DF">
        <w:rPr>
          <w:rFonts w:ascii="Times New Roman" w:eastAsia="新細明體" w:hAnsi="Times New Roman" w:cs="Times New Roman"/>
          <w:bCs/>
          <w:szCs w:val="24"/>
        </w:rPr>
        <w:t>corresponding to the Figure 1C; full WB membranes corresponding to the Figure 2B, 3C, 4B, 5D and 5F</w:t>
      </w:r>
      <w:r w:rsidRPr="00ED60DF">
        <w:rPr>
          <w:rFonts w:ascii="Times New Roman" w:eastAsia="新細明體" w:hAnsi="Times New Roman" w:cs="Times New Roman" w:hint="eastAsia"/>
          <w:bCs/>
          <w:szCs w:val="24"/>
        </w:rPr>
        <w:t xml:space="preserve">; </w:t>
      </w:r>
      <w:r w:rsidRPr="00ED60DF">
        <w:rPr>
          <w:rFonts w:ascii="Times New Roman" w:eastAsia="新細明體" w:hAnsi="Times New Roman" w:cs="Times New Roman"/>
          <w:bCs/>
          <w:szCs w:val="24"/>
        </w:rPr>
        <w:sym w:font="Symbol" w:char="F061"/>
      </w:r>
      <w:r w:rsidRPr="00ED60DF">
        <w:rPr>
          <w:rFonts w:ascii="Times New Roman" w:eastAsia="新細明體" w:hAnsi="Times New Roman" w:cs="Times New Roman"/>
          <w:bCs/>
          <w:szCs w:val="24"/>
        </w:rPr>
        <w:t>-SMA</w:t>
      </w:r>
      <w:r w:rsidRPr="00ED60DF">
        <w:rPr>
          <w:rFonts w:ascii="Times New Roman" w:eastAsia="新細明體" w:hAnsi="Times New Roman" w:cs="Times New Roman" w:hint="eastAsia"/>
          <w:bCs/>
          <w:szCs w:val="24"/>
        </w:rPr>
        <w:t xml:space="preserve"> </w:t>
      </w:r>
      <w:r w:rsidRPr="00ED60DF">
        <w:rPr>
          <w:rFonts w:ascii="Times New Roman" w:eastAsia="新細明體" w:hAnsi="Times New Roman" w:cs="Times New Roman"/>
          <w:szCs w:val="24"/>
        </w:rPr>
        <w:t>staining of the liver</w:t>
      </w:r>
      <w:r w:rsidRPr="00ED60DF">
        <w:rPr>
          <w:rFonts w:ascii="Times New Roman" w:eastAsia="新細明體" w:hAnsi="Times New Roman" w:cs="Times New Roman"/>
          <w:b/>
          <w:bCs/>
          <w:szCs w:val="24"/>
        </w:rPr>
        <w:t xml:space="preserve"> </w:t>
      </w:r>
      <w:r w:rsidRPr="00ED60DF">
        <w:rPr>
          <w:rFonts w:ascii="Times New Roman" w:eastAsia="新細明體" w:hAnsi="Times New Roman" w:cs="Times New Roman"/>
          <w:bCs/>
          <w:szCs w:val="24"/>
        </w:rPr>
        <w:t>corresponding to Supplementary Figures 1C</w:t>
      </w:r>
      <w:r w:rsidRPr="00ED60DF">
        <w:rPr>
          <w:rFonts w:ascii="Times New Roman" w:eastAsia="新細明體" w:hAnsi="Times New Roman" w:cs="Times New Roman" w:hint="eastAsia"/>
          <w:bCs/>
          <w:szCs w:val="24"/>
        </w:rPr>
        <w:t xml:space="preserve">. </w:t>
      </w:r>
      <w:r w:rsidRPr="00ED60DF">
        <w:rPr>
          <w:rFonts w:ascii="Times New Roman" w:eastAsia="新細明體" w:hAnsi="Times New Roman" w:cs="Times New Roman"/>
          <w:bCs/>
          <w:szCs w:val="24"/>
        </w:rPr>
        <w:t>Supplementary</w:t>
      </w:r>
      <w:r w:rsidRPr="00ED60DF">
        <w:rPr>
          <w:rFonts w:ascii="Times New Roman" w:eastAsia="新細明體" w:hAnsi="Times New Roman" w:cs="Times New Roman" w:hint="eastAsia"/>
          <w:bCs/>
          <w:szCs w:val="24"/>
        </w:rPr>
        <w:t xml:space="preserve"> table 1 demonstrates</w:t>
      </w:r>
      <w:r w:rsidRPr="00ED60DF">
        <w:rPr>
          <w:rFonts w:ascii="Times New Roman" w:eastAsia="新細明體" w:hAnsi="Times New Roman" w:cs="Times New Roman"/>
          <w:b/>
          <w:bCs/>
          <w:kern w:val="0"/>
          <w:szCs w:val="24"/>
        </w:rPr>
        <w:t xml:space="preserve"> </w:t>
      </w:r>
      <w:r w:rsidRPr="00ED60DF">
        <w:rPr>
          <w:rFonts w:ascii="Times New Roman" w:eastAsia="新細明體" w:hAnsi="Times New Roman" w:cs="Times New Roman"/>
          <w:szCs w:val="24"/>
        </w:rPr>
        <w:t>Molecular Docking Analysis of Nitroxoline Binding to the LRH-1</w:t>
      </w:r>
      <w:r w:rsidRPr="00ED60DF">
        <w:rPr>
          <w:rFonts w:ascii="Times New Roman" w:eastAsia="新細明體" w:hAnsi="Times New Roman" w:cs="Times New Roman" w:hint="eastAsia"/>
          <w:szCs w:val="24"/>
        </w:rPr>
        <w:t>.</w:t>
      </w:r>
    </w:p>
    <w:p w14:paraId="4A764E5B" w14:textId="77777777" w:rsidR="00B34948" w:rsidRPr="00B34948" w:rsidRDefault="00B34948" w:rsidP="00B34948">
      <w:pPr>
        <w:adjustRightInd w:val="0"/>
        <w:snapToGrid w:val="0"/>
        <w:spacing w:line="480" w:lineRule="auto"/>
        <w:jc w:val="both"/>
        <w:rPr>
          <w:rFonts w:ascii="Times New Roman" w:eastAsia="新細明體" w:hAnsi="Times New Roman" w:cs="Times New Roman" w:hint="eastAsia"/>
          <w:bCs/>
          <w:szCs w:val="24"/>
        </w:rPr>
      </w:pPr>
    </w:p>
    <w:p w14:paraId="30B011E2" w14:textId="45EB9098" w:rsidR="00CE2C47" w:rsidRPr="007C27EB" w:rsidRDefault="00CE2C47" w:rsidP="00CE2C47">
      <w:pPr>
        <w:rPr>
          <w:rFonts w:ascii="Times New Roman" w:eastAsia="新細明體" w:hAnsi="Times New Roman" w:cs="Times New Roman"/>
          <w:b/>
          <w:bCs/>
          <w:kern w:val="0"/>
          <w:szCs w:val="24"/>
        </w:rPr>
      </w:pPr>
      <w:r w:rsidRPr="00CE2C47">
        <w:rPr>
          <w:rFonts w:ascii="Times New Roman" w:eastAsia="新細明體" w:hAnsi="Times New Roman" w:cs="Times New Roman"/>
          <w:b/>
          <w:bCs/>
          <w:kern w:val="0"/>
          <w:szCs w:val="24"/>
        </w:rPr>
        <w:t>Supplement</w:t>
      </w:r>
      <w:r w:rsidR="00406F79">
        <w:rPr>
          <w:rFonts w:ascii="Times New Roman" w:eastAsia="新細明體" w:hAnsi="Times New Roman" w:cs="Times New Roman" w:hint="eastAsia"/>
          <w:b/>
          <w:bCs/>
          <w:kern w:val="0"/>
          <w:szCs w:val="24"/>
        </w:rPr>
        <w:t>ary</w:t>
      </w:r>
      <w:r w:rsidRPr="00CE2C47">
        <w:rPr>
          <w:rFonts w:ascii="Times New Roman" w:eastAsia="新細明體" w:hAnsi="Times New Roman" w:cs="Times New Roman"/>
          <w:b/>
          <w:bCs/>
          <w:kern w:val="0"/>
          <w:szCs w:val="24"/>
        </w:rPr>
        <w:t xml:space="preserve"> Table 1</w:t>
      </w:r>
      <w:r w:rsidRPr="00CE2C47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7C27EB">
        <w:rPr>
          <w:rFonts w:ascii="Times New Roman" w:eastAsia="新細明體" w:hAnsi="Times New Roman" w:cs="Times New Roman"/>
          <w:b/>
          <w:bCs/>
          <w:kern w:val="0"/>
          <w:szCs w:val="24"/>
        </w:rPr>
        <w:t>Molecular Docking Analysis of Nitroxoline Binding to the LRH-1</w:t>
      </w:r>
    </w:p>
    <w:p w14:paraId="6DAAD7C0" w14:textId="77777777" w:rsidR="00CE2C47" w:rsidRPr="0092250D" w:rsidRDefault="00CE2C47" w:rsidP="00CE2C47">
      <w:pPr>
        <w:rPr>
          <w:b/>
        </w:rPr>
      </w:pP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271"/>
        <w:gridCol w:w="3925"/>
        <w:gridCol w:w="2199"/>
        <w:gridCol w:w="3090"/>
      </w:tblGrid>
      <w:tr w:rsidR="00CE2C47" w14:paraId="71CB84FD" w14:textId="77777777" w:rsidTr="00281B02">
        <w:tc>
          <w:tcPr>
            <w:tcW w:w="1271" w:type="dxa"/>
          </w:tcPr>
          <w:p w14:paraId="4E23D9FC" w14:textId="77777777" w:rsidR="00CE2C47" w:rsidRPr="003D059E" w:rsidRDefault="00CE2C47" w:rsidP="00281B02">
            <w:pPr>
              <w:jc w:val="center"/>
              <w:rPr>
                <w:b/>
                <w:sz w:val="18"/>
                <w:szCs w:val="16"/>
              </w:rPr>
            </w:pPr>
            <w:r w:rsidRPr="003D059E">
              <w:rPr>
                <w:b/>
                <w:bCs/>
                <w:szCs w:val="16"/>
                <w:shd w:val="clear" w:color="auto" w:fill="FFFFFF"/>
              </w:rPr>
              <w:t xml:space="preserve">Target </w:t>
            </w:r>
            <w:r w:rsidRPr="003D059E">
              <w:rPr>
                <w:b/>
                <w:bCs/>
                <w:szCs w:val="16"/>
                <w:shd w:val="clear" w:color="auto" w:fill="FFFFFF"/>
              </w:rPr>
              <w:br/>
              <w:t>(PDB ID)</w:t>
            </w:r>
          </w:p>
        </w:tc>
        <w:tc>
          <w:tcPr>
            <w:tcW w:w="3925" w:type="dxa"/>
            <w:vAlign w:val="center"/>
          </w:tcPr>
          <w:p w14:paraId="506E6E7D" w14:textId="77777777" w:rsidR="00CE2C47" w:rsidRPr="003D059E" w:rsidRDefault="00CE2C47" w:rsidP="00281B02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28"/>
                <w:szCs w:val="16"/>
              </w:rPr>
              <w:t>T</w:t>
            </w:r>
            <w:r w:rsidRPr="003D059E">
              <w:rPr>
                <w:b/>
                <w:sz w:val="28"/>
                <w:szCs w:val="16"/>
              </w:rPr>
              <w:t>itle</w:t>
            </w:r>
          </w:p>
        </w:tc>
        <w:tc>
          <w:tcPr>
            <w:tcW w:w="2199" w:type="dxa"/>
          </w:tcPr>
          <w:p w14:paraId="3791985D" w14:textId="77777777" w:rsidR="00CE2C47" w:rsidRPr="003D059E" w:rsidRDefault="00CE2C47" w:rsidP="00281B02">
            <w:pPr>
              <w:jc w:val="center"/>
              <w:rPr>
                <w:b/>
                <w:sz w:val="18"/>
                <w:szCs w:val="16"/>
              </w:rPr>
            </w:pPr>
            <w:r w:rsidRPr="003D059E">
              <w:rPr>
                <w:b/>
                <w:sz w:val="18"/>
                <w:szCs w:val="16"/>
              </w:rPr>
              <w:t>Most negative calculated affinity (kcal/mol)</w:t>
            </w:r>
          </w:p>
        </w:tc>
        <w:tc>
          <w:tcPr>
            <w:tcW w:w="3090" w:type="dxa"/>
            <w:vAlign w:val="center"/>
          </w:tcPr>
          <w:p w14:paraId="678EF14A" w14:textId="77777777" w:rsidR="00CE2C47" w:rsidRPr="003D059E" w:rsidRDefault="00CE2C47" w:rsidP="00281B02">
            <w:pPr>
              <w:jc w:val="center"/>
              <w:rPr>
                <w:b/>
                <w:sz w:val="22"/>
                <w:szCs w:val="16"/>
              </w:rPr>
            </w:pPr>
            <w:r w:rsidRPr="003D059E">
              <w:rPr>
                <w:b/>
                <w:szCs w:val="16"/>
              </w:rPr>
              <w:t>Analysis results URL</w:t>
            </w:r>
          </w:p>
        </w:tc>
      </w:tr>
      <w:tr w:rsidR="00CE2C47" w14:paraId="05DCDF68" w14:textId="77777777" w:rsidTr="00281B02">
        <w:tc>
          <w:tcPr>
            <w:tcW w:w="1271" w:type="dxa"/>
            <w:vAlign w:val="center"/>
          </w:tcPr>
          <w:p w14:paraId="27B9C756" w14:textId="77777777" w:rsidR="00CE2C47" w:rsidRPr="003D059E" w:rsidRDefault="00CE2C47" w:rsidP="00281B02">
            <w:pPr>
              <w:jc w:val="center"/>
            </w:pPr>
            <w:r w:rsidRPr="003D059E">
              <w:t>1YOK</w:t>
            </w:r>
          </w:p>
        </w:tc>
        <w:tc>
          <w:tcPr>
            <w:tcW w:w="3925" w:type="dxa"/>
            <w:vAlign w:val="center"/>
          </w:tcPr>
          <w:p w14:paraId="1D20F799" w14:textId="77777777" w:rsidR="00CE2C47" w:rsidRPr="009755B9" w:rsidRDefault="00CE2C47" w:rsidP="00281B02">
            <w:pPr>
              <w:spacing w:line="240" w:lineRule="exact"/>
              <w:jc w:val="both"/>
              <w:rPr>
                <w:sz w:val="19"/>
                <w:szCs w:val="19"/>
              </w:rPr>
            </w:pPr>
            <w:r w:rsidRPr="009755B9">
              <w:rPr>
                <w:sz w:val="19"/>
                <w:szCs w:val="19"/>
              </w:rPr>
              <w:t>Crystal structure of human LRH-1 bound with TIF-2 peptide and phosphatidylglycerol</w:t>
            </w:r>
          </w:p>
        </w:tc>
        <w:tc>
          <w:tcPr>
            <w:tcW w:w="2199" w:type="dxa"/>
            <w:vAlign w:val="center"/>
          </w:tcPr>
          <w:p w14:paraId="14C77BC1" w14:textId="77777777" w:rsidR="00CE2C47" w:rsidRPr="003D059E" w:rsidRDefault="00CE2C47" w:rsidP="00281B02">
            <w:pPr>
              <w:jc w:val="center"/>
            </w:pPr>
            <w:r w:rsidRPr="003D059E">
              <w:t>-6.021</w:t>
            </w:r>
          </w:p>
        </w:tc>
        <w:tc>
          <w:tcPr>
            <w:tcW w:w="3090" w:type="dxa"/>
            <w:vAlign w:val="center"/>
          </w:tcPr>
          <w:p w14:paraId="43E3666B" w14:textId="77777777" w:rsidR="00CE2C47" w:rsidRPr="003D059E" w:rsidRDefault="00CE2C47" w:rsidP="00281B02">
            <w:pPr>
              <w:jc w:val="both"/>
            </w:pPr>
            <w:hyperlink r:id="rId6" w:history="1">
              <w:r w:rsidRPr="003D059E">
                <w:rPr>
                  <w:rStyle w:val="a3"/>
                </w:rPr>
                <w:t>https://tinyurl.com/5c96zjk6</w:t>
              </w:r>
            </w:hyperlink>
          </w:p>
        </w:tc>
      </w:tr>
      <w:tr w:rsidR="00CE2C47" w14:paraId="091A161D" w14:textId="77777777" w:rsidTr="00281B02">
        <w:tc>
          <w:tcPr>
            <w:tcW w:w="1271" w:type="dxa"/>
            <w:vAlign w:val="center"/>
          </w:tcPr>
          <w:p w14:paraId="057345AB" w14:textId="77777777" w:rsidR="00CE2C47" w:rsidRPr="003D059E" w:rsidRDefault="00CE2C47" w:rsidP="00281B02">
            <w:pPr>
              <w:jc w:val="center"/>
            </w:pPr>
            <w:r w:rsidRPr="003D059E">
              <w:t>1YUC</w:t>
            </w:r>
          </w:p>
        </w:tc>
        <w:tc>
          <w:tcPr>
            <w:tcW w:w="3925" w:type="dxa"/>
            <w:vAlign w:val="center"/>
          </w:tcPr>
          <w:p w14:paraId="32445D08" w14:textId="77777777" w:rsidR="00CE2C47" w:rsidRPr="009755B9" w:rsidRDefault="00CE2C47" w:rsidP="00281B02">
            <w:pPr>
              <w:spacing w:line="240" w:lineRule="exact"/>
              <w:jc w:val="both"/>
              <w:rPr>
                <w:sz w:val="19"/>
                <w:szCs w:val="19"/>
              </w:rPr>
            </w:pPr>
            <w:r w:rsidRPr="009755B9">
              <w:rPr>
                <w:sz w:val="19"/>
                <w:szCs w:val="19"/>
              </w:rPr>
              <w:t>Human Nuclear Receptor Liver Receptor Homologue-1, LRH-1, Bound to Phospholipid and a Fragment of Human SHP</w:t>
            </w:r>
          </w:p>
        </w:tc>
        <w:tc>
          <w:tcPr>
            <w:tcW w:w="2199" w:type="dxa"/>
            <w:vAlign w:val="center"/>
          </w:tcPr>
          <w:p w14:paraId="03B1C052" w14:textId="77777777" w:rsidR="00CE2C47" w:rsidRPr="003D059E" w:rsidRDefault="00CE2C47" w:rsidP="00281B02">
            <w:pPr>
              <w:jc w:val="center"/>
            </w:pPr>
            <w:r w:rsidRPr="003D059E">
              <w:t>-4.435</w:t>
            </w:r>
          </w:p>
        </w:tc>
        <w:tc>
          <w:tcPr>
            <w:tcW w:w="3090" w:type="dxa"/>
            <w:vAlign w:val="center"/>
          </w:tcPr>
          <w:p w14:paraId="552BB70B" w14:textId="77777777" w:rsidR="00CE2C47" w:rsidRPr="003D059E" w:rsidRDefault="00CE2C47" w:rsidP="00281B02">
            <w:pPr>
              <w:jc w:val="both"/>
            </w:pPr>
            <w:hyperlink r:id="rId7" w:history="1">
              <w:r w:rsidRPr="003D059E">
                <w:rPr>
                  <w:rStyle w:val="a3"/>
                </w:rPr>
                <w:t>https://tinyurl.com/5dc9uusp</w:t>
              </w:r>
            </w:hyperlink>
          </w:p>
        </w:tc>
      </w:tr>
      <w:tr w:rsidR="00CE2C47" w14:paraId="23797711" w14:textId="77777777" w:rsidTr="00281B02">
        <w:tc>
          <w:tcPr>
            <w:tcW w:w="1271" w:type="dxa"/>
            <w:vAlign w:val="center"/>
          </w:tcPr>
          <w:p w14:paraId="48CF0657" w14:textId="77777777" w:rsidR="00CE2C47" w:rsidRPr="003D059E" w:rsidRDefault="00CE2C47" w:rsidP="00281B02">
            <w:pPr>
              <w:jc w:val="center"/>
            </w:pPr>
            <w:r w:rsidRPr="003D059E">
              <w:t>2A66</w:t>
            </w:r>
          </w:p>
        </w:tc>
        <w:tc>
          <w:tcPr>
            <w:tcW w:w="3925" w:type="dxa"/>
            <w:vAlign w:val="center"/>
          </w:tcPr>
          <w:p w14:paraId="49330D19" w14:textId="77777777" w:rsidR="00CE2C47" w:rsidRPr="009755B9" w:rsidRDefault="00CE2C47" w:rsidP="00281B02">
            <w:pPr>
              <w:spacing w:line="240" w:lineRule="exact"/>
              <w:jc w:val="both"/>
              <w:rPr>
                <w:sz w:val="19"/>
                <w:szCs w:val="19"/>
              </w:rPr>
            </w:pPr>
            <w:r w:rsidRPr="009755B9">
              <w:rPr>
                <w:sz w:val="19"/>
                <w:szCs w:val="19"/>
              </w:rPr>
              <w:t>Human Liver Receptor Homologue DNA-Binding Domain (hLRH-1 DBD) in Complex with dsDNA from the hCYP7A1 Promoter</w:t>
            </w:r>
          </w:p>
        </w:tc>
        <w:tc>
          <w:tcPr>
            <w:tcW w:w="2199" w:type="dxa"/>
            <w:vAlign w:val="center"/>
          </w:tcPr>
          <w:p w14:paraId="468A5B96" w14:textId="77777777" w:rsidR="00CE2C47" w:rsidRPr="003D059E" w:rsidRDefault="00CE2C47" w:rsidP="00281B02">
            <w:pPr>
              <w:jc w:val="center"/>
            </w:pPr>
            <w:r w:rsidRPr="003D059E">
              <w:t>-5.262</w:t>
            </w:r>
          </w:p>
        </w:tc>
        <w:tc>
          <w:tcPr>
            <w:tcW w:w="3090" w:type="dxa"/>
            <w:vAlign w:val="center"/>
          </w:tcPr>
          <w:p w14:paraId="44E86BB9" w14:textId="77777777" w:rsidR="00CE2C47" w:rsidRPr="003D059E" w:rsidRDefault="00CE2C47" w:rsidP="00281B02">
            <w:pPr>
              <w:jc w:val="both"/>
            </w:pPr>
            <w:hyperlink r:id="rId8" w:history="1">
              <w:r w:rsidRPr="003D059E">
                <w:rPr>
                  <w:rStyle w:val="a3"/>
                </w:rPr>
                <w:t>https://tinyurl.com/3m78b568</w:t>
              </w:r>
            </w:hyperlink>
          </w:p>
        </w:tc>
      </w:tr>
      <w:tr w:rsidR="00CE2C47" w14:paraId="6776DCD8" w14:textId="77777777" w:rsidTr="00281B02">
        <w:tc>
          <w:tcPr>
            <w:tcW w:w="1271" w:type="dxa"/>
            <w:vAlign w:val="center"/>
          </w:tcPr>
          <w:p w14:paraId="05D99F5F" w14:textId="77777777" w:rsidR="00CE2C47" w:rsidRPr="003D059E" w:rsidRDefault="00CE2C47" w:rsidP="00281B02">
            <w:pPr>
              <w:jc w:val="center"/>
            </w:pPr>
            <w:r>
              <w:rPr>
                <w:rFonts w:hint="eastAsia"/>
              </w:rPr>
              <w:t>3</w:t>
            </w:r>
            <w:r>
              <w:t>F5C</w:t>
            </w:r>
          </w:p>
        </w:tc>
        <w:tc>
          <w:tcPr>
            <w:tcW w:w="3925" w:type="dxa"/>
            <w:vAlign w:val="center"/>
          </w:tcPr>
          <w:p w14:paraId="08C3AAF9" w14:textId="77777777" w:rsidR="00CE2C47" w:rsidRPr="009755B9" w:rsidRDefault="00CE2C47" w:rsidP="00281B02">
            <w:pPr>
              <w:spacing w:line="240" w:lineRule="exact"/>
              <w:jc w:val="both"/>
              <w:rPr>
                <w:sz w:val="19"/>
                <w:szCs w:val="19"/>
              </w:rPr>
            </w:pPr>
            <w:r w:rsidRPr="009755B9">
              <w:rPr>
                <w:sz w:val="19"/>
                <w:szCs w:val="19"/>
              </w:rPr>
              <w:t>Structure of Dax-</w:t>
            </w:r>
            <w:proofErr w:type="gramStart"/>
            <w:r w:rsidRPr="009755B9">
              <w:rPr>
                <w:sz w:val="19"/>
                <w:szCs w:val="19"/>
              </w:rPr>
              <w:t>1:LRH</w:t>
            </w:r>
            <w:proofErr w:type="gramEnd"/>
            <w:r w:rsidRPr="009755B9">
              <w:rPr>
                <w:sz w:val="19"/>
                <w:szCs w:val="19"/>
              </w:rPr>
              <w:t>-1 complex</w:t>
            </w:r>
          </w:p>
        </w:tc>
        <w:tc>
          <w:tcPr>
            <w:tcW w:w="2199" w:type="dxa"/>
            <w:vAlign w:val="center"/>
          </w:tcPr>
          <w:p w14:paraId="5582D36B" w14:textId="77777777" w:rsidR="00CE2C47" w:rsidRPr="003D059E" w:rsidRDefault="00CE2C47" w:rsidP="00281B02">
            <w:pPr>
              <w:jc w:val="center"/>
            </w:pPr>
            <w:r>
              <w:rPr>
                <w:rFonts w:hint="eastAsia"/>
              </w:rPr>
              <w:t>-</w:t>
            </w:r>
            <w:r>
              <w:t>4.624</w:t>
            </w:r>
          </w:p>
        </w:tc>
        <w:tc>
          <w:tcPr>
            <w:tcW w:w="3090" w:type="dxa"/>
            <w:vAlign w:val="center"/>
          </w:tcPr>
          <w:p w14:paraId="16F59C38" w14:textId="77777777" w:rsidR="00CE2C47" w:rsidRPr="003D059E" w:rsidRDefault="00CE2C47" w:rsidP="00281B02">
            <w:pPr>
              <w:jc w:val="both"/>
            </w:pPr>
            <w:hyperlink r:id="rId9" w:history="1">
              <w:r w:rsidRPr="00FF5FBC">
                <w:rPr>
                  <w:rStyle w:val="a3"/>
                </w:rPr>
                <w:t>https://tinyurl.com/38n264tx</w:t>
              </w:r>
            </w:hyperlink>
          </w:p>
        </w:tc>
      </w:tr>
      <w:tr w:rsidR="00CE2C47" w14:paraId="3E44C12C" w14:textId="77777777" w:rsidTr="00281B02">
        <w:tc>
          <w:tcPr>
            <w:tcW w:w="1271" w:type="dxa"/>
            <w:vAlign w:val="center"/>
          </w:tcPr>
          <w:p w14:paraId="560335C4" w14:textId="77777777" w:rsidR="00CE2C47" w:rsidRPr="003D059E" w:rsidRDefault="00CE2C47" w:rsidP="00281B02">
            <w:pPr>
              <w:jc w:val="center"/>
            </w:pPr>
            <w:r>
              <w:rPr>
                <w:rFonts w:hint="eastAsia"/>
              </w:rPr>
              <w:t>3</w:t>
            </w:r>
            <w:r>
              <w:t>PLZ</w:t>
            </w:r>
          </w:p>
        </w:tc>
        <w:tc>
          <w:tcPr>
            <w:tcW w:w="3925" w:type="dxa"/>
            <w:vAlign w:val="center"/>
          </w:tcPr>
          <w:p w14:paraId="54327E3D" w14:textId="77777777" w:rsidR="00CE2C47" w:rsidRPr="009755B9" w:rsidRDefault="00CE2C47" w:rsidP="00281B02">
            <w:pPr>
              <w:spacing w:line="240" w:lineRule="exact"/>
              <w:jc w:val="both"/>
              <w:rPr>
                <w:sz w:val="19"/>
                <w:szCs w:val="19"/>
              </w:rPr>
            </w:pPr>
            <w:r w:rsidRPr="009755B9">
              <w:rPr>
                <w:sz w:val="19"/>
                <w:szCs w:val="19"/>
              </w:rPr>
              <w:t>Human LRH1 LBD bound to GR470</w:t>
            </w:r>
          </w:p>
        </w:tc>
        <w:tc>
          <w:tcPr>
            <w:tcW w:w="2199" w:type="dxa"/>
            <w:vAlign w:val="center"/>
          </w:tcPr>
          <w:p w14:paraId="3021C26D" w14:textId="77777777" w:rsidR="00CE2C47" w:rsidRPr="003D059E" w:rsidRDefault="00CE2C47" w:rsidP="00281B02">
            <w:pPr>
              <w:jc w:val="center"/>
            </w:pPr>
            <w:r>
              <w:rPr>
                <w:rFonts w:hint="eastAsia"/>
              </w:rPr>
              <w:t>-</w:t>
            </w:r>
            <w:r>
              <w:t>5.151</w:t>
            </w:r>
          </w:p>
        </w:tc>
        <w:tc>
          <w:tcPr>
            <w:tcW w:w="3090" w:type="dxa"/>
            <w:vAlign w:val="center"/>
          </w:tcPr>
          <w:p w14:paraId="1A2CA864" w14:textId="77777777" w:rsidR="00CE2C47" w:rsidRPr="009755B9" w:rsidRDefault="00CE2C47" w:rsidP="00281B02">
            <w:pPr>
              <w:jc w:val="both"/>
            </w:pPr>
            <w:hyperlink r:id="rId10" w:history="1">
              <w:r w:rsidRPr="00FF5FBC">
                <w:rPr>
                  <w:rStyle w:val="a3"/>
                </w:rPr>
                <w:t>https://tinyurl.com/4fw4rbmb</w:t>
              </w:r>
            </w:hyperlink>
          </w:p>
        </w:tc>
      </w:tr>
      <w:tr w:rsidR="00CE2C47" w14:paraId="6C77C5AC" w14:textId="77777777" w:rsidTr="00281B02">
        <w:tc>
          <w:tcPr>
            <w:tcW w:w="1271" w:type="dxa"/>
            <w:vAlign w:val="center"/>
          </w:tcPr>
          <w:p w14:paraId="6EB37B57" w14:textId="77777777" w:rsidR="00CE2C47" w:rsidRPr="003D059E" w:rsidRDefault="00CE2C47" w:rsidP="00281B02">
            <w:pPr>
              <w:jc w:val="center"/>
            </w:pPr>
            <w:r>
              <w:rPr>
                <w:rFonts w:hint="eastAsia"/>
              </w:rPr>
              <w:t>3</w:t>
            </w:r>
            <w:r>
              <w:t>TX7</w:t>
            </w:r>
          </w:p>
        </w:tc>
        <w:tc>
          <w:tcPr>
            <w:tcW w:w="3925" w:type="dxa"/>
            <w:vAlign w:val="center"/>
          </w:tcPr>
          <w:p w14:paraId="768FA7F2" w14:textId="77777777" w:rsidR="00CE2C47" w:rsidRPr="003D059E" w:rsidRDefault="00CE2C47" w:rsidP="00281B02">
            <w:pPr>
              <w:spacing w:line="240" w:lineRule="exact"/>
              <w:jc w:val="both"/>
              <w:rPr>
                <w:sz w:val="18"/>
              </w:rPr>
            </w:pPr>
            <w:r w:rsidRPr="009755B9">
              <w:rPr>
                <w:sz w:val="18"/>
              </w:rPr>
              <w:t>Crystal structure of LRH-1/beta-catenin complex</w:t>
            </w:r>
          </w:p>
        </w:tc>
        <w:tc>
          <w:tcPr>
            <w:tcW w:w="2199" w:type="dxa"/>
            <w:vAlign w:val="center"/>
          </w:tcPr>
          <w:p w14:paraId="002AEC20" w14:textId="77777777" w:rsidR="00CE2C47" w:rsidRPr="003D059E" w:rsidRDefault="00CE2C47" w:rsidP="00281B02">
            <w:pPr>
              <w:jc w:val="center"/>
            </w:pPr>
            <w:r>
              <w:rPr>
                <w:rFonts w:hint="eastAsia"/>
              </w:rPr>
              <w:t>-</w:t>
            </w:r>
            <w:r>
              <w:t>5.062</w:t>
            </w:r>
          </w:p>
        </w:tc>
        <w:tc>
          <w:tcPr>
            <w:tcW w:w="3090" w:type="dxa"/>
            <w:vAlign w:val="center"/>
          </w:tcPr>
          <w:p w14:paraId="09B128D2" w14:textId="77777777" w:rsidR="00CE2C47" w:rsidRPr="003D059E" w:rsidRDefault="00CE2C47" w:rsidP="00281B02">
            <w:hyperlink r:id="rId11" w:history="1">
              <w:r w:rsidRPr="00FF5FBC">
                <w:rPr>
                  <w:rStyle w:val="a3"/>
                </w:rPr>
                <w:t>https://tinyurl.com/38a9btz5</w:t>
              </w:r>
            </w:hyperlink>
          </w:p>
        </w:tc>
      </w:tr>
      <w:tr w:rsidR="00CE2C47" w14:paraId="64BEE626" w14:textId="77777777" w:rsidTr="00281B02">
        <w:tc>
          <w:tcPr>
            <w:tcW w:w="1271" w:type="dxa"/>
            <w:vAlign w:val="center"/>
          </w:tcPr>
          <w:p w14:paraId="49E74758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4</w:t>
            </w:r>
            <w:r>
              <w:t>DOR</w:t>
            </w:r>
          </w:p>
        </w:tc>
        <w:tc>
          <w:tcPr>
            <w:tcW w:w="3925" w:type="dxa"/>
            <w:vAlign w:val="center"/>
          </w:tcPr>
          <w:p w14:paraId="48A8CCDD" w14:textId="77777777" w:rsidR="00CE2C47" w:rsidRPr="009755B9" w:rsidRDefault="00CE2C47" w:rsidP="00281B02">
            <w:pPr>
              <w:spacing w:line="240" w:lineRule="exact"/>
              <w:jc w:val="both"/>
              <w:rPr>
                <w:sz w:val="18"/>
              </w:rPr>
            </w:pPr>
            <w:r w:rsidRPr="00617EAF">
              <w:rPr>
                <w:sz w:val="18"/>
              </w:rPr>
              <w:t>Human Nuclear Receptor Liver Receptor Homologue-1, LRH-1, in its apo State Bound to a Fragment of Human SHP Box1</w:t>
            </w:r>
          </w:p>
        </w:tc>
        <w:tc>
          <w:tcPr>
            <w:tcW w:w="2199" w:type="dxa"/>
            <w:vAlign w:val="center"/>
          </w:tcPr>
          <w:p w14:paraId="0EC82895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-</w:t>
            </w:r>
            <w:r>
              <w:t>4.656</w:t>
            </w:r>
          </w:p>
        </w:tc>
        <w:tc>
          <w:tcPr>
            <w:tcW w:w="3090" w:type="dxa"/>
            <w:vAlign w:val="center"/>
          </w:tcPr>
          <w:p w14:paraId="2FC99DFE" w14:textId="77777777" w:rsidR="00CE2C47" w:rsidRDefault="00CE2C47" w:rsidP="00281B02">
            <w:hyperlink r:id="rId12" w:history="1">
              <w:r w:rsidRPr="00FF5FBC">
                <w:rPr>
                  <w:rStyle w:val="a3"/>
                </w:rPr>
                <w:t>https://tinyurl.com/4e5wa4sc</w:t>
              </w:r>
            </w:hyperlink>
          </w:p>
        </w:tc>
      </w:tr>
      <w:tr w:rsidR="00CE2C47" w14:paraId="0A471C31" w14:textId="77777777" w:rsidTr="00281B02">
        <w:tc>
          <w:tcPr>
            <w:tcW w:w="1271" w:type="dxa"/>
            <w:vAlign w:val="center"/>
          </w:tcPr>
          <w:p w14:paraId="0A902795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4</w:t>
            </w:r>
            <w:r>
              <w:t>DOS</w:t>
            </w:r>
          </w:p>
        </w:tc>
        <w:tc>
          <w:tcPr>
            <w:tcW w:w="3925" w:type="dxa"/>
            <w:vAlign w:val="center"/>
          </w:tcPr>
          <w:p w14:paraId="574B488F" w14:textId="77777777" w:rsidR="00CE2C47" w:rsidRPr="009755B9" w:rsidRDefault="00CE2C47" w:rsidP="00281B02">
            <w:pPr>
              <w:spacing w:line="240" w:lineRule="exact"/>
              <w:jc w:val="both"/>
              <w:rPr>
                <w:sz w:val="18"/>
              </w:rPr>
            </w:pPr>
            <w:r w:rsidRPr="000347EF">
              <w:rPr>
                <w:sz w:val="18"/>
              </w:rPr>
              <w:t>Human Nuclear Receptor Liver Receptor Homologue-1, LRH-1, Bound to DLPC and a Fragment of TIF-2</w:t>
            </w:r>
          </w:p>
        </w:tc>
        <w:tc>
          <w:tcPr>
            <w:tcW w:w="2199" w:type="dxa"/>
            <w:vAlign w:val="center"/>
          </w:tcPr>
          <w:p w14:paraId="7E2B7016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-</w:t>
            </w:r>
            <w:r>
              <w:t>6.089</w:t>
            </w:r>
          </w:p>
        </w:tc>
        <w:tc>
          <w:tcPr>
            <w:tcW w:w="3090" w:type="dxa"/>
            <w:vAlign w:val="center"/>
          </w:tcPr>
          <w:p w14:paraId="6377E989" w14:textId="77777777" w:rsidR="00CE2C47" w:rsidRDefault="00CE2C47" w:rsidP="00281B02">
            <w:hyperlink r:id="rId13" w:history="1">
              <w:r w:rsidRPr="00FF5FBC">
                <w:rPr>
                  <w:rStyle w:val="a3"/>
                </w:rPr>
                <w:t>https://tinyurl.com/bdkfa64c</w:t>
              </w:r>
            </w:hyperlink>
          </w:p>
        </w:tc>
      </w:tr>
      <w:tr w:rsidR="00CE2C47" w14:paraId="170AE88F" w14:textId="77777777" w:rsidTr="00281B02">
        <w:tc>
          <w:tcPr>
            <w:tcW w:w="1271" w:type="dxa"/>
            <w:vAlign w:val="center"/>
          </w:tcPr>
          <w:p w14:paraId="65113B19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4</w:t>
            </w:r>
            <w:r>
              <w:t>IS8</w:t>
            </w:r>
          </w:p>
        </w:tc>
        <w:tc>
          <w:tcPr>
            <w:tcW w:w="3925" w:type="dxa"/>
            <w:vAlign w:val="center"/>
          </w:tcPr>
          <w:p w14:paraId="611509DE" w14:textId="77777777" w:rsidR="00CE2C47" w:rsidRPr="009755B9" w:rsidRDefault="00CE2C47" w:rsidP="00281B02">
            <w:pPr>
              <w:spacing w:line="240" w:lineRule="exact"/>
              <w:jc w:val="both"/>
              <w:rPr>
                <w:sz w:val="18"/>
              </w:rPr>
            </w:pPr>
            <w:r w:rsidRPr="000347EF">
              <w:rPr>
                <w:sz w:val="18"/>
              </w:rPr>
              <w:t>Divergent sequence tunes ligand sensitivity in phospholipid-regulated hormone receptors</w:t>
            </w:r>
          </w:p>
        </w:tc>
        <w:tc>
          <w:tcPr>
            <w:tcW w:w="2199" w:type="dxa"/>
            <w:vAlign w:val="center"/>
          </w:tcPr>
          <w:p w14:paraId="7F28770A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-</w:t>
            </w:r>
            <w:r>
              <w:t>4.272</w:t>
            </w:r>
          </w:p>
        </w:tc>
        <w:tc>
          <w:tcPr>
            <w:tcW w:w="3090" w:type="dxa"/>
            <w:vAlign w:val="center"/>
          </w:tcPr>
          <w:p w14:paraId="4E6BC254" w14:textId="77777777" w:rsidR="00CE2C47" w:rsidRDefault="00CE2C47" w:rsidP="00281B02">
            <w:hyperlink r:id="rId14" w:history="1">
              <w:r w:rsidRPr="00FF5FBC">
                <w:rPr>
                  <w:rStyle w:val="a3"/>
                </w:rPr>
                <w:t>https://tinyurl.com/ywr938n5</w:t>
              </w:r>
            </w:hyperlink>
          </w:p>
        </w:tc>
      </w:tr>
      <w:tr w:rsidR="00CE2C47" w14:paraId="51D57992" w14:textId="77777777" w:rsidTr="00281B02">
        <w:tc>
          <w:tcPr>
            <w:tcW w:w="1271" w:type="dxa"/>
            <w:vAlign w:val="center"/>
          </w:tcPr>
          <w:p w14:paraId="188879D6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4</w:t>
            </w:r>
            <w:r>
              <w:t>ONI</w:t>
            </w:r>
          </w:p>
        </w:tc>
        <w:tc>
          <w:tcPr>
            <w:tcW w:w="3925" w:type="dxa"/>
            <w:vAlign w:val="center"/>
          </w:tcPr>
          <w:p w14:paraId="46B6CFF2" w14:textId="77777777" w:rsidR="00CE2C47" w:rsidRPr="000347EF" w:rsidRDefault="00CE2C47" w:rsidP="00281B02">
            <w:pPr>
              <w:spacing w:line="240" w:lineRule="exact"/>
              <w:jc w:val="both"/>
              <w:rPr>
                <w:sz w:val="18"/>
              </w:rPr>
            </w:pPr>
            <w:r w:rsidRPr="000347EF">
              <w:rPr>
                <w:sz w:val="18"/>
              </w:rPr>
              <w:t>Structure of Human Orphan Receptor LRH1 bound to two bacterial phospholipids</w:t>
            </w:r>
          </w:p>
        </w:tc>
        <w:tc>
          <w:tcPr>
            <w:tcW w:w="2199" w:type="dxa"/>
            <w:vAlign w:val="center"/>
          </w:tcPr>
          <w:p w14:paraId="6E546282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-</w:t>
            </w:r>
            <w:r>
              <w:t>3.904</w:t>
            </w:r>
          </w:p>
        </w:tc>
        <w:tc>
          <w:tcPr>
            <w:tcW w:w="3090" w:type="dxa"/>
            <w:vAlign w:val="center"/>
          </w:tcPr>
          <w:p w14:paraId="36540F23" w14:textId="77777777" w:rsidR="00CE2C47" w:rsidRDefault="00CE2C47" w:rsidP="00281B02">
            <w:hyperlink r:id="rId15" w:history="1">
              <w:r w:rsidRPr="00FF5FBC">
                <w:rPr>
                  <w:rStyle w:val="a3"/>
                </w:rPr>
                <w:t>https://tinyurl.com/3pb96a3k</w:t>
              </w:r>
            </w:hyperlink>
          </w:p>
        </w:tc>
      </w:tr>
      <w:tr w:rsidR="00CE2C47" w14:paraId="7B2FB5EB" w14:textId="77777777" w:rsidTr="00281B02">
        <w:tc>
          <w:tcPr>
            <w:tcW w:w="1271" w:type="dxa"/>
            <w:vAlign w:val="center"/>
          </w:tcPr>
          <w:p w14:paraId="05A5B74D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4</w:t>
            </w:r>
            <w:r>
              <w:t>PLD</w:t>
            </w:r>
          </w:p>
        </w:tc>
        <w:tc>
          <w:tcPr>
            <w:tcW w:w="3925" w:type="dxa"/>
            <w:vAlign w:val="center"/>
          </w:tcPr>
          <w:p w14:paraId="4175AF9B" w14:textId="77777777" w:rsidR="00CE2C47" w:rsidRPr="000347EF" w:rsidRDefault="00CE2C47" w:rsidP="00281B02">
            <w:pPr>
              <w:spacing w:line="240" w:lineRule="exact"/>
              <w:jc w:val="both"/>
              <w:rPr>
                <w:sz w:val="18"/>
              </w:rPr>
            </w:pPr>
            <w:r w:rsidRPr="006E4F42">
              <w:rPr>
                <w:sz w:val="18"/>
              </w:rPr>
              <w:t>Human Nuclear Receptor Liver Receptor Homologue-1, LRH-1, in its apo State Bound to a Fragment of Human TIF-2</w:t>
            </w:r>
          </w:p>
        </w:tc>
        <w:tc>
          <w:tcPr>
            <w:tcW w:w="2199" w:type="dxa"/>
            <w:vAlign w:val="center"/>
          </w:tcPr>
          <w:p w14:paraId="5ADEB4B5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-</w:t>
            </w:r>
            <w:r>
              <w:t>6.260</w:t>
            </w:r>
          </w:p>
        </w:tc>
        <w:tc>
          <w:tcPr>
            <w:tcW w:w="3090" w:type="dxa"/>
            <w:vAlign w:val="center"/>
          </w:tcPr>
          <w:p w14:paraId="2CC77712" w14:textId="77777777" w:rsidR="00CE2C47" w:rsidRDefault="00CE2C47" w:rsidP="00281B02">
            <w:hyperlink r:id="rId16" w:history="1">
              <w:r w:rsidRPr="00FF5FBC">
                <w:rPr>
                  <w:rStyle w:val="a3"/>
                </w:rPr>
                <w:t>https://tinyurl.com/pu3knpwb</w:t>
              </w:r>
            </w:hyperlink>
          </w:p>
        </w:tc>
      </w:tr>
      <w:tr w:rsidR="00CE2C47" w14:paraId="30709AB3" w14:textId="77777777" w:rsidTr="00281B02">
        <w:tc>
          <w:tcPr>
            <w:tcW w:w="1271" w:type="dxa"/>
            <w:vAlign w:val="center"/>
          </w:tcPr>
          <w:p w14:paraId="7062E40A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4</w:t>
            </w:r>
            <w:r>
              <w:t>PLE</w:t>
            </w:r>
          </w:p>
        </w:tc>
        <w:tc>
          <w:tcPr>
            <w:tcW w:w="3925" w:type="dxa"/>
            <w:vAlign w:val="center"/>
          </w:tcPr>
          <w:p w14:paraId="1CD35496" w14:textId="77777777" w:rsidR="00CE2C47" w:rsidRPr="000347EF" w:rsidRDefault="00CE2C47" w:rsidP="00281B02">
            <w:pPr>
              <w:spacing w:line="240" w:lineRule="exact"/>
              <w:jc w:val="both"/>
              <w:rPr>
                <w:sz w:val="18"/>
              </w:rPr>
            </w:pPr>
            <w:r w:rsidRPr="006E4F42">
              <w:rPr>
                <w:sz w:val="18"/>
              </w:rPr>
              <w:t>Human Nuclear Receptor Liver Receptor Homologue-1, LRH-1, Bound to an E. Coli Phospholipid and a Fragment of TIF-2</w:t>
            </w:r>
          </w:p>
        </w:tc>
        <w:tc>
          <w:tcPr>
            <w:tcW w:w="2199" w:type="dxa"/>
            <w:vAlign w:val="center"/>
          </w:tcPr>
          <w:p w14:paraId="7260C931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-</w:t>
            </w:r>
            <w:r>
              <w:t>4.099</w:t>
            </w:r>
          </w:p>
        </w:tc>
        <w:tc>
          <w:tcPr>
            <w:tcW w:w="3090" w:type="dxa"/>
            <w:vAlign w:val="center"/>
          </w:tcPr>
          <w:p w14:paraId="061360AE" w14:textId="77777777" w:rsidR="00CE2C47" w:rsidRDefault="00CE2C47" w:rsidP="00281B02">
            <w:hyperlink r:id="rId17" w:history="1">
              <w:r w:rsidRPr="00FF5FBC">
                <w:rPr>
                  <w:rStyle w:val="a3"/>
                </w:rPr>
                <w:t>https://tinyurl.com/8axb7zsf</w:t>
              </w:r>
            </w:hyperlink>
          </w:p>
        </w:tc>
      </w:tr>
      <w:tr w:rsidR="00CE2C47" w14:paraId="1A0C1ECE" w14:textId="77777777" w:rsidTr="00281B02">
        <w:tc>
          <w:tcPr>
            <w:tcW w:w="1271" w:type="dxa"/>
            <w:vAlign w:val="center"/>
          </w:tcPr>
          <w:p w14:paraId="6AEB944D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4</w:t>
            </w:r>
            <w:r>
              <w:t>RWV</w:t>
            </w:r>
          </w:p>
        </w:tc>
        <w:tc>
          <w:tcPr>
            <w:tcW w:w="3925" w:type="dxa"/>
            <w:vAlign w:val="center"/>
          </w:tcPr>
          <w:p w14:paraId="6AA52E8E" w14:textId="77777777" w:rsidR="00CE2C47" w:rsidRPr="006E4F42" w:rsidRDefault="00CE2C47" w:rsidP="00281B02">
            <w:pPr>
              <w:spacing w:line="240" w:lineRule="exact"/>
              <w:jc w:val="both"/>
              <w:rPr>
                <w:sz w:val="18"/>
              </w:rPr>
            </w:pPr>
            <w:r w:rsidRPr="00141C6E">
              <w:rPr>
                <w:sz w:val="18"/>
              </w:rPr>
              <w:t>Crystal structure of PIP3 bound human nuclear receptor LRH-1 (Liver Receptor Homolog 1, NR5A2) in complex with a co-regulator DAX-1 (NR0B1) peptide at 1.86 A resolution</w:t>
            </w:r>
          </w:p>
        </w:tc>
        <w:tc>
          <w:tcPr>
            <w:tcW w:w="2199" w:type="dxa"/>
            <w:vAlign w:val="center"/>
          </w:tcPr>
          <w:p w14:paraId="5DF7DCAB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-</w:t>
            </w:r>
            <w:r>
              <w:t>6.158</w:t>
            </w:r>
          </w:p>
        </w:tc>
        <w:tc>
          <w:tcPr>
            <w:tcW w:w="3090" w:type="dxa"/>
            <w:vAlign w:val="center"/>
          </w:tcPr>
          <w:p w14:paraId="08D97938" w14:textId="77777777" w:rsidR="00CE2C47" w:rsidRDefault="00CE2C47" w:rsidP="00281B02">
            <w:hyperlink r:id="rId18" w:history="1">
              <w:r w:rsidRPr="00FF5FBC">
                <w:rPr>
                  <w:rStyle w:val="a3"/>
                </w:rPr>
                <w:t>https://tinyurl.com/34r42bnj</w:t>
              </w:r>
            </w:hyperlink>
          </w:p>
        </w:tc>
      </w:tr>
      <w:tr w:rsidR="00CE2C47" w14:paraId="3C88C4F7" w14:textId="77777777" w:rsidTr="00281B02">
        <w:tc>
          <w:tcPr>
            <w:tcW w:w="1271" w:type="dxa"/>
            <w:vAlign w:val="center"/>
          </w:tcPr>
          <w:p w14:paraId="5E0686EC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5</w:t>
            </w:r>
            <w:r>
              <w:t>L0M</w:t>
            </w:r>
          </w:p>
        </w:tc>
        <w:tc>
          <w:tcPr>
            <w:tcW w:w="3925" w:type="dxa"/>
            <w:vAlign w:val="center"/>
          </w:tcPr>
          <w:p w14:paraId="3B72ED84" w14:textId="77777777" w:rsidR="00CE2C47" w:rsidRPr="006E4F42" w:rsidRDefault="00CE2C47" w:rsidP="00281B02">
            <w:pPr>
              <w:spacing w:line="240" w:lineRule="exact"/>
              <w:jc w:val="both"/>
              <w:rPr>
                <w:sz w:val="18"/>
              </w:rPr>
            </w:pPr>
            <w:r w:rsidRPr="00141C6E">
              <w:rPr>
                <w:sz w:val="18"/>
              </w:rPr>
              <w:t>hLRH-1 DNA Binding Domain - 12bp Oct4 promoter complex</w:t>
            </w:r>
          </w:p>
        </w:tc>
        <w:tc>
          <w:tcPr>
            <w:tcW w:w="2199" w:type="dxa"/>
            <w:vAlign w:val="center"/>
          </w:tcPr>
          <w:p w14:paraId="430EBC5E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-</w:t>
            </w:r>
            <w:r>
              <w:t>6.300</w:t>
            </w:r>
          </w:p>
        </w:tc>
        <w:tc>
          <w:tcPr>
            <w:tcW w:w="3090" w:type="dxa"/>
            <w:vAlign w:val="center"/>
          </w:tcPr>
          <w:p w14:paraId="275D2CB4" w14:textId="77777777" w:rsidR="00CE2C47" w:rsidRDefault="00CE2C47" w:rsidP="00281B02">
            <w:hyperlink r:id="rId19" w:history="1">
              <w:r w:rsidRPr="00FF5FBC">
                <w:rPr>
                  <w:rStyle w:val="a3"/>
                </w:rPr>
                <w:t>https://tinyurl.com/yysernnr</w:t>
              </w:r>
            </w:hyperlink>
          </w:p>
        </w:tc>
      </w:tr>
      <w:tr w:rsidR="00CE2C47" w14:paraId="76935471" w14:textId="77777777" w:rsidTr="00281B02">
        <w:tc>
          <w:tcPr>
            <w:tcW w:w="1271" w:type="dxa"/>
            <w:vAlign w:val="center"/>
          </w:tcPr>
          <w:p w14:paraId="65F90DD2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5</w:t>
            </w:r>
            <w:r>
              <w:t>L11</w:t>
            </w:r>
          </w:p>
        </w:tc>
        <w:tc>
          <w:tcPr>
            <w:tcW w:w="3925" w:type="dxa"/>
            <w:vAlign w:val="center"/>
          </w:tcPr>
          <w:p w14:paraId="1E94262E" w14:textId="77777777" w:rsidR="00CE2C47" w:rsidRPr="006E4F42" w:rsidRDefault="00CE2C47" w:rsidP="00281B02">
            <w:pPr>
              <w:spacing w:line="240" w:lineRule="exact"/>
              <w:jc w:val="both"/>
              <w:rPr>
                <w:sz w:val="18"/>
              </w:rPr>
            </w:pPr>
            <w:r w:rsidRPr="000B675C">
              <w:rPr>
                <w:sz w:val="18"/>
              </w:rPr>
              <w:t>Human Liver Receptor Homologue-1 (LRH-1) Bound to RJW100 and a Fragment of TIF-2</w:t>
            </w:r>
          </w:p>
        </w:tc>
        <w:tc>
          <w:tcPr>
            <w:tcW w:w="2199" w:type="dxa"/>
            <w:vAlign w:val="center"/>
          </w:tcPr>
          <w:p w14:paraId="348973F9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-</w:t>
            </w:r>
            <w:r>
              <w:t>6.634</w:t>
            </w:r>
          </w:p>
        </w:tc>
        <w:tc>
          <w:tcPr>
            <w:tcW w:w="3090" w:type="dxa"/>
            <w:vAlign w:val="center"/>
          </w:tcPr>
          <w:p w14:paraId="1832F951" w14:textId="77777777" w:rsidR="00CE2C47" w:rsidRDefault="00CE2C47" w:rsidP="00281B02">
            <w:hyperlink r:id="rId20" w:history="1">
              <w:r w:rsidRPr="00FF5FBC">
                <w:rPr>
                  <w:rStyle w:val="a3"/>
                </w:rPr>
                <w:t>https://tinyurl.com/ywcfzpbc</w:t>
              </w:r>
            </w:hyperlink>
          </w:p>
        </w:tc>
      </w:tr>
      <w:tr w:rsidR="00CE2C47" w14:paraId="4B0868EF" w14:textId="77777777" w:rsidTr="00281B02">
        <w:tc>
          <w:tcPr>
            <w:tcW w:w="1271" w:type="dxa"/>
            <w:vAlign w:val="center"/>
          </w:tcPr>
          <w:p w14:paraId="0D1B5FDA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5</w:t>
            </w:r>
            <w:r>
              <w:t>SYZ</w:t>
            </w:r>
          </w:p>
        </w:tc>
        <w:tc>
          <w:tcPr>
            <w:tcW w:w="3925" w:type="dxa"/>
            <w:vAlign w:val="center"/>
          </w:tcPr>
          <w:p w14:paraId="6E38D7C7" w14:textId="77777777" w:rsidR="00CE2C47" w:rsidRPr="006E4F42" w:rsidRDefault="00CE2C47" w:rsidP="00281B02">
            <w:pPr>
              <w:spacing w:line="240" w:lineRule="exact"/>
              <w:jc w:val="both"/>
              <w:rPr>
                <w:sz w:val="18"/>
              </w:rPr>
            </w:pPr>
            <w:r w:rsidRPr="000B675C">
              <w:rPr>
                <w:sz w:val="18"/>
              </w:rPr>
              <w:t>Human Liver Receptor Homologue-1 (LRH-1) Bound to a RJW100 stereoisomer and a Fragment of TIF-2</w:t>
            </w:r>
          </w:p>
        </w:tc>
        <w:tc>
          <w:tcPr>
            <w:tcW w:w="2199" w:type="dxa"/>
            <w:vAlign w:val="center"/>
          </w:tcPr>
          <w:p w14:paraId="15BAE63B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-</w:t>
            </w:r>
            <w:r>
              <w:t>6.752</w:t>
            </w:r>
          </w:p>
        </w:tc>
        <w:tc>
          <w:tcPr>
            <w:tcW w:w="3090" w:type="dxa"/>
            <w:vAlign w:val="center"/>
          </w:tcPr>
          <w:p w14:paraId="3E1F1F81" w14:textId="77777777" w:rsidR="00CE2C47" w:rsidRDefault="00CE2C47" w:rsidP="00281B02">
            <w:hyperlink r:id="rId21" w:history="1">
              <w:r w:rsidRPr="00FF5FBC">
                <w:rPr>
                  <w:rStyle w:val="a3"/>
                </w:rPr>
                <w:t>https://tinyurl.com/3zw22ctb</w:t>
              </w:r>
            </w:hyperlink>
          </w:p>
        </w:tc>
      </w:tr>
      <w:tr w:rsidR="00CE2C47" w14:paraId="6D4BB476" w14:textId="77777777" w:rsidTr="00281B02">
        <w:tc>
          <w:tcPr>
            <w:tcW w:w="1271" w:type="dxa"/>
            <w:vAlign w:val="center"/>
          </w:tcPr>
          <w:p w14:paraId="1CAE8732" w14:textId="77777777" w:rsidR="00CE2C47" w:rsidRPr="000A1219" w:rsidRDefault="00CE2C47" w:rsidP="00281B02">
            <w:pPr>
              <w:jc w:val="center"/>
              <w:rPr>
                <w:b/>
                <w:color w:val="FF0000"/>
              </w:rPr>
            </w:pPr>
            <w:r w:rsidRPr="000A1219">
              <w:rPr>
                <w:rFonts w:hint="eastAsia"/>
                <w:b/>
                <w:color w:val="FF0000"/>
              </w:rPr>
              <w:lastRenderedPageBreak/>
              <w:t>5</w:t>
            </w:r>
            <w:r w:rsidRPr="000A1219">
              <w:rPr>
                <w:b/>
                <w:color w:val="FF0000"/>
              </w:rPr>
              <w:t>UNJ</w:t>
            </w:r>
          </w:p>
        </w:tc>
        <w:tc>
          <w:tcPr>
            <w:tcW w:w="3925" w:type="dxa"/>
            <w:vAlign w:val="center"/>
          </w:tcPr>
          <w:p w14:paraId="6E8551FE" w14:textId="77777777" w:rsidR="00CE2C47" w:rsidRPr="000A1219" w:rsidRDefault="00CE2C47" w:rsidP="00281B02">
            <w:pPr>
              <w:spacing w:line="240" w:lineRule="exact"/>
              <w:jc w:val="both"/>
              <w:rPr>
                <w:b/>
                <w:color w:val="FF0000"/>
                <w:sz w:val="18"/>
              </w:rPr>
            </w:pPr>
            <w:r w:rsidRPr="000A1219">
              <w:rPr>
                <w:b/>
                <w:color w:val="FF0000"/>
                <w:sz w:val="18"/>
              </w:rPr>
              <w:t>Structure of Human Liver Receptor Homolog 1 in complex with PGC1a and RJW100</w:t>
            </w:r>
          </w:p>
        </w:tc>
        <w:tc>
          <w:tcPr>
            <w:tcW w:w="2199" w:type="dxa"/>
            <w:vAlign w:val="center"/>
          </w:tcPr>
          <w:p w14:paraId="0BA76C65" w14:textId="77777777" w:rsidR="00CE2C47" w:rsidRPr="000A1219" w:rsidRDefault="00CE2C47" w:rsidP="00281B02">
            <w:pPr>
              <w:jc w:val="center"/>
              <w:rPr>
                <w:b/>
                <w:color w:val="FF0000"/>
              </w:rPr>
            </w:pPr>
            <w:r w:rsidRPr="000A1219">
              <w:rPr>
                <w:rFonts w:hint="eastAsia"/>
                <w:b/>
                <w:color w:val="FF0000"/>
              </w:rPr>
              <w:t>-</w:t>
            </w:r>
            <w:r w:rsidRPr="000A1219">
              <w:rPr>
                <w:b/>
                <w:color w:val="FF0000"/>
              </w:rPr>
              <w:t>7.275</w:t>
            </w:r>
          </w:p>
        </w:tc>
        <w:tc>
          <w:tcPr>
            <w:tcW w:w="3090" w:type="dxa"/>
            <w:vAlign w:val="center"/>
          </w:tcPr>
          <w:p w14:paraId="30F6208E" w14:textId="77777777" w:rsidR="00CE2C47" w:rsidRDefault="00CE2C47" w:rsidP="00281B02">
            <w:hyperlink r:id="rId22" w:history="1">
              <w:r w:rsidRPr="00FF5FBC">
                <w:rPr>
                  <w:rStyle w:val="a3"/>
                </w:rPr>
                <w:t>https://tinyurl.com/4r3mbrtc</w:t>
              </w:r>
            </w:hyperlink>
          </w:p>
        </w:tc>
      </w:tr>
      <w:tr w:rsidR="00CE2C47" w14:paraId="69D12C60" w14:textId="77777777" w:rsidTr="00281B02">
        <w:tc>
          <w:tcPr>
            <w:tcW w:w="1271" w:type="dxa"/>
            <w:vAlign w:val="center"/>
          </w:tcPr>
          <w:p w14:paraId="0C56FAA5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6</w:t>
            </w:r>
            <w:r>
              <w:t>OQX</w:t>
            </w:r>
          </w:p>
        </w:tc>
        <w:tc>
          <w:tcPr>
            <w:tcW w:w="3925" w:type="dxa"/>
            <w:vAlign w:val="center"/>
          </w:tcPr>
          <w:p w14:paraId="7FDA5571" w14:textId="77777777" w:rsidR="00CE2C47" w:rsidRPr="006E4F42" w:rsidRDefault="00CE2C47" w:rsidP="00281B02">
            <w:pPr>
              <w:spacing w:line="240" w:lineRule="exact"/>
              <w:jc w:val="both"/>
              <w:rPr>
                <w:sz w:val="18"/>
              </w:rPr>
            </w:pPr>
            <w:r w:rsidRPr="000F43A0">
              <w:rPr>
                <w:sz w:val="18"/>
              </w:rPr>
              <w:t>Human Liver Receptor Homolog-1 bound to the agonist 5N and a fragment of the Tif2 coregulator</w:t>
            </w:r>
          </w:p>
        </w:tc>
        <w:tc>
          <w:tcPr>
            <w:tcW w:w="2199" w:type="dxa"/>
            <w:vAlign w:val="center"/>
          </w:tcPr>
          <w:p w14:paraId="760CD785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-</w:t>
            </w:r>
            <w:r>
              <w:t>6.529</w:t>
            </w:r>
          </w:p>
        </w:tc>
        <w:tc>
          <w:tcPr>
            <w:tcW w:w="3090" w:type="dxa"/>
            <w:vAlign w:val="center"/>
          </w:tcPr>
          <w:p w14:paraId="65B4F2BD" w14:textId="77777777" w:rsidR="00CE2C47" w:rsidRDefault="00CE2C47" w:rsidP="00281B02">
            <w:hyperlink r:id="rId23" w:history="1">
              <w:r w:rsidRPr="00FF5FBC">
                <w:rPr>
                  <w:rStyle w:val="a3"/>
                </w:rPr>
                <w:t>https://tinyurl.com/4n568b2e</w:t>
              </w:r>
            </w:hyperlink>
          </w:p>
        </w:tc>
      </w:tr>
      <w:tr w:rsidR="00CE2C47" w14:paraId="40181A30" w14:textId="77777777" w:rsidTr="00281B02">
        <w:tc>
          <w:tcPr>
            <w:tcW w:w="1271" w:type="dxa"/>
            <w:vAlign w:val="center"/>
          </w:tcPr>
          <w:p w14:paraId="18A05869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6</w:t>
            </w:r>
            <w:r>
              <w:t>QOY</w:t>
            </w:r>
          </w:p>
        </w:tc>
        <w:tc>
          <w:tcPr>
            <w:tcW w:w="3925" w:type="dxa"/>
            <w:vAlign w:val="center"/>
          </w:tcPr>
          <w:p w14:paraId="5A6C7F72" w14:textId="77777777" w:rsidR="00CE2C47" w:rsidRPr="006E4F42" w:rsidRDefault="00CE2C47" w:rsidP="00281B02">
            <w:pPr>
              <w:spacing w:line="240" w:lineRule="exact"/>
              <w:jc w:val="both"/>
              <w:rPr>
                <w:sz w:val="18"/>
              </w:rPr>
            </w:pPr>
            <w:r w:rsidRPr="000F43A0">
              <w:rPr>
                <w:sz w:val="18"/>
              </w:rPr>
              <w:t>Human LRH-1 bound to the agonist 6N and a fragment of the Tif2 coregulator</w:t>
            </w:r>
          </w:p>
        </w:tc>
        <w:tc>
          <w:tcPr>
            <w:tcW w:w="2199" w:type="dxa"/>
            <w:vAlign w:val="center"/>
          </w:tcPr>
          <w:p w14:paraId="0F622750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-</w:t>
            </w:r>
            <w:r>
              <w:t>6.585</w:t>
            </w:r>
          </w:p>
        </w:tc>
        <w:tc>
          <w:tcPr>
            <w:tcW w:w="3090" w:type="dxa"/>
            <w:vAlign w:val="center"/>
          </w:tcPr>
          <w:p w14:paraId="438AD4F2" w14:textId="77777777" w:rsidR="00CE2C47" w:rsidRDefault="00CE2C47" w:rsidP="00281B02">
            <w:hyperlink r:id="rId24" w:history="1">
              <w:r w:rsidRPr="00FF5FBC">
                <w:rPr>
                  <w:rStyle w:val="a3"/>
                </w:rPr>
                <w:t>https://tinyurl.com/y5jrcx9v</w:t>
              </w:r>
            </w:hyperlink>
          </w:p>
        </w:tc>
      </w:tr>
      <w:tr w:rsidR="00CE2C47" w14:paraId="4E556B01" w14:textId="77777777" w:rsidTr="00281B02">
        <w:tc>
          <w:tcPr>
            <w:tcW w:w="1271" w:type="dxa"/>
            <w:vAlign w:val="center"/>
          </w:tcPr>
          <w:p w14:paraId="77B167D8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6</w:t>
            </w:r>
            <w:r>
              <w:t>OR1</w:t>
            </w:r>
          </w:p>
        </w:tc>
        <w:tc>
          <w:tcPr>
            <w:tcW w:w="3925" w:type="dxa"/>
            <w:vAlign w:val="center"/>
          </w:tcPr>
          <w:p w14:paraId="6BE9C373" w14:textId="77777777" w:rsidR="00CE2C47" w:rsidRPr="006E4F42" w:rsidRDefault="00CE2C47" w:rsidP="00281B02">
            <w:pPr>
              <w:spacing w:line="240" w:lineRule="exact"/>
              <w:jc w:val="both"/>
              <w:rPr>
                <w:sz w:val="18"/>
              </w:rPr>
            </w:pPr>
            <w:r w:rsidRPr="002D499C">
              <w:rPr>
                <w:sz w:val="18"/>
              </w:rPr>
              <w:t>Human LRH-1 bound to the agonist 2N and a fragment of the Tif2 coregulator</w:t>
            </w:r>
          </w:p>
        </w:tc>
        <w:tc>
          <w:tcPr>
            <w:tcW w:w="2199" w:type="dxa"/>
            <w:vAlign w:val="center"/>
          </w:tcPr>
          <w:p w14:paraId="01FC07E5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-</w:t>
            </w:r>
            <w:r>
              <w:t>7.197</w:t>
            </w:r>
          </w:p>
        </w:tc>
        <w:tc>
          <w:tcPr>
            <w:tcW w:w="3090" w:type="dxa"/>
            <w:vAlign w:val="center"/>
          </w:tcPr>
          <w:p w14:paraId="3CC78C12" w14:textId="77777777" w:rsidR="00CE2C47" w:rsidRDefault="00CE2C47" w:rsidP="00281B02">
            <w:hyperlink r:id="rId25" w:history="1">
              <w:r w:rsidRPr="00FF5FBC">
                <w:rPr>
                  <w:rStyle w:val="a3"/>
                </w:rPr>
                <w:t>https://tinyurl.com/5cvf5xtv</w:t>
              </w:r>
            </w:hyperlink>
          </w:p>
        </w:tc>
      </w:tr>
      <w:tr w:rsidR="00CE2C47" w14:paraId="06E03ED1" w14:textId="77777777" w:rsidTr="00281B02">
        <w:tc>
          <w:tcPr>
            <w:tcW w:w="1271" w:type="dxa"/>
            <w:vAlign w:val="center"/>
          </w:tcPr>
          <w:p w14:paraId="3DF6D563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6</w:t>
            </w:r>
            <w:r>
              <w:t>VC2</w:t>
            </w:r>
          </w:p>
        </w:tc>
        <w:tc>
          <w:tcPr>
            <w:tcW w:w="3925" w:type="dxa"/>
            <w:vAlign w:val="center"/>
          </w:tcPr>
          <w:p w14:paraId="41651081" w14:textId="77777777" w:rsidR="00CE2C47" w:rsidRPr="006E4F42" w:rsidRDefault="00CE2C47" w:rsidP="00281B02">
            <w:pPr>
              <w:spacing w:line="240" w:lineRule="exact"/>
              <w:jc w:val="both"/>
              <w:rPr>
                <w:sz w:val="18"/>
              </w:rPr>
            </w:pPr>
            <w:r w:rsidRPr="002D499C">
              <w:rPr>
                <w:sz w:val="18"/>
              </w:rPr>
              <w:t>LRH-1 bound to SS-RJW100 and a fragment of the Tif2 Coactivator</w:t>
            </w:r>
          </w:p>
        </w:tc>
        <w:tc>
          <w:tcPr>
            <w:tcW w:w="2199" w:type="dxa"/>
            <w:vAlign w:val="center"/>
          </w:tcPr>
          <w:p w14:paraId="5D370106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-</w:t>
            </w:r>
            <w:r>
              <w:t>6.085</w:t>
            </w:r>
          </w:p>
        </w:tc>
        <w:tc>
          <w:tcPr>
            <w:tcW w:w="3090" w:type="dxa"/>
            <w:vAlign w:val="center"/>
          </w:tcPr>
          <w:p w14:paraId="222F2D0E" w14:textId="77777777" w:rsidR="00CE2C47" w:rsidRDefault="00CE2C47" w:rsidP="00281B02">
            <w:hyperlink r:id="rId26" w:history="1">
              <w:r w:rsidRPr="00FF5FBC">
                <w:rPr>
                  <w:rStyle w:val="a3"/>
                </w:rPr>
                <w:t>https://tinyurl.com/bdey9ct9</w:t>
              </w:r>
            </w:hyperlink>
          </w:p>
        </w:tc>
      </w:tr>
      <w:tr w:rsidR="00CE2C47" w14:paraId="3CF28ECA" w14:textId="77777777" w:rsidTr="00281B02">
        <w:tc>
          <w:tcPr>
            <w:tcW w:w="1271" w:type="dxa"/>
            <w:vAlign w:val="center"/>
          </w:tcPr>
          <w:p w14:paraId="63D68B66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6</w:t>
            </w:r>
            <w:r>
              <w:t>VIF</w:t>
            </w:r>
          </w:p>
        </w:tc>
        <w:tc>
          <w:tcPr>
            <w:tcW w:w="3925" w:type="dxa"/>
            <w:vAlign w:val="center"/>
          </w:tcPr>
          <w:p w14:paraId="38AEC017" w14:textId="77777777" w:rsidR="00CE2C47" w:rsidRPr="006E4F42" w:rsidRDefault="00CE2C47" w:rsidP="00281B02">
            <w:pPr>
              <w:spacing w:line="240" w:lineRule="exact"/>
              <w:jc w:val="both"/>
              <w:rPr>
                <w:sz w:val="18"/>
              </w:rPr>
            </w:pPr>
            <w:r w:rsidRPr="002D499C">
              <w:rPr>
                <w:sz w:val="18"/>
              </w:rPr>
              <w:t xml:space="preserve">Human LRH-1 ligand-binding domain bound to agonist </w:t>
            </w:r>
            <w:proofErr w:type="spellStart"/>
            <w:r w:rsidRPr="002D499C">
              <w:rPr>
                <w:sz w:val="18"/>
              </w:rPr>
              <w:t>cpd</w:t>
            </w:r>
            <w:proofErr w:type="spellEnd"/>
            <w:r w:rsidRPr="002D499C">
              <w:rPr>
                <w:sz w:val="18"/>
              </w:rPr>
              <w:t xml:space="preserve"> 15 and fragment of coregulator TIF-2</w:t>
            </w:r>
          </w:p>
        </w:tc>
        <w:tc>
          <w:tcPr>
            <w:tcW w:w="2199" w:type="dxa"/>
            <w:vAlign w:val="center"/>
          </w:tcPr>
          <w:p w14:paraId="230C0BBF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-</w:t>
            </w:r>
            <w:r>
              <w:t>6.108</w:t>
            </w:r>
          </w:p>
        </w:tc>
        <w:tc>
          <w:tcPr>
            <w:tcW w:w="3090" w:type="dxa"/>
            <w:vAlign w:val="center"/>
          </w:tcPr>
          <w:p w14:paraId="202B6C9D" w14:textId="77777777" w:rsidR="00CE2C47" w:rsidRDefault="00CE2C47" w:rsidP="00281B02">
            <w:hyperlink r:id="rId27" w:history="1">
              <w:r w:rsidRPr="00FF5FBC">
                <w:rPr>
                  <w:rStyle w:val="a3"/>
                </w:rPr>
                <w:t>https://tinyurl.com/5pkruda8</w:t>
              </w:r>
            </w:hyperlink>
          </w:p>
        </w:tc>
      </w:tr>
      <w:tr w:rsidR="00CE2C47" w14:paraId="4A528E0B" w14:textId="77777777" w:rsidTr="00281B02">
        <w:tc>
          <w:tcPr>
            <w:tcW w:w="1271" w:type="dxa"/>
            <w:vAlign w:val="center"/>
          </w:tcPr>
          <w:p w14:paraId="405CA75C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7</w:t>
            </w:r>
            <w:r>
              <w:t>JYD</w:t>
            </w:r>
          </w:p>
        </w:tc>
        <w:tc>
          <w:tcPr>
            <w:tcW w:w="3925" w:type="dxa"/>
            <w:vAlign w:val="center"/>
          </w:tcPr>
          <w:p w14:paraId="3D8D554E" w14:textId="77777777" w:rsidR="00CE2C47" w:rsidRPr="006E4F42" w:rsidRDefault="00CE2C47" w:rsidP="00281B02">
            <w:pPr>
              <w:spacing w:line="240" w:lineRule="exact"/>
              <w:jc w:val="both"/>
              <w:rPr>
                <w:sz w:val="18"/>
              </w:rPr>
            </w:pPr>
            <w:r w:rsidRPr="008D5088">
              <w:rPr>
                <w:sz w:val="18"/>
              </w:rPr>
              <w:t>Human Liver Receptor Homolog-1 in Complex with 10CA and a Fragment of Tif2</w:t>
            </w:r>
          </w:p>
        </w:tc>
        <w:tc>
          <w:tcPr>
            <w:tcW w:w="2199" w:type="dxa"/>
            <w:vAlign w:val="center"/>
          </w:tcPr>
          <w:p w14:paraId="720E65DA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-</w:t>
            </w:r>
            <w:r>
              <w:t>6.065</w:t>
            </w:r>
          </w:p>
        </w:tc>
        <w:tc>
          <w:tcPr>
            <w:tcW w:w="3090" w:type="dxa"/>
            <w:vAlign w:val="center"/>
          </w:tcPr>
          <w:p w14:paraId="2D665834" w14:textId="77777777" w:rsidR="00CE2C47" w:rsidRDefault="00CE2C47" w:rsidP="00281B02">
            <w:hyperlink r:id="rId28" w:history="1">
              <w:r w:rsidRPr="00FF5FBC">
                <w:rPr>
                  <w:rStyle w:val="a3"/>
                </w:rPr>
                <w:t>https://tinyurl.com/mkh6vde7</w:t>
              </w:r>
            </w:hyperlink>
          </w:p>
        </w:tc>
      </w:tr>
      <w:tr w:rsidR="00CE2C47" w14:paraId="6ABF2876" w14:textId="77777777" w:rsidTr="00281B02">
        <w:tc>
          <w:tcPr>
            <w:tcW w:w="1271" w:type="dxa"/>
            <w:vAlign w:val="center"/>
          </w:tcPr>
          <w:p w14:paraId="5C201CF4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7</w:t>
            </w:r>
            <w:r>
              <w:t>JYE</w:t>
            </w:r>
          </w:p>
        </w:tc>
        <w:tc>
          <w:tcPr>
            <w:tcW w:w="3925" w:type="dxa"/>
            <w:vAlign w:val="center"/>
          </w:tcPr>
          <w:p w14:paraId="57039821" w14:textId="77777777" w:rsidR="00CE2C47" w:rsidRPr="006E4F42" w:rsidRDefault="00CE2C47" w:rsidP="00281B02">
            <w:pPr>
              <w:spacing w:line="240" w:lineRule="exact"/>
              <w:jc w:val="both"/>
              <w:rPr>
                <w:sz w:val="18"/>
              </w:rPr>
            </w:pPr>
            <w:r w:rsidRPr="008D5088">
              <w:rPr>
                <w:sz w:val="18"/>
              </w:rPr>
              <w:t>Human Liver Receptor Homolog-1 in Complex with 9ChoP and a Fragment of Tif2</w:t>
            </w:r>
          </w:p>
        </w:tc>
        <w:tc>
          <w:tcPr>
            <w:tcW w:w="2199" w:type="dxa"/>
            <w:vAlign w:val="center"/>
          </w:tcPr>
          <w:p w14:paraId="3FEFFB83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-</w:t>
            </w:r>
            <w:r>
              <w:t>6.171</w:t>
            </w:r>
          </w:p>
        </w:tc>
        <w:tc>
          <w:tcPr>
            <w:tcW w:w="3090" w:type="dxa"/>
            <w:vAlign w:val="center"/>
          </w:tcPr>
          <w:p w14:paraId="74909C0A" w14:textId="77777777" w:rsidR="00CE2C47" w:rsidRDefault="00CE2C47" w:rsidP="00281B02">
            <w:hyperlink r:id="rId29" w:history="1">
              <w:r w:rsidRPr="00FF5FBC">
                <w:rPr>
                  <w:rStyle w:val="a3"/>
                </w:rPr>
                <w:t>https://tinyurl.com/84knb9rr</w:t>
              </w:r>
            </w:hyperlink>
          </w:p>
        </w:tc>
      </w:tr>
      <w:tr w:rsidR="00CE2C47" w14:paraId="09449E13" w14:textId="77777777" w:rsidTr="00281B02">
        <w:tc>
          <w:tcPr>
            <w:tcW w:w="1271" w:type="dxa"/>
            <w:vAlign w:val="center"/>
          </w:tcPr>
          <w:p w14:paraId="42802862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7</w:t>
            </w:r>
            <w:r>
              <w:t>TT8</w:t>
            </w:r>
          </w:p>
        </w:tc>
        <w:tc>
          <w:tcPr>
            <w:tcW w:w="3925" w:type="dxa"/>
            <w:vAlign w:val="center"/>
          </w:tcPr>
          <w:p w14:paraId="499A188F" w14:textId="77777777" w:rsidR="00CE2C47" w:rsidRPr="006E4F42" w:rsidRDefault="00CE2C47" w:rsidP="00281B02">
            <w:pPr>
              <w:spacing w:line="240" w:lineRule="exact"/>
              <w:jc w:val="both"/>
              <w:rPr>
                <w:sz w:val="18"/>
              </w:rPr>
            </w:pPr>
            <w:r w:rsidRPr="00443DC7">
              <w:rPr>
                <w:sz w:val="18"/>
              </w:rPr>
              <w:t>Human LRH-1 LBD bound to agonist 6N-10CA and fragment of Tif2 coactivator</w:t>
            </w:r>
          </w:p>
        </w:tc>
        <w:tc>
          <w:tcPr>
            <w:tcW w:w="2199" w:type="dxa"/>
            <w:vAlign w:val="center"/>
          </w:tcPr>
          <w:p w14:paraId="37AD0170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-</w:t>
            </w:r>
            <w:r>
              <w:t>6.773</w:t>
            </w:r>
          </w:p>
        </w:tc>
        <w:tc>
          <w:tcPr>
            <w:tcW w:w="3090" w:type="dxa"/>
            <w:vAlign w:val="center"/>
          </w:tcPr>
          <w:p w14:paraId="031CF737" w14:textId="77777777" w:rsidR="00CE2C47" w:rsidRDefault="00CE2C47" w:rsidP="00281B02">
            <w:hyperlink r:id="rId30" w:history="1">
              <w:r w:rsidRPr="00FF5FBC">
                <w:rPr>
                  <w:rStyle w:val="a3"/>
                </w:rPr>
                <w:t>https://tinyurl.com/5azuud55</w:t>
              </w:r>
            </w:hyperlink>
          </w:p>
        </w:tc>
      </w:tr>
      <w:tr w:rsidR="00CE2C47" w14:paraId="324CCCC9" w14:textId="77777777" w:rsidTr="00281B02">
        <w:tc>
          <w:tcPr>
            <w:tcW w:w="1271" w:type="dxa"/>
            <w:vAlign w:val="center"/>
          </w:tcPr>
          <w:p w14:paraId="2870EF03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8</w:t>
            </w:r>
            <w:r>
              <w:t>F8M</w:t>
            </w:r>
          </w:p>
        </w:tc>
        <w:tc>
          <w:tcPr>
            <w:tcW w:w="3925" w:type="dxa"/>
            <w:vAlign w:val="center"/>
          </w:tcPr>
          <w:p w14:paraId="0F8E01BA" w14:textId="77777777" w:rsidR="00CE2C47" w:rsidRPr="00443DC7" w:rsidRDefault="00CE2C47" w:rsidP="00281B02">
            <w:pPr>
              <w:spacing w:line="240" w:lineRule="exact"/>
              <w:jc w:val="both"/>
              <w:rPr>
                <w:sz w:val="18"/>
              </w:rPr>
            </w:pPr>
            <w:r w:rsidRPr="00443DC7">
              <w:rPr>
                <w:sz w:val="18"/>
              </w:rPr>
              <w:t>LRH-1 bound to small molecule Tet and fragment of coactivator Tif2</w:t>
            </w:r>
          </w:p>
        </w:tc>
        <w:tc>
          <w:tcPr>
            <w:tcW w:w="2199" w:type="dxa"/>
            <w:vAlign w:val="center"/>
          </w:tcPr>
          <w:p w14:paraId="55E4F747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-</w:t>
            </w:r>
            <w:r>
              <w:t>6.150</w:t>
            </w:r>
          </w:p>
        </w:tc>
        <w:tc>
          <w:tcPr>
            <w:tcW w:w="3090" w:type="dxa"/>
            <w:vAlign w:val="center"/>
          </w:tcPr>
          <w:p w14:paraId="4BEF318D" w14:textId="77777777" w:rsidR="00CE2C47" w:rsidRDefault="00CE2C47" w:rsidP="00281B02">
            <w:hyperlink r:id="rId31" w:history="1">
              <w:r w:rsidRPr="00FF5FBC">
                <w:rPr>
                  <w:rStyle w:val="a3"/>
                </w:rPr>
                <w:t>https://tinyurl.com/5heje3kh</w:t>
              </w:r>
            </w:hyperlink>
          </w:p>
        </w:tc>
      </w:tr>
      <w:tr w:rsidR="00CE2C47" w14:paraId="2D6762ED" w14:textId="77777777" w:rsidTr="00281B02">
        <w:tc>
          <w:tcPr>
            <w:tcW w:w="1271" w:type="dxa"/>
            <w:vAlign w:val="center"/>
          </w:tcPr>
          <w:p w14:paraId="4758F756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8</w:t>
            </w:r>
            <w:r>
              <w:t>PKI</w:t>
            </w:r>
          </w:p>
        </w:tc>
        <w:tc>
          <w:tcPr>
            <w:tcW w:w="3925" w:type="dxa"/>
            <w:vAlign w:val="center"/>
          </w:tcPr>
          <w:p w14:paraId="3B15808C" w14:textId="77777777" w:rsidR="00CE2C47" w:rsidRPr="00443DC7" w:rsidRDefault="00CE2C47" w:rsidP="00281B02">
            <w:pPr>
              <w:spacing w:line="240" w:lineRule="exact"/>
              <w:jc w:val="both"/>
              <w:rPr>
                <w:sz w:val="18"/>
              </w:rPr>
            </w:pPr>
            <w:r w:rsidRPr="002C57A6">
              <w:rPr>
                <w:sz w:val="18"/>
              </w:rPr>
              <w:t>Cryo-EM structure of NR5A2-nucleosome complex SHL+5.5</w:t>
            </w:r>
          </w:p>
        </w:tc>
        <w:tc>
          <w:tcPr>
            <w:tcW w:w="2199" w:type="dxa"/>
            <w:vAlign w:val="center"/>
          </w:tcPr>
          <w:p w14:paraId="42F160B0" w14:textId="77777777" w:rsidR="00CE2C47" w:rsidRDefault="00CE2C47" w:rsidP="00281B02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090" w:type="dxa"/>
            <w:vAlign w:val="center"/>
          </w:tcPr>
          <w:p w14:paraId="41171402" w14:textId="77777777" w:rsidR="00CE2C47" w:rsidRDefault="00CE2C47" w:rsidP="00281B02">
            <w:hyperlink r:id="rId32" w:history="1">
              <w:r w:rsidRPr="00FF5FBC">
                <w:rPr>
                  <w:rStyle w:val="a3"/>
                </w:rPr>
                <w:t>https://tinyurl.com/4254xuf9</w:t>
              </w:r>
            </w:hyperlink>
          </w:p>
        </w:tc>
      </w:tr>
    </w:tbl>
    <w:p w14:paraId="724ADB89" w14:textId="77777777" w:rsidR="00CE2C47" w:rsidRDefault="00CE2C47" w:rsidP="00CE2C47">
      <w:pPr>
        <w:jc w:val="both"/>
        <w:rPr>
          <w:bCs/>
          <w:color w:val="0070C0"/>
          <w:szCs w:val="24"/>
        </w:rPr>
      </w:pPr>
    </w:p>
    <w:p w14:paraId="74F3311D" w14:textId="77777777" w:rsidR="00CE2C47" w:rsidRPr="00CE2C47" w:rsidRDefault="00CE2C47" w:rsidP="00053C87">
      <w:pPr>
        <w:pStyle w:val="Web"/>
        <w:spacing w:line="480" w:lineRule="auto"/>
        <w:jc w:val="both"/>
        <w:rPr>
          <w:rFonts w:ascii="Times New Roman" w:hAnsi="Times New Roman" w:cs="Times New Roman"/>
        </w:rPr>
      </w:pPr>
    </w:p>
    <w:p w14:paraId="1260F1AA" w14:textId="77777777" w:rsidR="00053C87" w:rsidRPr="00053C87" w:rsidRDefault="00053C87" w:rsidP="00053C87">
      <w:pPr>
        <w:pStyle w:val="Web"/>
        <w:spacing w:before="0" w:beforeAutospacing="0" w:after="0" w:afterAutospacing="0" w:line="480" w:lineRule="auto"/>
        <w:jc w:val="both"/>
      </w:pPr>
    </w:p>
    <w:p w14:paraId="2C23BDC2" w14:textId="77777777" w:rsidR="00053C87" w:rsidRPr="00053C87" w:rsidRDefault="00053C87" w:rsidP="00053C87">
      <w:pPr>
        <w:spacing w:line="480" w:lineRule="auto"/>
      </w:pPr>
    </w:p>
    <w:sectPr w:rsidR="00053C87" w:rsidRPr="00053C87" w:rsidSect="00053C8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035CA" w14:textId="77777777" w:rsidR="006C67AA" w:rsidRDefault="006C67AA" w:rsidP="00F16001">
      <w:r>
        <w:separator/>
      </w:r>
    </w:p>
  </w:endnote>
  <w:endnote w:type="continuationSeparator" w:id="0">
    <w:p w14:paraId="4E0E4CE0" w14:textId="77777777" w:rsidR="006C67AA" w:rsidRDefault="006C67AA" w:rsidP="00F16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A4746" w14:textId="77777777" w:rsidR="006C67AA" w:rsidRDefault="006C67AA" w:rsidP="00F16001">
      <w:r>
        <w:separator/>
      </w:r>
    </w:p>
  </w:footnote>
  <w:footnote w:type="continuationSeparator" w:id="0">
    <w:p w14:paraId="1430FCFF" w14:textId="77777777" w:rsidR="006C67AA" w:rsidRDefault="006C67AA" w:rsidP="00F16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C87"/>
    <w:rsid w:val="0003367C"/>
    <w:rsid w:val="00053C87"/>
    <w:rsid w:val="00123DF7"/>
    <w:rsid w:val="00406F79"/>
    <w:rsid w:val="00462976"/>
    <w:rsid w:val="004E08A9"/>
    <w:rsid w:val="006C67AA"/>
    <w:rsid w:val="007C27EB"/>
    <w:rsid w:val="007C4E02"/>
    <w:rsid w:val="0084118D"/>
    <w:rsid w:val="008D34F1"/>
    <w:rsid w:val="00A71F5B"/>
    <w:rsid w:val="00AA353B"/>
    <w:rsid w:val="00B004C8"/>
    <w:rsid w:val="00B34948"/>
    <w:rsid w:val="00BB276A"/>
    <w:rsid w:val="00C920A4"/>
    <w:rsid w:val="00CE2C47"/>
    <w:rsid w:val="00CF1AB6"/>
    <w:rsid w:val="00D53F54"/>
    <w:rsid w:val="00DB763A"/>
    <w:rsid w:val="00DF7DDE"/>
    <w:rsid w:val="00E12D57"/>
    <w:rsid w:val="00ED60DF"/>
    <w:rsid w:val="00F16001"/>
    <w:rsid w:val="00FE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50806"/>
  <w15:chartTrackingRefBased/>
  <w15:docId w15:val="{1DDE7A48-6E90-47B7-8C3E-3EFBFE206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C8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53C8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uiPriority w:val="99"/>
    <w:unhideWhenUsed/>
    <w:rsid w:val="00CE2C47"/>
    <w:rPr>
      <w:color w:val="0000FF"/>
      <w:u w:val="single"/>
    </w:rPr>
  </w:style>
  <w:style w:type="table" w:styleId="a4">
    <w:name w:val="Table Grid"/>
    <w:basedOn w:val="a1"/>
    <w:uiPriority w:val="39"/>
    <w:rsid w:val="00CE2C47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160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1600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160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160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8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inyurl.com/bdkfa64c" TargetMode="External"/><Relationship Id="rId18" Type="http://schemas.openxmlformats.org/officeDocument/2006/relationships/hyperlink" Target="https://tinyurl.com/34r42bnj" TargetMode="External"/><Relationship Id="rId26" Type="http://schemas.openxmlformats.org/officeDocument/2006/relationships/hyperlink" Target="https://tinyurl.com/bdey9ct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inyurl.com/3zw22ctb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tinyurl.com/5dc9uusp" TargetMode="External"/><Relationship Id="rId12" Type="http://schemas.openxmlformats.org/officeDocument/2006/relationships/hyperlink" Target="https://tinyurl.com/4e5wa4sc" TargetMode="External"/><Relationship Id="rId17" Type="http://schemas.openxmlformats.org/officeDocument/2006/relationships/hyperlink" Target="https://tinyurl.com/8axb7zsf" TargetMode="External"/><Relationship Id="rId25" Type="http://schemas.openxmlformats.org/officeDocument/2006/relationships/hyperlink" Target="https://tinyurl.com/5cvf5xtv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tinyurl.com/pu3knpwb" TargetMode="External"/><Relationship Id="rId20" Type="http://schemas.openxmlformats.org/officeDocument/2006/relationships/hyperlink" Target="https://tinyurl.com/ywcfzpbc" TargetMode="External"/><Relationship Id="rId29" Type="http://schemas.openxmlformats.org/officeDocument/2006/relationships/hyperlink" Target="https://tinyurl.com/84knb9rr" TargetMode="External"/><Relationship Id="rId1" Type="http://schemas.openxmlformats.org/officeDocument/2006/relationships/styles" Target="styles.xml"/><Relationship Id="rId6" Type="http://schemas.openxmlformats.org/officeDocument/2006/relationships/hyperlink" Target="https://tinyurl.com/5c96zjk6" TargetMode="External"/><Relationship Id="rId11" Type="http://schemas.openxmlformats.org/officeDocument/2006/relationships/hyperlink" Target="https://tinyurl.com/38a9btz5" TargetMode="External"/><Relationship Id="rId24" Type="http://schemas.openxmlformats.org/officeDocument/2006/relationships/hyperlink" Target="https://tinyurl.com/y5jrcx9v" TargetMode="External"/><Relationship Id="rId32" Type="http://schemas.openxmlformats.org/officeDocument/2006/relationships/hyperlink" Target="https://tinyurl.com/4254xuf9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tinyurl.com/3pb96a3k" TargetMode="External"/><Relationship Id="rId23" Type="http://schemas.openxmlformats.org/officeDocument/2006/relationships/hyperlink" Target="https://tinyurl.com/4n568b2e" TargetMode="External"/><Relationship Id="rId28" Type="http://schemas.openxmlformats.org/officeDocument/2006/relationships/hyperlink" Target="https://tinyurl.com/mkh6vde7" TargetMode="External"/><Relationship Id="rId10" Type="http://schemas.openxmlformats.org/officeDocument/2006/relationships/hyperlink" Target="https://tinyurl.com/4fw4rbmb" TargetMode="External"/><Relationship Id="rId19" Type="http://schemas.openxmlformats.org/officeDocument/2006/relationships/hyperlink" Target="https://tinyurl.com/yysernnr" TargetMode="External"/><Relationship Id="rId31" Type="http://schemas.openxmlformats.org/officeDocument/2006/relationships/hyperlink" Target="https://tinyurl.com/5heje3kh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tinyurl.com/38n264tx" TargetMode="External"/><Relationship Id="rId14" Type="http://schemas.openxmlformats.org/officeDocument/2006/relationships/hyperlink" Target="https://tinyurl.com/ywr938n5" TargetMode="External"/><Relationship Id="rId22" Type="http://schemas.openxmlformats.org/officeDocument/2006/relationships/hyperlink" Target="https://tinyurl.com/4r3mbrtc" TargetMode="External"/><Relationship Id="rId27" Type="http://schemas.openxmlformats.org/officeDocument/2006/relationships/hyperlink" Target="https://tinyurl.com/5pkruda8" TargetMode="External"/><Relationship Id="rId30" Type="http://schemas.openxmlformats.org/officeDocument/2006/relationships/hyperlink" Target="https://tinyurl.com/5azuud55" TargetMode="External"/><Relationship Id="rId8" Type="http://schemas.openxmlformats.org/officeDocument/2006/relationships/hyperlink" Target="https://tinyurl.com/3m78b56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1063</Words>
  <Characters>6064</Characters>
  <Application>Microsoft Office Word</Application>
  <DocSecurity>0</DocSecurity>
  <Lines>50</Lines>
  <Paragraphs>14</Paragraphs>
  <ScaleCrop>false</ScaleCrop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</dc:creator>
  <cp:keywords/>
  <dc:description/>
  <cp:lastModifiedBy>文正 劉</cp:lastModifiedBy>
  <cp:revision>11</cp:revision>
  <dcterms:created xsi:type="dcterms:W3CDTF">2025-08-05T08:01:00Z</dcterms:created>
  <dcterms:modified xsi:type="dcterms:W3CDTF">2025-08-10T21:32:00Z</dcterms:modified>
</cp:coreProperties>
</file>