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08F007">
      <w:pPr>
        <w:widowControl w:val="0"/>
        <w:spacing w:line="480" w:lineRule="auto"/>
        <w:jc w:val="center"/>
        <w:rPr>
          <w:rFonts w:ascii="Times New Roman" w:hAnsi="Times New Roman" w:eastAsia="宋体" w:cs="Times New Roman"/>
          <w:kern w:val="2"/>
          <w:sz w:val="24"/>
          <w:szCs w:val="24"/>
          <w:lang w:eastAsia="zh-CN"/>
          <w14:ligatures w14:val="standardContextual"/>
        </w:rPr>
      </w:pPr>
      <w:r>
        <w:rPr>
          <w:rFonts w:hint="eastAsia" w:ascii="Times New Roman" w:hAnsi="Times New Roman" w:eastAsia="宋体"/>
          <w:sz w:val="24"/>
          <w:szCs w:val="24"/>
          <w:lang w:val="en-US" w:eastAsia="zh-CN"/>
          <w14:ligatures w14:val="standardContextual"/>
        </w:rPr>
        <w:t xml:space="preserve"> Supplementary Table S1</w:t>
      </w:r>
      <w:r>
        <w:rPr>
          <w:rFonts w:ascii="Times New Roman" w:hAnsi="Times New Roman" w:eastAsia="宋体" w:cs="Times New Roman"/>
          <w:kern w:val="2"/>
          <w:sz w:val="24"/>
          <w:szCs w:val="24"/>
          <w:lang w:eastAsia="zh-CN"/>
          <w14:ligatures w14:val="standardContextual"/>
        </w:rPr>
        <w:t xml:space="preserve">Baseline Characteristics of Included and Excluded </w:t>
      </w:r>
      <w:bookmarkStart w:id="0" w:name="_GoBack"/>
      <w:bookmarkEnd w:id="0"/>
      <w:r>
        <w:rPr>
          <w:rFonts w:ascii="Times New Roman" w:hAnsi="Times New Roman" w:eastAsia="宋体" w:cs="Times New Roman"/>
          <w:kern w:val="2"/>
          <w:sz w:val="24"/>
          <w:szCs w:val="24"/>
          <w:lang w:eastAsia="zh-CN"/>
          <w14:ligatures w14:val="standardContextual"/>
        </w:rPr>
        <w:t>Participants</w:t>
      </w:r>
    </w:p>
    <w:tbl>
      <w:tblPr>
        <w:tblStyle w:val="8"/>
        <w:tblpPr w:leftFromText="180" w:rightFromText="180" w:vertAnchor="text" w:horzAnchor="page" w:tblpX="1322" w:tblpY="284"/>
        <w:tblOverlap w:val="never"/>
        <w:tblW w:w="9619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82"/>
        <w:gridCol w:w="1749"/>
        <w:gridCol w:w="1750"/>
        <w:gridCol w:w="1713"/>
        <w:gridCol w:w="2125"/>
      </w:tblGrid>
      <w:tr w14:paraId="7D86A3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</w:trPr>
        <w:tc>
          <w:tcPr>
            <w:tcW w:w="2363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661B4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:lang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:lang w:eastAsia="zh-CN" w:bidi="ar"/>
                <w14:ligatures w14:val="none"/>
              </w:rPr>
              <w:t>Variables</w:t>
            </w:r>
          </w:p>
        </w:tc>
        <w:tc>
          <w:tcPr>
            <w:tcW w:w="1843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36199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:lang w:eastAsia="zh-CN" w:bidi="ar"/>
                <w14:ligatures w14:val="none"/>
              </w:rPr>
              <w:t>Total, N=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  <w14:ligatures w14:val="none"/>
              </w:rPr>
              <w:t>13475</w:t>
            </w:r>
          </w:p>
        </w:tc>
        <w:tc>
          <w:tcPr>
            <w:tcW w:w="0" w:type="auto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0E552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:lang w:eastAsia="zh-CN" w:bidi="ar"/>
                <w14:ligatures w14:val="none"/>
              </w:rPr>
              <w:t>Excluded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  <w14:ligatures w14:val="none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:lang w:eastAsia="zh-CN" w:bidi="ar"/>
                <w14:ligatures w14:val="none"/>
              </w:rPr>
              <w:t>population, N=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  <w14:ligatures w14:val="none"/>
              </w:rPr>
              <w:t>6513</w:t>
            </w:r>
          </w:p>
        </w:tc>
        <w:tc>
          <w:tcPr>
            <w:tcW w:w="0" w:type="auto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5C457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  <w14:ligatures w14:val="none"/>
              </w:rPr>
              <w:t>Included population, N=6962</w:t>
            </w:r>
          </w:p>
        </w:tc>
        <w:tc>
          <w:tcPr>
            <w:tcW w:w="2207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E4906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:lang w:val="en-US" w:eastAsia="en-US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  <w14:ligatures w14:val="none"/>
              </w:rPr>
              <w:t>P</w:t>
            </w:r>
          </w:p>
        </w:tc>
      </w:tr>
      <w:tr w14:paraId="0852FD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363" w:type="dxa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F3B72D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:lang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:lang w:eastAsia="zh-CN" w:bidi="ar"/>
                <w14:ligatures w14:val="none"/>
              </w:rPr>
              <w:t>Age, years</w:t>
            </w:r>
          </w:p>
        </w:tc>
        <w:tc>
          <w:tcPr>
            <w:tcW w:w="1843" w:type="dxa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7CB802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39.99 ± 21.39</w:t>
            </w:r>
          </w:p>
        </w:tc>
        <w:tc>
          <w:tcPr>
            <w:tcW w:w="0" w:type="auto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189958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24.97 ± 21.34</w:t>
            </w:r>
          </w:p>
        </w:tc>
        <w:tc>
          <w:tcPr>
            <w:tcW w:w="0" w:type="auto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17A97F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47.56 ± 16.96</w:t>
            </w:r>
          </w:p>
        </w:tc>
        <w:tc>
          <w:tcPr>
            <w:tcW w:w="2207" w:type="dxa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EC8C37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&lt;0.001</w:t>
            </w:r>
          </w:p>
        </w:tc>
      </w:tr>
      <w:tr w14:paraId="1D99E7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492FB4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80" w:lineRule="auto"/>
              <w:ind w:left="0" w:right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:lang w:eastAsia="zh-CN"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  <w:lang w:eastAsia="zh-CN" w:bidi="ar"/>
                <w14:ligatures w14:val="none"/>
              </w:rPr>
              <w:t>Gender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73ED8B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105869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721C2D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99FC84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0.7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00</w:t>
            </w:r>
          </w:p>
        </w:tc>
      </w:tr>
      <w:tr w14:paraId="2CB8A7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2819B3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Female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2BB094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6,791 (51%)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493C36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3,322 (52%)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5AB228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3,469 (51%)</w:t>
            </w: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7F9FBA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5C232D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58E802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Male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D98BB5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6,684 (49%)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65A6B5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3,191 (48%)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94C116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3,493 (49%)</w:t>
            </w: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465CB2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  <w:lang w:val="en-US" w:eastAsia="en-US" w:bidi="ar-SA"/>
              </w:rPr>
            </w:pPr>
          </w:p>
        </w:tc>
      </w:tr>
      <w:tr w14:paraId="09811D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914B50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/>
                <w:i w:val="0"/>
                <w:color w:val="000000"/>
                <w:sz w:val="24"/>
                <w:szCs w:val="24"/>
                <w:u w:val="none"/>
              </w:rPr>
              <w:t>Education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F923A6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4187E1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17E8E0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A7DE98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&lt;0.001</w:t>
            </w:r>
          </w:p>
        </w:tc>
      </w:tr>
      <w:tr w14:paraId="4501D1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6844AA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&gt; high school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7D6067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9,777 (71%)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8A1699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5,879 (86%)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22FA14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3,898 (63%)</w:t>
            </w: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C811A4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  <w:lang w:val="en-US" w:eastAsia="en-US" w:bidi="ar-SA"/>
              </w:rPr>
            </w:pPr>
          </w:p>
        </w:tc>
      </w:tr>
      <w:tr w14:paraId="18EB82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D8DC97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&lt;= high school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74EE80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3,698 (29%)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288D33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634 (14%)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7F4B7A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3,064 (37%)</w:t>
            </w: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07B270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133B75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2558E1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/>
                <w:i w:val="0"/>
                <w:color w:val="000000"/>
                <w:sz w:val="24"/>
                <w:szCs w:val="24"/>
                <w:u w:val="none"/>
              </w:rPr>
              <w:t>Marriage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C455E9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A3CDB4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A79326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84CEB4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0.2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00</w:t>
            </w:r>
          </w:p>
        </w:tc>
      </w:tr>
      <w:tr w14:paraId="688C12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6F37B8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Married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0285D1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4,874 (63%)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B31F6F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743 (60%)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486A5B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4,131 (63%)</w:t>
            </w: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457432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65DACC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3F67E6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Unmarried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A83A4F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1,634 (19%)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958A5A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253 (19%)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269227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1,381 (19%)</w:t>
            </w: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5A2222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3C05E7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BD8246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Other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D15D57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1,794 (18%)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E91329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349 (20%)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90C24F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1,445 (18%)</w:t>
            </w: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0FD12A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11EF6F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550195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Unknown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E13F7B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5173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B4E5F1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5168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F26962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5</w:t>
            </w: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C3BD92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6BA889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A3BB46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/>
                <w:i w:val="0"/>
                <w:color w:val="000000"/>
                <w:sz w:val="24"/>
                <w:szCs w:val="24"/>
                <w:u w:val="none"/>
              </w:rPr>
              <w:t>Race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7E9E7E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0386A2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CED867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705A2D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&lt;0.001</w:t>
            </w:r>
          </w:p>
        </w:tc>
      </w:tr>
      <w:tr w14:paraId="0FF525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369AB4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W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hite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9C92F7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4,435 (62%)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76A0E8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1,975 (57%)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179BA9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2,460 (64%)</w:t>
            </w: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581950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3856A3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1835E1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B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lack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4829AA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3,316 (12%)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820909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1,582 (12%)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A6BB35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1,734 (12%)</w:t>
            </w: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2C6F89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3CD43C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52198E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M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exican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06DA22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2,056 (10%)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943F69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1,194 (14%)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6759E4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862 (8.3%)</w:t>
            </w: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3A06D0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79F7E5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F14827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Other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F302FE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3,668 (16%)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F1A0E2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1,762 (17%)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55382C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1,906 (16%)</w:t>
            </w: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D29918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4DEC81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2F85CC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/>
                <w:i w:val="0"/>
                <w:color w:val="000000"/>
                <w:sz w:val="24"/>
                <w:szCs w:val="24"/>
                <w:u w:val="none"/>
              </w:rPr>
              <w:t>Physical activity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3F30B6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62BF9E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0FB710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C518A6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0.004</w:t>
            </w:r>
          </w:p>
        </w:tc>
      </w:tr>
      <w:tr w14:paraId="14BFA4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A53525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Active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C7835B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5,004 (56%)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EC4B61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1,639 (61%)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3FBD83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3,365 (55%)</w:t>
            </w: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6F58C8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3AD375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ACC219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Inactive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13C3C3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4,675 (44%)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D1516B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1,089 (39%)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B054DA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3,586 (45%)</w:t>
            </w: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F53E8E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01618A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EC06AE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Unknown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49F099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3796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F46F2E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3785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A58254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11</w:t>
            </w: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8AEF3D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19F033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C70983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/>
                <w:i w:val="0"/>
                <w:color w:val="000000"/>
                <w:sz w:val="24"/>
                <w:szCs w:val="24"/>
                <w:u w:val="none"/>
              </w:rPr>
              <w:t>Smoking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579467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FF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2D44A6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FF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CADFF7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CDDADB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0.033</w:t>
            </w:r>
          </w:p>
        </w:tc>
      </w:tr>
      <w:tr w14:paraId="38A55A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1785A3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Never smoker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E68E75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5,058 (5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8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453F39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1,118(6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6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159912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3,940 (5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7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%)</w:t>
            </w: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F896A6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FF"/>
                <w:sz w:val="24"/>
                <w:szCs w:val="24"/>
                <w:u w:val="none"/>
              </w:rPr>
            </w:pPr>
          </w:p>
        </w:tc>
      </w:tr>
      <w:tr w14:paraId="75D346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9B5B79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Former smoker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6DA6FF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1,982 (2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3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4CC045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326 (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19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C31F55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1,656 (2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4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%)</w:t>
            </w: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288C11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FF"/>
                <w:sz w:val="24"/>
                <w:szCs w:val="24"/>
                <w:u w:val="none"/>
              </w:rPr>
            </w:pPr>
          </w:p>
        </w:tc>
      </w:tr>
      <w:tr w14:paraId="3CD229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6063AC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Current smoker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FA4CF1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1,616 (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19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D94E50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252 (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15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024A6D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1,364 (1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9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%)</w:t>
            </w: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7EAA7D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FF"/>
                <w:sz w:val="24"/>
                <w:szCs w:val="24"/>
                <w:u w:val="none"/>
              </w:rPr>
            </w:pPr>
          </w:p>
        </w:tc>
      </w:tr>
      <w:tr w14:paraId="25B655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F84DB7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Unknown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1CFA14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4,819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3A406E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4,817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D9185C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2</w:t>
            </w: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09319A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FF"/>
                <w:sz w:val="24"/>
                <w:szCs w:val="24"/>
                <w:u w:val="none"/>
              </w:rPr>
            </w:pPr>
          </w:p>
        </w:tc>
      </w:tr>
      <w:tr w14:paraId="48C152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A04B5F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/>
                <w:i w:val="0"/>
                <w:color w:val="000000"/>
                <w:sz w:val="24"/>
                <w:szCs w:val="24"/>
                <w:u w:val="none"/>
              </w:rPr>
              <w:t>Drinking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9F8D4A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BD8161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6A4D2F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EA8F74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&lt;0.001</w:t>
            </w:r>
          </w:p>
        </w:tc>
      </w:tr>
      <w:tr w14:paraId="51C5B7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121850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Heavy drinker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3224AA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467 (7.5%)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F87A26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78 (7.7%)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C08E44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389 (7.4%)</w:t>
            </w: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53C527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0ADDB2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233FFE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Low to moderate drinker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7504D4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5,672 (76%)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558671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949 (65%)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DDE2C2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4,723 (78%)</w:t>
            </w: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898857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5D0662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41BBBB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Non-drinker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6AB4C4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1,824 (17%)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DCB03C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543 (27%)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E0855E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1,281 (14%)</w:t>
            </w: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BBBAED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1E9F56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B108D3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Unknown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FDB460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5,512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5AABB4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4,943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F42442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569</w:t>
            </w: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6EC057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5CBCDE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8ED5FC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/>
                <w:i w:val="0"/>
                <w:color w:val="000000"/>
                <w:sz w:val="24"/>
                <w:szCs w:val="24"/>
                <w:u w:val="none"/>
              </w:rPr>
              <w:t>Hypertension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781D1F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D94B93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04E9BD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F01BCB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&lt;0.001</w:t>
            </w:r>
          </w:p>
        </w:tc>
      </w:tr>
      <w:tr w14:paraId="7B9E05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AAA30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No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BDBC8B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10,339 (74%)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46CB65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5,930 (87%)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8BEC48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4,409 (68%)</w:t>
            </w: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86B018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1D64CE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8B831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Yes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FD04FD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3,136 (26%)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436217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583 (13%)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40502E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2,553 (32%)</w:t>
            </w: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88C69C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1F53F0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86AE0A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/>
                <w:i w:val="0"/>
                <w:color w:val="000000"/>
                <w:sz w:val="24"/>
                <w:szCs w:val="24"/>
                <w:u w:val="none"/>
              </w:rPr>
              <w:t>Diabetes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2F2E54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1A2D1C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416371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CEC4FF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&lt;0.001</w:t>
            </w:r>
          </w:p>
        </w:tc>
      </w:tr>
      <w:tr w14:paraId="671040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CEE8A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No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B30969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11,896 (89%)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2BF1E9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6,201 (94%)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24FA46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5,695 (86%)</w:t>
            </w: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066359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02AF82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3A701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Yes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C08613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1,579 (11%)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2074A6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312 (6.3%)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9C4F3B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1,267 (14%)</w:t>
            </w: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046B12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19082E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B9C895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/>
                <w:i w:val="0"/>
                <w:color w:val="000000"/>
                <w:sz w:val="24"/>
                <w:szCs w:val="24"/>
                <w:u w:val="none"/>
              </w:rPr>
              <w:t>CVD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33CAF0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5F3083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42B7B6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4E169C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&lt;0.001</w:t>
            </w:r>
          </w:p>
        </w:tc>
      </w:tr>
      <w:tr w14:paraId="34ED67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9EBAC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No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2AAE09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12,804 (95%)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244E94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6,398 (97%)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66CDF6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6,406 (93%)</w:t>
            </w: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9B1599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52CA67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FFD66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Yes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5BAD7E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671 (5.3%)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738617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115 (2.5%)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6B8B98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556 (6.7%)</w:t>
            </w: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56F2A5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13F8A4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085C3C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/>
                <w:i w:val="0"/>
                <w:color w:val="000000"/>
                <w:sz w:val="24"/>
                <w:szCs w:val="24"/>
                <w:u w:val="none"/>
              </w:rPr>
              <w:t>CKD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A64AF0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062606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1255DE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4C3F06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0.12</w:t>
            </w:r>
          </w:p>
        </w:tc>
      </w:tr>
      <w:tr w14:paraId="621DBA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928C7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No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DFCF9A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7,883 (87%)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D99364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2,455 (86%)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24F474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5,428 (87%)</w:t>
            </w: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09ADBE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5600BB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218B1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Yes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E02CF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1,539 (13%)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59975E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429 (14%)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01BA11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1,110 (13%)</w:t>
            </w: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90B83F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109CCE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977620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Unknown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1D69A6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4053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B2B75D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36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579C84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424</w:t>
            </w: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78405B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483AFA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A82634">
            <w:pPr>
              <w:widowControl/>
              <w:spacing w:line="480" w:lineRule="auto"/>
              <w:jc w:val="left"/>
              <w:textAlignment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cs="Times New Roman"/>
                <w:b/>
                <w:bCs/>
                <w:color w:val="auto"/>
                <w:kern w:val="0"/>
                <w:sz w:val="24"/>
                <w:szCs w:val="24"/>
                <w:lang w:val="en-US" w:eastAsia="zh-CN" w:bidi="ar"/>
                <w14:ligatures w14:val="none"/>
              </w:rPr>
              <w:t>L</w:t>
            </w:r>
            <w:r>
              <w:rPr>
                <w:rFonts w:hint="default" w:cs="Times New Roman"/>
                <w:b/>
                <w:bCs/>
                <w:color w:val="auto"/>
                <w:kern w:val="0"/>
                <w:sz w:val="24"/>
                <w:szCs w:val="24"/>
                <w:lang w:val="en-US" w:eastAsia="zh-CN" w:bidi="ar"/>
                <w14:ligatures w14:val="none"/>
              </w:rPr>
              <w:t>ipid-lowering drugs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BA35F7">
            <w:pPr>
              <w:widowControl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4E18F2">
            <w:pPr>
              <w:widowControl/>
              <w:spacing w:line="480" w:lineRule="auto"/>
              <w:jc w:val="left"/>
              <w:textAlignment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A08383">
            <w:pPr>
              <w:widowControl/>
              <w:spacing w:line="48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E4F84B">
            <w:pPr>
              <w:widowControl/>
              <w:spacing w:line="480" w:lineRule="auto"/>
              <w:jc w:val="left"/>
              <w:textAlignment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16E0BF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F2F39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No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D66EC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4,353 (69%)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FB348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898 (69%)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76475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3,455 (70%)</w:t>
            </w: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1CECE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0.392</w:t>
            </w:r>
          </w:p>
        </w:tc>
      </w:tr>
      <w:tr w14:paraId="2BBD05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0D63D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Yes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2CD32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2,272 (31%)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DBA4B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396 (31%)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91DA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1,876 (30%)</w:t>
            </w: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E4D77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636B6D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D2141D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Unknown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D7382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6,850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816A2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5,219</w:t>
            </w:r>
          </w:p>
        </w:tc>
        <w:tc>
          <w:tcPr>
            <w:tcW w:w="17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C0034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1,631</w:t>
            </w: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971612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2738CD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71C6A1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/>
                <w:i w:val="0"/>
                <w:color w:val="000000"/>
                <w:sz w:val="24"/>
                <w:szCs w:val="24"/>
                <w:u w:val="none"/>
              </w:rPr>
              <w:t>UCR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C060B6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115.18 ± 79.88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29B773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108.03± 80.33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1C9741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121.33 ± 78.99</w:t>
            </w: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D61452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0.039</w:t>
            </w:r>
          </w:p>
        </w:tc>
      </w:tr>
      <w:tr w14:paraId="6EB428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51EB7C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Unknown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215F82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right="10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E0EFA0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right="10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535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B1119F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right="10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5</w:t>
            </w: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345EFC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right="10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1AC99A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229DF1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/>
                <w:i w:val="0"/>
                <w:color w:val="000000"/>
                <w:sz w:val="24"/>
                <w:szCs w:val="24"/>
                <w:u w:val="none"/>
              </w:rPr>
              <w:t>AST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90A27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24.25 ± 15.20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79B44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right="10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24.11 ± 13.37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50A22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right="10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24.29 ± 15.76</w:t>
            </w: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32BAE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right="100" w:firstLine="480" w:firstLineChars="20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0.2</w:t>
            </w:r>
            <w:r>
              <w:rPr>
                <w:rFonts w:hint="eastAsia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00</w:t>
            </w:r>
          </w:p>
        </w:tc>
      </w:tr>
      <w:tr w14:paraId="6FC1A8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</w:trPr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29FE23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right="100" w:firstLine="0" w:firstLineChars="0"/>
              <w:jc w:val="left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Unknown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9458F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right="10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4,070</w:t>
            </w:r>
          </w:p>
        </w:tc>
        <w:tc>
          <w:tcPr>
            <w:tcW w:w="16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78FFF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right="10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3,630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D8560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right="10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440</w:t>
            </w: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0FB69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right="10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62FACC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458E8A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/>
                <w:i w:val="0"/>
                <w:color w:val="000000"/>
                <w:sz w:val="24"/>
                <w:szCs w:val="24"/>
                <w:u w:val="none"/>
              </w:rPr>
              <w:t>Dietary intake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03F01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246.58 ± 107.56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F13FD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245.78± 102.09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30742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246.96±110.05</w:t>
            </w: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903A7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right="10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0.6</w:t>
            </w:r>
            <w:r>
              <w:rPr>
                <w:rFonts w:hint="eastAsia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00</w:t>
            </w:r>
          </w:p>
        </w:tc>
      </w:tr>
      <w:tr w14:paraId="5D1CF4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236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F5F8DC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right="100" w:firstLine="0" w:firstLineChars="0"/>
              <w:jc w:val="left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</w:rPr>
              <w:t>Unknown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DBF15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right="10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1,603</w:t>
            </w:r>
          </w:p>
        </w:tc>
        <w:tc>
          <w:tcPr>
            <w:tcW w:w="167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A1970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right="10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1,011</w:t>
            </w:r>
          </w:p>
        </w:tc>
        <w:tc>
          <w:tcPr>
            <w:tcW w:w="1529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F33F0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right="10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592</w:t>
            </w:r>
          </w:p>
        </w:tc>
        <w:tc>
          <w:tcPr>
            <w:tcW w:w="220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D716C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300" w:right="10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</w:tbl>
    <w:p w14:paraId="7D41676C">
      <w:pPr>
        <w:widowControl w:val="0"/>
        <w:spacing w:line="480" w:lineRule="auto"/>
        <w:jc w:val="both"/>
        <w:rPr>
          <w:rFonts w:ascii="Times New Roman" w:hAnsi="Times New Roman" w:eastAsia="宋体" w:cs="Times New Roman"/>
          <w:kern w:val="2"/>
          <w:sz w:val="24"/>
          <w:szCs w:val="24"/>
          <w:lang w:eastAsia="zh-CN"/>
          <w14:ligatures w14:val="standardContextual"/>
        </w:rPr>
      </w:pPr>
      <w:r>
        <w:rPr>
          <w:rFonts w:ascii="Times New Roman" w:hAnsi="Times New Roman" w:eastAsia="宋体" w:cs="Times New Roman"/>
          <w:kern w:val="2"/>
          <w:sz w:val="24"/>
          <w:szCs w:val="24"/>
          <w:highlight w:val="yellow"/>
          <w:lang w:eastAsia="zh-CN"/>
          <w14:ligatures w14:val="standardContextual"/>
        </w:rPr>
        <w:t xml:space="preserve">Continuous variables are </w:t>
      </w:r>
      <w:r>
        <w:rPr>
          <w:rFonts w:hint="eastAsia" w:ascii="Times New Roman" w:hAnsi="Times New Roman" w:eastAsia="宋体" w:cs="Times New Roman"/>
          <w:kern w:val="2"/>
          <w:sz w:val="24"/>
          <w:szCs w:val="24"/>
          <w:highlight w:val="yellow"/>
          <w:lang w:eastAsia="zh-CN"/>
          <w14:ligatures w14:val="standardContextual"/>
        </w:rPr>
        <w:t>reported</w:t>
      </w:r>
      <w:r>
        <w:rPr>
          <w:rFonts w:ascii="Times New Roman" w:hAnsi="Times New Roman" w:eastAsia="宋体" w:cs="Times New Roman"/>
          <w:kern w:val="2"/>
          <w:sz w:val="24"/>
          <w:szCs w:val="24"/>
          <w:highlight w:val="yellow"/>
          <w:lang w:eastAsia="zh-CN"/>
          <w14:ligatures w14:val="standardContextual"/>
        </w:rPr>
        <w:t xml:space="preserve"> as mean</w:t>
      </w:r>
      <w:r>
        <w:rPr>
          <w:rFonts w:hint="eastAsia" w:ascii="Times New Roman" w:hAnsi="Times New Roman" w:eastAsia="宋体" w:cs="Times New Roman"/>
          <w:kern w:val="2"/>
          <w:sz w:val="24"/>
          <w:szCs w:val="24"/>
          <w:highlight w:val="yellow"/>
          <w:lang w:eastAsia="zh-CN"/>
          <w14:ligatures w14:val="standardContextual"/>
        </w:rPr>
        <w:t xml:space="preserve"> </w:t>
      </w:r>
      <w:r>
        <w:rPr>
          <w:rFonts w:ascii="Times New Roman" w:hAnsi="Times New Roman" w:eastAsia="宋体" w:cs="Times New Roman"/>
          <w:kern w:val="2"/>
          <w:sz w:val="24"/>
          <w:szCs w:val="24"/>
          <w:highlight w:val="yellow"/>
          <w:lang w:eastAsia="zh-CN"/>
          <w14:ligatures w14:val="standardContextual"/>
        </w:rPr>
        <w:t>±</w:t>
      </w:r>
      <w:r>
        <w:rPr>
          <w:rFonts w:hint="eastAsia" w:ascii="Times New Roman" w:hAnsi="Times New Roman" w:eastAsia="宋体" w:cs="Times New Roman"/>
          <w:kern w:val="2"/>
          <w:sz w:val="24"/>
          <w:szCs w:val="24"/>
          <w:highlight w:val="yellow"/>
          <w:lang w:eastAsia="zh-CN"/>
          <w14:ligatures w14:val="standardContextual"/>
        </w:rPr>
        <w:t xml:space="preserve"> </w:t>
      </w:r>
      <w:r>
        <w:rPr>
          <w:rFonts w:ascii="Times New Roman" w:hAnsi="Times New Roman" w:eastAsia="宋体" w:cs="Times New Roman"/>
          <w:kern w:val="2"/>
          <w:sz w:val="24"/>
          <w:szCs w:val="24"/>
          <w:highlight w:val="yellow"/>
          <w:lang w:eastAsia="zh-CN"/>
          <w14:ligatures w14:val="standardContextual"/>
        </w:rPr>
        <w:t>S</w:t>
      </w:r>
      <w:r>
        <w:rPr>
          <w:rFonts w:hint="eastAsia" w:ascii="Times New Roman" w:hAnsi="Times New Roman" w:eastAsia="宋体" w:cs="Times New Roman"/>
          <w:kern w:val="2"/>
          <w:sz w:val="24"/>
          <w:szCs w:val="24"/>
          <w:highlight w:val="yellow"/>
          <w:lang w:eastAsia="zh-CN"/>
          <w14:ligatures w14:val="standardContextual"/>
        </w:rPr>
        <w:t>D, and</w:t>
      </w:r>
      <w:r>
        <w:rPr>
          <w:rFonts w:ascii="Times New Roman" w:hAnsi="Times New Roman" w:eastAsia="宋体" w:cs="Times New Roman"/>
          <w:kern w:val="2"/>
          <w:sz w:val="24"/>
          <w:szCs w:val="24"/>
          <w:highlight w:val="yellow"/>
          <w:lang w:eastAsia="zh-CN"/>
          <w14:ligatures w14:val="standardContextual"/>
        </w:rPr>
        <w:t xml:space="preserve"> </w:t>
      </w:r>
      <w:r>
        <w:rPr>
          <w:rFonts w:hint="eastAsia" w:ascii="Times New Roman" w:hAnsi="Times New Roman" w:eastAsia="宋体" w:cs="Times New Roman"/>
          <w:kern w:val="2"/>
          <w:sz w:val="24"/>
          <w:szCs w:val="24"/>
          <w:highlight w:val="yellow"/>
          <w:lang w:eastAsia="zh-CN"/>
          <w14:ligatures w14:val="standardContextual"/>
        </w:rPr>
        <w:t>c</w:t>
      </w:r>
      <w:r>
        <w:rPr>
          <w:rFonts w:ascii="Times New Roman" w:hAnsi="Times New Roman" w:eastAsia="宋体" w:cs="Times New Roman"/>
          <w:kern w:val="2"/>
          <w:sz w:val="24"/>
          <w:szCs w:val="24"/>
          <w:highlight w:val="yellow"/>
          <w:lang w:eastAsia="zh-CN"/>
          <w14:ligatures w14:val="standardContextual"/>
        </w:rPr>
        <w:t>ategorical variables as n</w:t>
      </w:r>
      <w:r>
        <w:rPr>
          <w:rFonts w:hint="eastAsia" w:ascii="Times New Roman" w:hAnsi="Times New Roman" w:eastAsia="宋体" w:cs="Times New Roman"/>
          <w:kern w:val="2"/>
          <w:sz w:val="24"/>
          <w:szCs w:val="24"/>
          <w:highlight w:val="yellow"/>
          <w:lang w:eastAsia="zh-CN"/>
          <w14:ligatures w14:val="standardContextual"/>
        </w:rPr>
        <w:t xml:space="preserve"> </w:t>
      </w:r>
      <w:r>
        <w:rPr>
          <w:rFonts w:ascii="Times New Roman" w:hAnsi="Times New Roman" w:eastAsia="宋体" w:cs="Times New Roman"/>
          <w:kern w:val="2"/>
          <w:sz w:val="24"/>
          <w:szCs w:val="24"/>
          <w:highlight w:val="yellow"/>
          <w:lang w:eastAsia="zh-CN"/>
          <w14:ligatures w14:val="standardContextual"/>
        </w:rPr>
        <w:t>(%),</w:t>
      </w:r>
      <w:r>
        <w:rPr>
          <w:rFonts w:ascii="Times New Roman" w:hAnsi="Times New Roman" w:eastAsia="宋体" w:cs="Times New Roman"/>
          <w:kern w:val="2"/>
          <w:sz w:val="24"/>
          <w:szCs w:val="24"/>
          <w:lang w:eastAsia="zh-CN"/>
          <w14:ligatures w14:val="standardContextual"/>
        </w:rPr>
        <w:t xml:space="preserve"> </w:t>
      </w:r>
      <w:r>
        <w:rPr>
          <w:rFonts w:hint="eastAsia" w:ascii="Times New Roman" w:hAnsi="Times New Roman" w:eastAsia="宋体" w:cs="Times New Roman"/>
          <w:kern w:val="2"/>
          <w:sz w:val="24"/>
          <w:szCs w:val="24"/>
          <w:lang w:eastAsia="zh-CN"/>
          <w14:ligatures w14:val="standardContextual"/>
        </w:rPr>
        <w:t>with</w:t>
      </w:r>
      <w:r>
        <w:rPr>
          <w:rFonts w:ascii="Times New Roman" w:hAnsi="Times New Roman" w:eastAsia="宋体" w:cs="Times New Roman"/>
          <w:kern w:val="2"/>
          <w:sz w:val="24"/>
          <w:szCs w:val="24"/>
          <w:lang w:eastAsia="zh-CN"/>
          <w14:ligatures w14:val="standardContextual"/>
        </w:rPr>
        <w:t xml:space="preserve"> n represent</w:t>
      </w:r>
      <w:r>
        <w:rPr>
          <w:rFonts w:hint="eastAsia" w:ascii="Times New Roman" w:hAnsi="Times New Roman" w:eastAsia="宋体" w:cs="Times New Roman"/>
          <w:kern w:val="2"/>
          <w:sz w:val="24"/>
          <w:szCs w:val="24"/>
          <w:lang w:eastAsia="zh-CN"/>
          <w14:ligatures w14:val="standardContextual"/>
        </w:rPr>
        <w:t>ing</w:t>
      </w:r>
      <w:r>
        <w:rPr>
          <w:rFonts w:ascii="Times New Roman" w:hAnsi="Times New Roman" w:eastAsia="宋体" w:cs="Times New Roman"/>
          <w:kern w:val="2"/>
          <w:sz w:val="24"/>
          <w:szCs w:val="24"/>
          <w:lang w:eastAsia="zh-CN"/>
          <w14:ligatures w14:val="standardContextual"/>
        </w:rPr>
        <w:t xml:space="preserve"> </w:t>
      </w:r>
      <w:r>
        <w:rPr>
          <w:rFonts w:hint="eastAsia" w:ascii="Times New Roman" w:hAnsi="Times New Roman" w:eastAsia="宋体" w:cs="Times New Roman"/>
          <w:kern w:val="2"/>
          <w:sz w:val="24"/>
          <w:szCs w:val="24"/>
          <w:lang w:eastAsia="zh-CN"/>
          <w14:ligatures w14:val="standardContextual"/>
        </w:rPr>
        <w:t>participant</w:t>
      </w:r>
      <w:r>
        <w:rPr>
          <w:rFonts w:ascii="Times New Roman" w:hAnsi="Times New Roman" w:eastAsia="宋体" w:cs="Times New Roman"/>
          <w:kern w:val="2"/>
          <w:sz w:val="24"/>
          <w:szCs w:val="24"/>
          <w:lang w:eastAsia="zh-CN"/>
          <w14:ligatures w14:val="standardContextual"/>
        </w:rPr>
        <w:t xml:space="preserve"> number and % indicat</w:t>
      </w:r>
      <w:r>
        <w:rPr>
          <w:rFonts w:hint="eastAsia" w:ascii="Times New Roman" w:hAnsi="Times New Roman" w:eastAsia="宋体" w:cs="Times New Roman"/>
          <w:kern w:val="2"/>
          <w:sz w:val="24"/>
          <w:szCs w:val="24"/>
          <w:lang w:eastAsia="zh-CN"/>
          <w14:ligatures w14:val="standardContextual"/>
        </w:rPr>
        <w:t>ing</w:t>
      </w:r>
      <w:r>
        <w:rPr>
          <w:rFonts w:ascii="Times New Roman" w:hAnsi="Times New Roman" w:eastAsia="宋体" w:cs="Times New Roman"/>
          <w:kern w:val="2"/>
          <w:sz w:val="24"/>
          <w:szCs w:val="24"/>
          <w:lang w:eastAsia="zh-CN"/>
          <w14:ligatures w14:val="standardContextual"/>
        </w:rPr>
        <w:t xml:space="preserve"> the </w:t>
      </w:r>
      <w:r>
        <w:rPr>
          <w:rFonts w:hint="eastAsia" w:ascii="Times New Roman" w:hAnsi="Times New Roman" w:eastAsia="宋体" w:cs="Times New Roman"/>
          <w:kern w:val="2"/>
          <w:sz w:val="24"/>
          <w:szCs w:val="24"/>
          <w:lang w:eastAsia="zh-CN"/>
          <w14:ligatures w14:val="standardContextual"/>
        </w:rPr>
        <w:t xml:space="preserve">associated </w:t>
      </w:r>
      <w:r>
        <w:rPr>
          <w:rFonts w:ascii="Times New Roman" w:hAnsi="Times New Roman" w:eastAsia="宋体" w:cs="Times New Roman"/>
          <w:kern w:val="2"/>
          <w:sz w:val="24"/>
          <w:szCs w:val="24"/>
          <w:lang w:eastAsia="zh-CN"/>
          <w14:ligatures w14:val="standardContextual"/>
        </w:rPr>
        <w:t>weighted percentage.</w:t>
      </w:r>
    </w:p>
    <w:p w14:paraId="6E005305"/>
    <w:sectPr>
      <w:type w:val="continuous"/>
      <w:pgSz w:w="11952" w:h="16848"/>
      <w:pgMar w:top="1440" w:right="1440" w:bottom="1440" w:left="1440" w:header="720" w:footer="720" w:gutter="72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Lucida Grande">
    <w:altName w:val="Courier New"/>
    <w:panose1 w:val="020B0600040502020204"/>
    <w:charset w:val="00"/>
    <w:family w:val="auto"/>
    <w:pitch w:val="default"/>
    <w:sig w:usb0="00000000" w:usb1="00000000" w:usb2="00000000" w:usb3="00000000" w:csb0="000001B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7E925FD"/>
    <w:multiLevelType w:val="multilevel"/>
    <w:tmpl w:val="07E925FD"/>
    <w:lvl w:ilvl="0" w:tentative="0">
      <w:start w:val="1"/>
      <w:numFmt w:val="decimal"/>
      <w:pStyle w:val="2"/>
      <w:lvlText w:val="%1."/>
      <w:lvlJc w:val="left"/>
      <w:pPr>
        <w:ind w:left="360" w:hanging="360"/>
      </w:pPr>
    </w:lvl>
    <w:lvl w:ilvl="1" w:tentative="0">
      <w:start w:val="1"/>
      <w:numFmt w:val="decimal"/>
      <w:pStyle w:val="3"/>
      <w:lvlText w:val="%1.%2."/>
      <w:lvlJc w:val="left"/>
      <w:pPr>
        <w:ind w:left="792" w:hanging="432"/>
      </w:pPr>
    </w:lvl>
    <w:lvl w:ilvl="2" w:tentative="0">
      <w:start w:val="1"/>
      <w:numFmt w:val="decimal"/>
      <w:pStyle w:val="4"/>
      <w:lvlText w:val="%1.%2.%3."/>
      <w:lvlJc w:val="left"/>
      <w:pPr>
        <w:ind w:left="1224" w:hanging="504"/>
      </w:pPr>
    </w:lvl>
    <w:lvl w:ilvl="3" w:tentative="0">
      <w:start w:val="1"/>
      <w:numFmt w:val="decimal"/>
      <w:lvlText w:val="%1.%2.%3.%4."/>
      <w:lvlJc w:val="left"/>
      <w:pPr>
        <w:ind w:left="1728" w:hanging="648"/>
      </w:pPr>
    </w:lvl>
    <w:lvl w:ilvl="4" w:tentative="0">
      <w:start w:val="1"/>
      <w:numFmt w:val="decimal"/>
      <w:lvlText w:val="%1.%2.%3.%4.%5."/>
      <w:lvlJc w:val="left"/>
      <w:pPr>
        <w:ind w:left="2232" w:hanging="792"/>
      </w:pPr>
    </w:lvl>
    <w:lvl w:ilvl="5" w:tentative="0">
      <w:start w:val="1"/>
      <w:numFmt w:val="decimal"/>
      <w:lvlText w:val="%1.%2.%3.%4.%5.%6."/>
      <w:lvlJc w:val="left"/>
      <w:pPr>
        <w:ind w:left="2736" w:hanging="936"/>
      </w:pPr>
    </w:lvl>
    <w:lvl w:ilvl="6" w:tentative="0">
      <w:start w:val="1"/>
      <w:numFmt w:val="decimal"/>
      <w:lvlText w:val="%1.%2.%3.%4.%5.%6.%7."/>
      <w:lvlJc w:val="left"/>
      <w:pPr>
        <w:ind w:left="3240" w:hanging="1080"/>
      </w:pPr>
    </w:lvl>
    <w:lvl w:ilvl="7" w:tentative="0">
      <w:start w:val="1"/>
      <w:numFmt w:val="decimal"/>
      <w:lvlText w:val="%1.%2.%3.%4.%5.%6.%7.%8."/>
      <w:lvlJc w:val="left"/>
      <w:pPr>
        <w:ind w:left="3744" w:hanging="1224"/>
      </w:pPr>
    </w:lvl>
    <w:lvl w:ilvl="8" w:tentative="0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708"/>
  <w:hyphenationZone w:val="425"/>
  <w:displayHorizontalDrawingGridEvery w:val="1"/>
  <w:displayVerticalDrawingGridEvery w:val="1"/>
  <w:noPunctuationKerning w:val="1"/>
  <w:compat>
    <w:doNotExpandShiftReturn/>
    <w:doNotWrapTextWithPunct/>
    <w:doNotUseEastAsianBreakRules/>
    <w:useFELayout/>
    <w:compatSetting w:name="compatibilityMode" w:uri="http://schemas.microsoft.com/office/word" w:val="15"/>
  </w:compat>
  <w:rsids>
    <w:rsidRoot w:val="00000000"/>
    <w:rsid w:val="00044EF2"/>
    <w:rsid w:val="11DB496B"/>
    <w:rsid w:val="1B397CEE"/>
    <w:rsid w:val="27967F84"/>
    <w:rsid w:val="2FA5374C"/>
    <w:rsid w:val="34AF2977"/>
    <w:rsid w:val="40EF63D2"/>
    <w:rsid w:val="4BFF7504"/>
    <w:rsid w:val="643423CE"/>
    <w:rsid w:val="6472739A"/>
    <w:rsid w:val="67B96F6A"/>
    <w:rsid w:val="6A9D79F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qFormat="1"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qFormat="1"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sz w:val="24"/>
      <w:szCs w:val="24"/>
      <w:lang w:val="en-US" w:eastAsia="en-US" w:bidi="ar-SA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numPr>
        <w:ilvl w:val="0"/>
        <w:numId w:val="1"/>
      </w:numPr>
      <w:pBdr>
        <w:bottom w:val="single" w:color="auto" w:sz="4" w:space="1"/>
      </w:pBdr>
      <w:spacing w:before="480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numPr>
        <w:ilvl w:val="1"/>
        <w:numId w:val="1"/>
      </w:numPr>
      <w:spacing w:before="200"/>
      <w:outlineLvl w:val="1"/>
    </w:pPr>
    <w:rPr>
      <w:rFonts w:asciiTheme="majorHAnsi" w:hAnsiTheme="majorHAnsi" w:eastAsiaTheme="majorEastAsia" w:cstheme="majorBidi"/>
      <w:b/>
      <w:bCs/>
      <w:sz w:val="26"/>
      <w:szCs w:val="26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numPr>
        <w:ilvl w:val="2"/>
        <w:numId w:val="1"/>
      </w:numPr>
      <w:spacing w:before="200"/>
      <w:outlineLvl w:val="2"/>
    </w:pPr>
    <w:rPr>
      <w:rFonts w:asciiTheme="majorHAnsi" w:hAnsiTheme="majorHAnsi" w:eastAsiaTheme="majorEastAsia" w:cstheme="majorBidi"/>
      <w:b/>
      <w:bCs/>
    </w:rPr>
  </w:style>
  <w:style w:type="character" w:default="1" w:styleId="11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20"/>
    <w:semiHidden/>
    <w:unhideWhenUsed/>
    <w:qFormat/>
    <w:uiPriority w:val="99"/>
    <w:rPr>
      <w:rFonts w:ascii="Lucida Grande" w:hAnsi="Lucida Grande"/>
      <w:sz w:val="18"/>
      <w:szCs w:val="18"/>
    </w:rPr>
  </w:style>
  <w:style w:type="paragraph" w:styleId="6">
    <w:name w:val="toc 1"/>
    <w:basedOn w:val="1"/>
    <w:next w:val="1"/>
    <w:autoRedefine/>
    <w:unhideWhenUsed/>
    <w:qFormat/>
    <w:uiPriority w:val="39"/>
    <w:pPr>
      <w:spacing w:after="100"/>
    </w:pPr>
  </w:style>
  <w:style w:type="paragraph" w:styleId="7">
    <w:name w:val="toc 2"/>
    <w:basedOn w:val="1"/>
    <w:next w:val="1"/>
    <w:autoRedefine/>
    <w:unhideWhenUsed/>
    <w:qFormat/>
    <w:uiPriority w:val="39"/>
    <w:pPr>
      <w:spacing w:after="100"/>
      <w:ind w:left="240"/>
    </w:pPr>
  </w:style>
  <w:style w:type="table" w:styleId="9">
    <w:name w:val="Table Professional"/>
    <w:basedOn w:val="8"/>
    <w:semiHidden/>
    <w:unhideWhenUsed/>
    <w:qFormat/>
    <w:uiPriority w:val="99"/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table" w:styleId="10">
    <w:name w:val="Light List Accent 2"/>
    <w:basedOn w:val="8"/>
    <w:qFormat/>
    <w:uiPriority w:val="61"/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character" w:customStyle="1" w:styleId="12">
    <w:name w:val="strong"/>
    <w:basedOn w:val="11"/>
    <w:qFormat/>
    <w:uiPriority w:val="1"/>
    <w:rPr>
      <w:b/>
    </w:rPr>
  </w:style>
  <w:style w:type="paragraph" w:customStyle="1" w:styleId="13">
    <w:name w:val="centered"/>
    <w:basedOn w:val="1"/>
    <w:qFormat/>
    <w:uiPriority w:val="0"/>
    <w:pPr>
      <w:jc w:val="center"/>
    </w:pPr>
  </w:style>
  <w:style w:type="table" w:customStyle="1" w:styleId="14">
    <w:name w:val="table_template"/>
    <w:basedOn w:val="8"/>
    <w:qFormat/>
    <w:uiPriority w:val="59"/>
    <w:pPr>
      <w:jc w:val="right"/>
    </w:pPr>
    <w:tblPr>
      <w:jc w:val="center"/>
      <w:tblBorders>
        <w:top w:val="single" w:color="auto" w:sz="8" w:space="0"/>
        <w:bottom w:val="single" w:color="auto" w:sz="8" w:space="0"/>
        <w:insideH w:val="single" w:color="auto" w:sz="8" w:space="0"/>
      </w:tblBorders>
    </w:tblPr>
    <w:trPr>
      <w:jc w:val="center"/>
    </w:trPr>
    <w:tblStylePr w:type="firstRow">
      <w:rPr>
        <w:b/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15">
    <w:name w:val="Titre 1 Car"/>
    <w:basedOn w:val="11"/>
    <w:link w:val="2"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16">
    <w:name w:val="Titre 2 Car"/>
    <w:basedOn w:val="11"/>
    <w:link w:val="3"/>
    <w:semiHidden/>
    <w:qFormat/>
    <w:uiPriority w:val="9"/>
    <w:rPr>
      <w:rFonts w:asciiTheme="majorHAnsi" w:hAnsiTheme="majorHAnsi" w:eastAsiaTheme="majorEastAsia" w:cstheme="majorBidi"/>
      <w:b/>
      <w:bCs/>
      <w:sz w:val="26"/>
      <w:szCs w:val="26"/>
    </w:rPr>
  </w:style>
  <w:style w:type="character" w:customStyle="1" w:styleId="17">
    <w:name w:val="Titre 3 Car"/>
    <w:basedOn w:val="11"/>
    <w:link w:val="4"/>
    <w:semiHidden/>
    <w:qFormat/>
    <w:uiPriority w:val="9"/>
    <w:rPr>
      <w:rFonts w:asciiTheme="majorHAnsi" w:hAnsiTheme="majorHAnsi" w:eastAsiaTheme="majorEastAsia" w:cstheme="majorBidi"/>
      <w:b/>
      <w:bCs/>
    </w:rPr>
  </w:style>
  <w:style w:type="paragraph" w:customStyle="1" w:styleId="18">
    <w:name w:val="Image Caption"/>
    <w:basedOn w:val="1"/>
    <w:qFormat/>
    <w:uiPriority w:val="0"/>
    <w:pPr>
      <w:jc w:val="center"/>
    </w:pPr>
    <w:rPr>
      <w:b/>
      <w:i/>
    </w:rPr>
  </w:style>
  <w:style w:type="paragraph" w:customStyle="1" w:styleId="19">
    <w:name w:val="Table Caption"/>
    <w:basedOn w:val="18"/>
    <w:qFormat/>
    <w:uiPriority w:val="0"/>
  </w:style>
  <w:style w:type="character" w:customStyle="1" w:styleId="20">
    <w:name w:val="Texte de bulles Car"/>
    <w:basedOn w:val="11"/>
    <w:link w:val="5"/>
    <w:semiHidden/>
    <w:qFormat/>
    <w:uiPriority w:val="99"/>
    <w:rPr>
      <w:rFonts w:ascii="Lucida Grande" w:hAnsi="Lucida Grande"/>
      <w:sz w:val="18"/>
      <w:szCs w:val="18"/>
    </w:rPr>
  </w:style>
  <w:style w:type="character" w:customStyle="1" w:styleId="21">
    <w:name w:val="reference_id"/>
    <w:basedOn w:val="11"/>
    <w:qFormat/>
    <w:uiPriority w:val="1"/>
    <w:rPr>
      <w:vertAlign w:val="superscript"/>
    </w:rPr>
  </w:style>
  <w:style w:type="paragraph" w:customStyle="1" w:styleId="22">
    <w:name w:val="graphic title"/>
    <w:basedOn w:val="18"/>
    <w:next w:val="1"/>
    <w:qFormat/>
    <w:uiPriority w:val="0"/>
  </w:style>
  <w:style w:type="paragraph" w:customStyle="1" w:styleId="23">
    <w:name w:val="table title"/>
    <w:basedOn w:val="19"/>
    <w:next w:val="1"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353</Words>
  <Characters>1780</Characters>
  <Lines>0</Lines>
  <Paragraphs>0</Paragraphs>
  <TotalTime>0</TotalTime>
  <ScaleCrop>false</ScaleCrop>
  <LinksUpToDate>false</LinksUpToDate>
  <CharactersWithSpaces>1931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2017-02-28T11:18:00Z</dcterms:created>
  <dc:creator>administered</dc:creator>
  <cp:lastModifiedBy>administered</cp:lastModifiedBy>
  <dcterms:modified xsi:type="dcterms:W3CDTF">2025-07-14T02:20:03Z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eyJoZGlkIjoiOGMxOGJlNTJkZjcxYjQ4MTM5MDI2N2VmZTYxNzg1NmEiLCJ1c2VySWQiOiIzMjQ3NTk3MDgifQ==</vt:lpwstr>
  </property>
  <property fmtid="{D5CDD505-2E9C-101B-9397-08002B2CF9AE}" pid="3" name="KSOProductBuildVer">
    <vt:lpwstr>2052-12.1.0.21915</vt:lpwstr>
  </property>
  <property fmtid="{D5CDD505-2E9C-101B-9397-08002B2CF9AE}" pid="4" name="ICV">
    <vt:lpwstr>04088F7C607F4CBDB6A82B4AB1C56B70_12</vt:lpwstr>
  </property>
</Properties>
</file>