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568" w:rsidRPr="00D31358" w:rsidRDefault="00490568" w:rsidP="00490568">
      <w:pPr>
        <w:spacing w:after="240" w:line="360" w:lineRule="auto"/>
        <w:jc w:val="center"/>
        <w:rPr>
          <w:rFonts w:ascii="Times New Roman" w:eastAsia="等线" w:hAnsi="Times New Roman" w:cs="Times New Roman"/>
          <w:sz w:val="24"/>
        </w:rPr>
      </w:pPr>
      <w:bookmarkStart w:id="0" w:name="_Hlk207627477"/>
      <w:r w:rsidRPr="00D31358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 wp14:anchorId="6CF15C0B" wp14:editId="0264F535">
            <wp:extent cx="3710456" cy="2120579"/>
            <wp:effectExtent l="0" t="0" r="4445" b="0"/>
            <wp:docPr id="212065183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0651839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44061" cy="2139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568" w:rsidRPr="00D31358" w:rsidRDefault="00490568" w:rsidP="00490568">
      <w:pPr>
        <w:spacing w:after="240" w:line="480" w:lineRule="auto"/>
        <w:rPr>
          <w:rFonts w:ascii="Times New Roman" w:eastAsia="等线" w:hAnsi="Times New Roman" w:cs="Times New Roman"/>
          <w:b/>
          <w:bCs/>
          <w:sz w:val="24"/>
        </w:rPr>
      </w:pPr>
      <w:bookmarkStart w:id="1" w:name="_Hlk207617881"/>
      <w:r w:rsidRPr="00D31358">
        <w:rPr>
          <w:rFonts w:ascii="Times New Roman" w:hAnsi="Times New Roman" w:cs="Times New Roman"/>
          <w:b/>
          <w:bCs/>
          <w:sz w:val="24"/>
        </w:rPr>
        <w:t>Supplementary Figure 1</w:t>
      </w:r>
      <w:r w:rsidRPr="00D31358">
        <w:rPr>
          <w:rFonts w:ascii="Times New Roman" w:eastAsia="等线" w:hAnsi="Times New Roman" w:cs="Times New Roman"/>
          <w:b/>
          <w:bCs/>
          <w:sz w:val="24"/>
        </w:rPr>
        <w:t xml:space="preserve"> </w:t>
      </w:r>
      <w:bookmarkEnd w:id="1"/>
      <w:proofErr w:type="spellStart"/>
      <w:r w:rsidRPr="00D31358">
        <w:rPr>
          <w:rFonts w:ascii="Times New Roman" w:eastAsia="等线" w:hAnsi="Times New Roman" w:cs="Times New Roman"/>
          <w:b/>
          <w:bCs/>
          <w:sz w:val="24"/>
        </w:rPr>
        <w:t>ImP</w:t>
      </w:r>
      <w:proofErr w:type="spellEnd"/>
      <w:r w:rsidRPr="00D31358">
        <w:rPr>
          <w:rFonts w:ascii="Times New Roman" w:eastAsia="等线" w:hAnsi="Times New Roman" w:cs="Times New Roman"/>
          <w:b/>
          <w:bCs/>
          <w:sz w:val="24"/>
        </w:rPr>
        <w:t xml:space="preserve"> ameliorated lipid accumulation in </w:t>
      </w:r>
      <w:proofErr w:type="spellStart"/>
      <w:r w:rsidRPr="00D31358">
        <w:rPr>
          <w:rFonts w:ascii="Times New Roman" w:eastAsia="等线" w:hAnsi="Times New Roman" w:cs="Times New Roman"/>
          <w:b/>
          <w:bCs/>
          <w:sz w:val="24"/>
        </w:rPr>
        <w:t>zebrafish</w:t>
      </w:r>
      <w:proofErr w:type="spellEnd"/>
      <w:r w:rsidRPr="00D31358">
        <w:rPr>
          <w:rFonts w:ascii="Times New Roman" w:eastAsia="等线" w:hAnsi="Times New Roman" w:cs="Times New Roman"/>
          <w:b/>
          <w:bCs/>
          <w:sz w:val="24"/>
        </w:rPr>
        <w:t xml:space="preserve"> larvae at 15 </w:t>
      </w:r>
      <w:proofErr w:type="spellStart"/>
      <w:r w:rsidRPr="00D31358">
        <w:rPr>
          <w:rFonts w:ascii="Times New Roman" w:eastAsia="等线" w:hAnsi="Times New Roman" w:cs="Times New Roman"/>
          <w:b/>
          <w:bCs/>
          <w:sz w:val="24"/>
        </w:rPr>
        <w:t>dpf</w:t>
      </w:r>
      <w:proofErr w:type="spellEnd"/>
      <w:r w:rsidRPr="00D31358">
        <w:rPr>
          <w:rFonts w:ascii="Times New Roman" w:eastAsia="等线" w:hAnsi="Times New Roman" w:cs="Times New Roman"/>
          <w:b/>
          <w:bCs/>
          <w:sz w:val="24"/>
        </w:rPr>
        <w:t xml:space="preserve">. </w:t>
      </w:r>
      <w:r w:rsidRPr="00D31358">
        <w:rPr>
          <w:rFonts w:ascii="Times New Roman" w:hAnsi="Times New Roman" w:cs="Times New Roman"/>
          <w:sz w:val="24"/>
        </w:rPr>
        <w:t xml:space="preserve">(A) Schematic diagram of </w:t>
      </w:r>
      <w:proofErr w:type="spellStart"/>
      <w:r w:rsidRPr="00D31358">
        <w:rPr>
          <w:rFonts w:ascii="Times New Roman" w:hAnsi="Times New Roman" w:cs="Times New Roman"/>
          <w:sz w:val="24"/>
        </w:rPr>
        <w:t>zebrafish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 larvae treated with HFD and/or </w:t>
      </w:r>
      <w:proofErr w:type="spellStart"/>
      <w:r w:rsidRPr="00D31358">
        <w:rPr>
          <w:rFonts w:ascii="Times New Roman" w:hAnsi="Times New Roman" w:cs="Times New Roman"/>
          <w:sz w:val="24"/>
        </w:rPr>
        <w:t>ImP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 from 8 to 15 </w:t>
      </w:r>
      <w:proofErr w:type="spellStart"/>
      <w:r w:rsidRPr="00D31358">
        <w:rPr>
          <w:rFonts w:ascii="Times New Roman" w:hAnsi="Times New Roman" w:cs="Times New Roman"/>
          <w:sz w:val="24"/>
        </w:rPr>
        <w:t>dpf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. (B) Oil Red O staining of 15 </w:t>
      </w:r>
      <w:proofErr w:type="spellStart"/>
      <w:r w:rsidRPr="00D31358">
        <w:rPr>
          <w:rFonts w:ascii="Times New Roman" w:hAnsi="Times New Roman" w:cs="Times New Roman"/>
          <w:sz w:val="24"/>
        </w:rPr>
        <w:t>dpf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 larvae shows decreased lipid deposition with </w:t>
      </w:r>
      <w:proofErr w:type="spellStart"/>
      <w:r w:rsidRPr="00D31358">
        <w:rPr>
          <w:rFonts w:ascii="Times New Roman" w:hAnsi="Times New Roman" w:cs="Times New Roman"/>
          <w:sz w:val="24"/>
        </w:rPr>
        <w:t>ImP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 treatment. (C) Nile Red fluorescence images confirm reduced lipid accumulation. Scale bar = 100 </w:t>
      </w:r>
      <w:proofErr w:type="spellStart"/>
      <w:r w:rsidRPr="00D31358">
        <w:rPr>
          <w:rFonts w:ascii="Times New Roman" w:hAnsi="Times New Roman" w:cs="Times New Roman"/>
          <w:sz w:val="24"/>
        </w:rPr>
        <w:t>μm</w:t>
      </w:r>
      <w:proofErr w:type="spellEnd"/>
      <w:r w:rsidRPr="00D31358">
        <w:rPr>
          <w:rFonts w:ascii="Times New Roman" w:hAnsi="Times New Roman" w:cs="Times New Roman"/>
          <w:sz w:val="24"/>
        </w:rPr>
        <w:t>.</w:t>
      </w:r>
    </w:p>
    <w:bookmarkEnd w:id="0"/>
    <w:p w:rsidR="00490568" w:rsidRPr="00D31358" w:rsidRDefault="00490568" w:rsidP="00490568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</w:rPr>
      </w:pPr>
      <w:r w:rsidRPr="00D31358">
        <w:rPr>
          <w:rFonts w:ascii="Times New Roman" w:hAnsi="Times New Roman" w:cs="Times New Roman"/>
          <w:noProof/>
          <w:sz w:val="24"/>
          <w:lang w:eastAsia="en-US"/>
        </w:rPr>
        <w:drawing>
          <wp:inline distT="0" distB="0" distL="0" distR="0" wp14:anchorId="761F923F" wp14:editId="343A6A3C">
            <wp:extent cx="4952365" cy="1516380"/>
            <wp:effectExtent l="0" t="0" r="635" b="7620"/>
            <wp:docPr id="166939564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395643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36" t="5847" r="6060" b="5810"/>
                    <a:stretch>
                      <a:fillRect/>
                    </a:stretch>
                  </pic:blipFill>
                  <pic:spPr>
                    <a:xfrm>
                      <a:off x="0" y="0"/>
                      <a:ext cx="4978953" cy="1524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90568" w:rsidRPr="00D31358" w:rsidRDefault="00490568" w:rsidP="00490568">
      <w:pPr>
        <w:spacing w:line="480" w:lineRule="auto"/>
        <w:rPr>
          <w:rFonts w:ascii="Times New Roman" w:hAnsi="Times New Roman" w:cs="Times New Roman"/>
          <w:sz w:val="24"/>
        </w:rPr>
      </w:pPr>
      <w:r w:rsidRPr="00D31358">
        <w:rPr>
          <w:rFonts w:ascii="Times New Roman" w:hAnsi="Times New Roman" w:cs="Times New Roman"/>
          <w:b/>
          <w:bCs/>
          <w:sz w:val="24"/>
        </w:rPr>
        <w:t xml:space="preserve">Supplementary Figure 2 </w:t>
      </w:r>
      <w:proofErr w:type="spellStart"/>
      <w:r w:rsidRPr="00D31358">
        <w:rPr>
          <w:rFonts w:ascii="Times New Roman" w:hAnsi="Times New Roman" w:cs="Times New Roman"/>
          <w:b/>
          <w:bCs/>
          <w:sz w:val="24"/>
        </w:rPr>
        <w:t>ImP</w:t>
      </w:r>
      <w:proofErr w:type="spellEnd"/>
      <w:r w:rsidRPr="00D31358">
        <w:rPr>
          <w:rFonts w:ascii="Times New Roman" w:hAnsi="Times New Roman" w:cs="Times New Roman"/>
          <w:b/>
          <w:bCs/>
          <w:sz w:val="24"/>
        </w:rPr>
        <w:t xml:space="preserve"> treatment does not affect AMPK or mTORC1 signaling in adipocytes. </w:t>
      </w:r>
      <w:r w:rsidRPr="00D31358">
        <w:rPr>
          <w:rFonts w:ascii="Times New Roman" w:hAnsi="Times New Roman" w:cs="Times New Roman"/>
          <w:sz w:val="24"/>
        </w:rPr>
        <w:t xml:space="preserve">(A) </w:t>
      </w:r>
      <w:proofErr w:type="spellStart"/>
      <w:r w:rsidRPr="00D31358">
        <w:rPr>
          <w:rFonts w:ascii="Times New Roman" w:hAnsi="Times New Roman" w:cs="Times New Roman"/>
          <w:sz w:val="24"/>
        </w:rPr>
        <w:t>Immunoblot</w:t>
      </w:r>
      <w:proofErr w:type="spellEnd"/>
      <w:r w:rsidRPr="00D31358">
        <w:rPr>
          <w:rFonts w:ascii="Times New Roman" w:hAnsi="Times New Roman" w:cs="Times New Roman"/>
          <w:sz w:val="24"/>
        </w:rPr>
        <w:t xml:space="preserve"> of p-AMPK, AMPK, and p-4-EBP1 in treated mature human adipocytes. (B) The quantitative analysis was shown as a bar graph in the right panel (n = 3). All results are represented as the mean ±SD. Unpaired </w:t>
      </w:r>
      <w:r w:rsidRPr="00D31358">
        <w:rPr>
          <w:rFonts w:ascii="Times New Roman" w:hAnsi="Times New Roman" w:cs="Times New Roman"/>
          <w:i/>
          <w:iCs/>
          <w:sz w:val="24"/>
        </w:rPr>
        <w:t>t</w:t>
      </w:r>
      <w:r w:rsidRPr="00D31358">
        <w:rPr>
          <w:rFonts w:ascii="Times New Roman" w:hAnsi="Times New Roman" w:cs="Times New Roman"/>
          <w:sz w:val="24"/>
        </w:rPr>
        <w:t>-test, ns, not significant.</w:t>
      </w:r>
    </w:p>
    <w:p w:rsidR="00DF1842" w:rsidRDefault="00490568">
      <w:bookmarkStart w:id="2" w:name="_GoBack"/>
      <w:bookmarkEnd w:id="2"/>
    </w:p>
    <w:sectPr w:rsidR="00DF1842" w:rsidSect="00665A36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149C" w:rsidRDefault="00490568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81121826"/>
      <w:docPartObj>
        <w:docPartGallery w:val="Page Numbers (Top of Page)"/>
        <w:docPartUnique/>
      </w:docPartObj>
    </w:sdtPr>
    <w:sdtEndPr/>
    <w:sdtContent>
      <w:p w:rsidR="0075149C" w:rsidRDefault="00490568">
        <w:pPr>
          <w:pStyle w:val="Head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490568">
          <w:rPr>
            <w:noProof/>
            <w:lang w:val="zh-CN"/>
          </w:rPr>
          <w:t>1</w:t>
        </w:r>
        <w:r>
          <w:fldChar w:fldCharType="end"/>
        </w:r>
      </w:p>
    </w:sdtContent>
  </w:sdt>
  <w:p w:rsidR="0075149C" w:rsidRDefault="004905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68"/>
    <w:rsid w:val="00490568"/>
    <w:rsid w:val="00DF313B"/>
    <w:rsid w:val="00E80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A9BA50-018A-40AF-852F-4E49915D1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0568"/>
    <w:pPr>
      <w:widowControl w:val="0"/>
      <w:spacing w:after="0" w:line="240" w:lineRule="auto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4905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qFormat/>
    <w:rsid w:val="00490568"/>
    <w:rPr>
      <w:rFonts w:eastAsiaTheme="minorEastAsia"/>
      <w:kern w:val="2"/>
      <w:sz w:val="18"/>
      <w:szCs w:val="18"/>
      <w:lang w:eastAsia="zh-CN"/>
    </w:rPr>
  </w:style>
  <w:style w:type="paragraph" w:styleId="Header">
    <w:name w:val="header"/>
    <w:basedOn w:val="Normal"/>
    <w:link w:val="HeaderChar"/>
    <w:uiPriority w:val="99"/>
    <w:qFormat/>
    <w:rsid w:val="004905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490568"/>
    <w:rPr>
      <w:rFonts w:eastAsiaTheme="minorEastAsia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2.tif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Beberly Providencia</dc:creator>
  <cp:keywords/>
  <dc:description/>
  <cp:lastModifiedBy>Beberly Providencia</cp:lastModifiedBy>
  <cp:revision>1</cp:revision>
  <dcterms:created xsi:type="dcterms:W3CDTF">2025-10-11T02:48:00Z</dcterms:created>
  <dcterms:modified xsi:type="dcterms:W3CDTF">2025-10-11T02:49:00Z</dcterms:modified>
</cp:coreProperties>
</file>