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77F54">
      <w:pPr>
        <w:widowControl/>
        <w:spacing w:line="480" w:lineRule="auto"/>
        <w:jc w:val="center"/>
        <w:rPr>
          <w:rStyle w:val="7"/>
          <w:b/>
          <w:bCs/>
          <w:sz w:val="28"/>
          <w:szCs w:val="28"/>
        </w:rPr>
      </w:pPr>
      <w:r>
        <w:rPr>
          <w:rFonts w:hint="eastAsia"/>
          <w:b/>
          <w:sz w:val="28"/>
          <w:szCs w:val="28"/>
        </w:rPr>
        <w:t>S</w:t>
      </w:r>
      <w:r>
        <w:rPr>
          <w:b/>
          <w:sz w:val="28"/>
          <w:szCs w:val="28"/>
        </w:rPr>
        <w:t>upplemental</w:t>
      </w:r>
      <w:r>
        <w:rPr>
          <w:rStyle w:val="9"/>
          <w:b/>
          <w:sz w:val="28"/>
          <w:szCs w:val="28"/>
        </w:rPr>
        <w:t xml:space="preserve"> </w:t>
      </w:r>
      <w:r>
        <w:rPr>
          <w:rStyle w:val="9"/>
          <w:rFonts w:hint="eastAsia"/>
          <w:b/>
          <w:sz w:val="28"/>
          <w:szCs w:val="28"/>
        </w:rPr>
        <w:t>Material</w:t>
      </w:r>
    </w:p>
    <w:p w14:paraId="0B2237E1">
      <w:pPr>
        <w:widowControl/>
        <w:spacing w:line="480" w:lineRule="auto"/>
        <w:jc w:val="left"/>
        <w:rPr>
          <w:rStyle w:val="7"/>
          <w:b/>
          <w:bCs/>
          <w:sz w:val="24"/>
          <w:szCs w:val="24"/>
        </w:rPr>
      </w:pPr>
      <w:r>
        <w:rPr>
          <w:rStyle w:val="7"/>
          <w:b/>
          <w:bCs/>
          <w:sz w:val="28"/>
          <w:szCs w:val="28"/>
        </w:rPr>
        <w:t>Supplementary Appendix: Statistical Implementation Details</w:t>
      </w:r>
    </w:p>
    <w:p w14:paraId="42D4D686">
      <w:pPr>
        <w:widowControl/>
        <w:spacing w:line="480" w:lineRule="auto"/>
        <w:jc w:val="left"/>
        <w:rPr>
          <w:rStyle w:val="7"/>
          <w:b/>
          <w:bCs/>
          <w:sz w:val="24"/>
          <w:szCs w:val="24"/>
        </w:rPr>
      </w:pPr>
    </w:p>
    <w:p w14:paraId="06F56951">
      <w:pPr>
        <w:widowControl/>
        <w:spacing w:line="480" w:lineRule="auto"/>
        <w:jc w:val="left"/>
        <w:rPr>
          <w:rStyle w:val="7"/>
          <w:b/>
          <w:bCs/>
          <w:sz w:val="24"/>
          <w:szCs w:val="24"/>
        </w:rPr>
      </w:pPr>
      <w:r>
        <w:rPr>
          <w:rFonts w:hint="eastAsia" w:eastAsia="宋体"/>
          <w:b/>
          <w:bCs/>
          <w:sz w:val="24"/>
          <w:szCs w:val="24"/>
        </w:rPr>
        <w:t>Table</w:t>
      </w:r>
      <w:r>
        <w:rPr>
          <w:rFonts w:eastAsia="宋体"/>
          <w:b/>
          <w:bCs/>
          <w:sz w:val="24"/>
          <w:szCs w:val="24"/>
        </w:rPr>
        <w:t xml:space="preserve"> S</w:t>
      </w:r>
      <w:r>
        <w:rPr>
          <w:rFonts w:hint="eastAsia" w:eastAsia="宋体"/>
          <w:b/>
          <w:bCs/>
          <w:sz w:val="24"/>
          <w:szCs w:val="24"/>
        </w:rPr>
        <w:t>1.</w:t>
      </w:r>
      <w:r>
        <w:rPr>
          <w:rFonts w:hint="eastAsia" w:eastAsia="宋体"/>
          <w:b w:val="0"/>
          <w:bCs w:val="0"/>
          <w:sz w:val="24"/>
          <w:szCs w:val="24"/>
        </w:rPr>
        <w:t xml:space="preserve"> </w:t>
      </w:r>
      <w:r>
        <w:rPr>
          <w:rStyle w:val="7"/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Baseline patient characteristics grouped by outcomes</w:t>
      </w:r>
    </w:p>
    <w:p w14:paraId="0FB163B6">
      <w:pPr>
        <w:widowControl/>
        <w:spacing w:line="480" w:lineRule="auto"/>
        <w:ind w:left="1201" w:hanging="1201" w:hangingChars="500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 xml:space="preserve">Table </w:t>
      </w:r>
      <w:r>
        <w:rPr>
          <w:rFonts w:hint="eastAsia" w:eastAsia="宋体" w:cs="Times New Roman"/>
          <w:b/>
          <w:bCs/>
          <w:i w:val="0"/>
          <w:strike w:val="0"/>
          <w:color w:val="000000"/>
          <w:sz w:val="24"/>
          <w:szCs w:val="24"/>
          <w:u w:val="none"/>
          <w:lang w:val="en-US" w:eastAsia="zh-CN"/>
        </w:rPr>
        <w:t>S</w:t>
      </w: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>2.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</w:t>
      </w:r>
      <w:r>
        <w:rPr>
          <w:rFonts w:hint="eastAsia" w:eastAsia="宋体" w:cs="Times New Roman"/>
          <w:b w:val="0"/>
          <w:i w:val="0"/>
          <w:strike w:val="0"/>
          <w:color w:val="000000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>Subgroup analysis and interaction test of the effects of UHR and NPAR on MACCEs and CV</w:t>
      </w:r>
    </w:p>
    <w:p w14:paraId="64A8A2F0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18DFD491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2D8662A6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370B8E01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7274D23D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69137017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3C0CEC96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1A74B112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54D7C383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61A6E073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5DE11A32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387B431A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4660949C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3D5D8CBC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26691AAC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46642970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44A69CB7">
      <w:pPr>
        <w:widowControl/>
        <w:spacing w:line="480" w:lineRule="auto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</w:pPr>
    </w:p>
    <w:p w14:paraId="260AEE19">
      <w:pPr>
        <w:numPr>
          <w:ilvl w:val="0"/>
          <w:numId w:val="0"/>
        </w:numPr>
        <w:ind w:leftChars="0"/>
        <w:rPr>
          <w:rStyle w:val="7"/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eastAsia="宋体"/>
          <w:b/>
          <w:bCs/>
          <w:sz w:val="24"/>
          <w:szCs w:val="24"/>
        </w:rPr>
        <w:t>Table</w:t>
      </w:r>
      <w:r>
        <w:rPr>
          <w:rFonts w:eastAsia="宋体"/>
          <w:b/>
          <w:bCs/>
          <w:sz w:val="24"/>
          <w:szCs w:val="24"/>
        </w:rPr>
        <w:t xml:space="preserve"> S</w:t>
      </w:r>
      <w:r>
        <w:rPr>
          <w:rFonts w:hint="eastAsia" w:eastAsia="宋体"/>
          <w:b/>
          <w:bCs/>
          <w:sz w:val="24"/>
          <w:szCs w:val="24"/>
        </w:rPr>
        <w:t>1.</w:t>
      </w:r>
      <w:r>
        <w:rPr>
          <w:rFonts w:hint="eastAsia" w:eastAsia="宋体"/>
          <w:b w:val="0"/>
          <w:bCs w:val="0"/>
          <w:sz w:val="24"/>
          <w:szCs w:val="24"/>
        </w:rPr>
        <w:t xml:space="preserve"> </w:t>
      </w:r>
      <w:r>
        <w:rPr>
          <w:rStyle w:val="7"/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Baseline patient characteristics grouped by outcomes</w:t>
      </w:r>
      <w:r>
        <w:rPr>
          <w:rStyle w:val="7"/>
          <w:rFonts w:hint="eastAsia" w:eastAsia="宋体" w:cs="Times New Roman"/>
          <w:kern w:val="2"/>
          <w:sz w:val="24"/>
          <w:szCs w:val="24"/>
          <w:lang w:val="en-US" w:eastAsia="zh-CN" w:bidi="ar-SA"/>
        </w:rPr>
        <w:t xml:space="preserve"> (CHF patients: n=1331)</w:t>
      </w:r>
    </w:p>
    <w:tbl>
      <w:tblPr>
        <w:tblStyle w:val="4"/>
        <w:tblW w:w="11383" w:type="dxa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701"/>
        <w:gridCol w:w="1530"/>
        <w:gridCol w:w="1668"/>
        <w:gridCol w:w="1668"/>
        <w:gridCol w:w="1668"/>
        <w:gridCol w:w="1808"/>
        <w:gridCol w:w="668"/>
        <w:gridCol w:w="748"/>
      </w:tblGrid>
      <w:tr w14:paraId="14CA760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42" w:hRule="atLeast"/>
          <w:jc w:val="center"/>
        </w:trPr>
        <w:tc>
          <w:tcPr>
            <w:tcW w:w="170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91B6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  <w:t>Variables</w:t>
            </w:r>
          </w:p>
        </w:tc>
        <w:tc>
          <w:tcPr>
            <w:tcW w:w="153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208E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  <w:t>Total(n=1331)</w:t>
            </w:r>
          </w:p>
        </w:tc>
        <w:tc>
          <w:tcPr>
            <w:tcW w:w="166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23D3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  <w:t>1(n=629)</w:t>
            </w:r>
          </w:p>
        </w:tc>
        <w:tc>
          <w:tcPr>
            <w:tcW w:w="166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3D460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  <w:t>2(n=258)</w:t>
            </w:r>
          </w:p>
        </w:tc>
        <w:tc>
          <w:tcPr>
            <w:tcW w:w="166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F728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  <w:t>3(n=257)</w:t>
            </w:r>
          </w:p>
        </w:tc>
        <w:tc>
          <w:tcPr>
            <w:tcW w:w="166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0E5A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  <w:t>4(n=187)</w:t>
            </w:r>
          </w:p>
        </w:tc>
        <w:tc>
          <w:tcPr>
            <w:tcW w:w="73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C17839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SMD</w:t>
            </w:r>
          </w:p>
        </w:tc>
        <w:tc>
          <w:tcPr>
            <w:tcW w:w="74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0945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eastAsia="zh-CN"/>
              </w:rPr>
              <w:t>P</w:t>
            </w:r>
          </w:p>
        </w:tc>
      </w:tr>
      <w:tr w14:paraId="5F42C93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0B69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Male, n(%)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23C6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911 (68.44)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63A9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377 (59.94)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01BE8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203 (78.68)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2D04E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184 (71.60)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8BBD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147 (78.61)</w:t>
            </w:r>
          </w:p>
        </w:tc>
        <w:tc>
          <w:tcPr>
            <w:tcW w:w="7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125A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0.234</w:t>
            </w:r>
          </w:p>
        </w:tc>
        <w:tc>
          <w:tcPr>
            <w:tcW w:w="7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9D46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66E1D7F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702A8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Age, year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6582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67.00 (57.00, 72.00)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AC69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67.00 (58.00,72.00)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200F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61.50 (49.00,70.00)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787C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70.00 (61.00,75.00)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E81BE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64.00 (52.00,71.00)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AFEC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0.354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6B1C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6C33628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6902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BMI, kg/m2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AC84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24.65 (22.36, 27.66)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ECF9B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24.78 (22.43,27.68)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6BAB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25.52 (23.12,28.54)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F1DD4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23.90 (21.67,26.42)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AC2BF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24.51 (22.09,27.48)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7B3F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0.212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98BB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6CE649C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25A4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lang w:val="en-US" w:eastAsia="zh-CN"/>
              </w:rPr>
              <w:t>BNP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F7CD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lang w:val="en-US" w:eastAsia="zh-CN"/>
              </w:rPr>
              <w:t>362(151,799)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CB2A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192" w:lineRule="atLeast"/>
              <w:ind w:left="0" w:right="0" w:firstLine="0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237 (109-555)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A328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192" w:lineRule="atLeast"/>
              <w:ind w:left="0" w:right="0" w:firstLine="0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377 (170-755)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89C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192" w:lineRule="atLeast"/>
              <w:ind w:left="0" w:right="0" w:firstLine="0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464 (190-958)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716DA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853(402-1820)​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6CE3A">
            <w:pPr>
              <w:spacing w:beforeLines="0" w:afterLine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2"/>
                <w:szCs w:val="24"/>
                <w:lang w:val="en-US" w:eastAsia="zh-CN"/>
              </w:rPr>
              <w:t>0.538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DA67B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4C19F06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4850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ALT,U/L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6E9E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20.60 (13.90, 31.45)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FE2F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20.00 (14.00,29.20)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9E39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23.30 (14.83,37.12)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696F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19.00 (13.00,29.40)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A6215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22.50 (13.35,41.90)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3B65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0.182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43F1F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0.005</w:t>
            </w:r>
          </w:p>
        </w:tc>
      </w:tr>
      <w:tr w14:paraId="309C8D1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5AD1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LVEF,%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5BF9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40.0</w:t>
            </w:r>
            <w:r>
              <w:rPr>
                <w:rFonts w:hint="default" w:ascii="Times New Roman" w:hAnsi="Times New Roman" w:eastAsia="宋体" w:cs="Times New Roman"/>
                <w:kern w:val="0"/>
              </w:rPr>
              <w:t>0 (</w:t>
            </w: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宋体" w:cs="Times New Roman"/>
                <w:kern w:val="0"/>
              </w:rPr>
              <w:t>.</w:t>
            </w: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33</w:t>
            </w:r>
            <w:r>
              <w:rPr>
                <w:rFonts w:hint="default" w:ascii="Times New Roman" w:hAnsi="Times New Roman" w:eastAsia="宋体" w:cs="Times New Roman"/>
                <w:kern w:val="0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kern w:val="0"/>
              </w:rPr>
              <w:t>.0)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C9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42.90 (33.00, 53.00)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8D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35.65 (29.00, 47.15)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04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42.00 (34.00, 51.00)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21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 (28.00, 45.00)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CBA6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0.259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64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1CDAE9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AB478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Albumin, g/L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845B4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39.30 (37.10, 41.30)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B848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40.40 (38.80,42.00)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E15DE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40.00 (38.00,41.58)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E401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37.20 (35.00,39.00)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CDF9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36.50 (34.10,38.65)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B7FC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0.832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CA48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7939C0C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E27B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SCR, mmol/L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F646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76.00 (63.00, 95.00)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3B2F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68.00 (59.00,82.00)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709C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82.50 (71.00,97.75)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35614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76.00 (62.00,98.00)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EED5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106.00 (84.00,142.50)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3BFC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0.361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587D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26ADCE8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508B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TG, mmol/L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BC6C8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1.13 (0.82, 1.65)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A7A5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1.15 (0.83,1.61)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CB0C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1.37 (0.94,2.23)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F4D6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1.01 (0.72,1.31)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9F56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1.05 (0.79,1.54)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FE88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0.168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FA34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1E5CEF3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A4C1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UA</w:t>
            </w:r>
            <w:r>
              <w:rPr>
                <w:rFonts w:hint="default" w:ascii="Times New Roman" w:hAnsi="Times New Roman" w:eastAsia="宋体" w:cs="Times New Roman"/>
                <w:kern w:val="0"/>
              </w:rPr>
              <w:t>, mmol/L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D9FA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7.01 (5.57, 8.76)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2C78D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6.02 (5.01,7.26)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CE8F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9.18 (7.82,10.55)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02FAE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6.27 (5.23,7.48)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121F1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9.65 (8.10,11.21)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72F4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4406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3B25143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DB61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LDL, mmol/L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340C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2.12 (1.61, 2.77)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EB4E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2.15 (1.67,2.79)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C6B7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2.21 (1.63,2.80)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CAA73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2.03 (1.54,2.61)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E83F0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2.08 (1.48,2.80)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D5BA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0.08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CE87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0.089</w:t>
            </w:r>
          </w:p>
        </w:tc>
      </w:tr>
      <w:tr w14:paraId="7A0A646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A283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CRP, mmol/L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AECF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3.80 (2.60, 6.80)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60A58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3.30 (2.40,4.80)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40021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3.70 (2.60,6.05)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AE99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5.00 (3.00,10.30)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AD90B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8.10 (4.05,18.00)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38B3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0.433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20774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6F085A2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065F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Fibrinogen, g/L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59DD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2.90 (2.50, 3.50)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7CDE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2.70 (2.40,3.20)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F7BC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2.80 (2.50,3.38)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02B05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3.20 (2.60,3.90)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6008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3.30 (2.70,4.20)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3BA5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0.417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0DA9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3E98D17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EAF25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D-dimer</w:t>
            </w:r>
          </w:p>
          <w:p w14:paraId="47ABB03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, mg/L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92198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0.41 (0.23, 0.91)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CC18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0.30 (0.18,0.56)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FB92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0.42 (0.21,0.85)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58116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0.56 (0.31,1.21)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63923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0.95 (0.41,1.85)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54DA9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0.311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035B8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5C31476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2217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UHR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4D61C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0.38 (0.27, 0.54)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B0B5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0.30 (0.24,0.38)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2396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0.61 (0.54,0.72)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0E596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0.31 (0.25,0.38)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22C5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0.68 (0.56,0.83)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3D3AE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1.603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03EB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4F69EE3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6D03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NPAR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8E3F3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159.85 (142.84, 181.47)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9FD3B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147.86 (134.16,159.11)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156A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154.52 (139.81,162.25)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2A5F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189.67 (178.71,205.21)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909B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194.87 (183.35,214.51)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4B71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1.601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27566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6EB913A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5FFD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Hypertension,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A8E8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775 (58.23)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ED80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348 (55.33)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6BA6A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146 (56.59)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091C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158 (61.48)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D1BD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123 (65.78)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2E2C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120C6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0.047</w:t>
            </w:r>
          </w:p>
        </w:tc>
      </w:tr>
      <w:tr w14:paraId="4055EBE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1DAA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Coronary heart disease,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33A5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514 (38.62)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26A6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244 (38.79)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5BDF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86 (33.33)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0F95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115 (44.75)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945F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69 (36.90)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5E6D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1172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0.061</w:t>
            </w:r>
          </w:p>
        </w:tc>
      </w:tr>
      <w:tr w14:paraId="269B97C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738E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Inflammatory diseases,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7CA13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397 (29.83)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A0C6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148 (23.53)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94D93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85 (32.95)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3679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79 (30.74)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F48B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85 (45.45)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2A93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0.243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1CAE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7FE88D0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0B5F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Kidney disease,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57F52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254 (19.08)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5F52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66 (10.49)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F9A9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56 (21.71)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E68A1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58 (22.57)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FB62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74 (39.57)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B58F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0.357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D1E9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289A947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7B4D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Cerebrovascular diseases,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8A7E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250 (18.78)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46CB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122 (19.40)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6CBA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38 (14.73)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8DA1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57 (22.18)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C1563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33 (17.65)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CCCD4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0.104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C710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0.169</w:t>
            </w:r>
          </w:p>
        </w:tc>
      </w:tr>
      <w:tr w14:paraId="2AFFC5C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4FBA5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Smoking 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C834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395 (29.68)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D342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169 (26.87)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633B0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88 (34.11)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AB4F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68 (26.46)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3425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70 (37.43)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8702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0.145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965E3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0.009</w:t>
            </w:r>
          </w:p>
        </w:tc>
      </w:tr>
      <w:tr w14:paraId="45B6C67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693DC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Alcohol,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C1DD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237 (17.81)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5A69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94 (14.94)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DBCC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64 (24.81)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2939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42 (16.34)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CB42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37 (19.79)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CA71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0.139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666D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0.005</w:t>
            </w:r>
          </w:p>
        </w:tc>
      </w:tr>
      <w:tr w14:paraId="3711CFB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3E2EF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Diabetes,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D622A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430 (32.31)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237C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170 (27.03)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231FC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74 (28.68)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46D4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99 (38.52)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9C8E9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87 (46.52)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76E72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0.241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DDC05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610756F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2B67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Lung diseases,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FEE1D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511 (38.39)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6B7C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210 (33.39)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296F3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94 (36.43)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5376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115 (44.75)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8E0CC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92 (49.20)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1BD4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0.191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0283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227190F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5764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Atrial fibrillation,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6E8B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505 (37.94)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CDDE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232 (36.88)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A0C7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99 (38.37)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5EED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97 (37.74)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AE48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77 (41.18)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9E5E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0.046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D2CC0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0.764</w:t>
            </w:r>
          </w:p>
        </w:tc>
      </w:tr>
      <w:tr w14:paraId="3F3C8FF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0DEE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ARNI,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041B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717 (53.87)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CD0A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362 (57.55)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3C42C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145 (56.20)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9B677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120 (46.69)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8017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90 (48.13)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6E05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0.136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C978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0.008</w:t>
            </w:r>
          </w:p>
        </w:tc>
      </w:tr>
      <w:tr w14:paraId="0961D17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F00B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Beta-blockers,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FDACD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1039 (78.06)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49F8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488 (77.58)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39BD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216 (83.72)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5464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180 (70.04)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96CE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155 (82.89)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82FD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0.187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98A5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5B6ADE5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FE16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SGLT2i,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9B5B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360 (27.05)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D9E1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177 (28.14)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811C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82 (31.78)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6791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61 (23.74)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7D22E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40 (21.39)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5805F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0.135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AEE8C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0.051</w:t>
            </w:r>
          </w:p>
        </w:tc>
      </w:tr>
      <w:tr w14:paraId="395C8C0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1256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Diuretic,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90653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885 (66.49)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96DC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360 (57.23)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13F0E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195 (75.58)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E225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166 (64.59)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47C5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164 (87.70)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675E6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0.399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715F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&lt;.001</w:t>
            </w:r>
          </w:p>
        </w:tc>
      </w:tr>
      <w:tr w14:paraId="1E5ACB4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7D88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0"/>
              </w:rPr>
              <w:t>nticoagulants,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DE2E9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515 (38.69)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DC13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234 (37.20)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F531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107 (41.47)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8B8F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100 (38.91)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0C5D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74 (39.57)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1B43A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0.046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E7C8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0.683</w:t>
            </w:r>
          </w:p>
        </w:tc>
      </w:tr>
      <w:tr w14:paraId="065F1C1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F5A0D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0"/>
              </w:rPr>
              <w:t>ntiplatelet agents,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E6A08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546 (41.02)</w:t>
            </w:r>
          </w:p>
          <w:p w14:paraId="533B85E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F88E7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269 (42.77)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1FF36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91 (35.27)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E114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112 (43.58)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9541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74 (39.57)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F3C6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0.096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1DE2F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</w:rPr>
              <w:t>0.159</w:t>
            </w:r>
          </w:p>
        </w:tc>
      </w:tr>
      <w:tr w14:paraId="00215A5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9DC15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lang w:val="en-US" w:eastAsia="zh-CN"/>
              </w:rPr>
              <w:t>ACEI</w:t>
            </w:r>
            <w:r>
              <w:rPr>
                <w:rFonts w:hint="eastAsia" w:eastAsia="宋体" w:cs="Times New Roman"/>
                <w:kern w:val="0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kern w:val="0"/>
                <w:lang w:val="en-US" w:eastAsia="zh-CN"/>
              </w:rPr>
              <w:t xml:space="preserve"> 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E47F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166 (12.47)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D84B5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83 (13.20)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F38A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38 (14.73)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A4D9E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35 (13.62)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8354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10 (5.35)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409DA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lang w:val="en-US" w:eastAsia="zh-CN"/>
              </w:rPr>
              <w:t>0.16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3F89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lang w:val="en-US" w:eastAsia="zh-CN"/>
              </w:rPr>
              <w:t>0.015</w:t>
            </w:r>
          </w:p>
        </w:tc>
      </w:tr>
      <w:tr w14:paraId="7606339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88C7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ARB, n(%)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BD10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98 (7.36)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49D7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56 (8.90)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5BAA1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12 (4.65)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D1A96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14 (5.45)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430C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16 (8.56)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1463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lang w:val="en-US" w:eastAsia="zh-CN"/>
              </w:rPr>
              <w:t>0.105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272E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lang w:val="en-US" w:eastAsia="zh-CN"/>
              </w:rPr>
              <w:t>0.081</w:t>
            </w:r>
          </w:p>
        </w:tc>
      </w:tr>
      <w:tr w14:paraId="0EF2701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292AD49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MRA, n(%)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4A451CF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904 (67.92)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15D11FB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420 (66.77)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30DA1A3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204 (79.07)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756417B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160 (62.26)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0B2EB88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120 (64.17)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1A206E5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lang w:val="en-US" w:eastAsia="zh-CN"/>
              </w:rPr>
              <w:t>0.197</w:t>
            </w:r>
          </w:p>
        </w:tc>
        <w:tc>
          <w:tcPr>
            <w:tcW w:w="74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7058C9F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  <w:t>&lt;.001</w:t>
            </w:r>
          </w:p>
        </w:tc>
      </w:tr>
    </w:tbl>
    <w:p w14:paraId="326B4D57">
      <w:pPr>
        <w:rPr>
          <w:rFonts w:hint="eastAsia"/>
        </w:rPr>
      </w:pPr>
      <w:r>
        <w:rPr>
          <w:rFonts w:hint="eastAsia"/>
        </w:rPr>
        <w:t>Abbreviations: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/>
        </w:rPr>
        <w:t>ALT, alanine aminotransferase; ARNI, angiotensin receptor neprilysin inhibitor; BMI, body mass index; CRP, C-reactive protein; HGB, hemoglobin; INR, international normalized ratio; LDL, low-density lipoprotein; NPAR, neutrophil percentage-to-albumin ratio; SCR, serum creatinine; SGLT2i, sodium-glucose cotransporter 2 inhibitor; TG, triglyceride; UHR, uric acid to high-density lipoprotein cholesterol ratio; ACEI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</w:rPr>
        <w:t>Angiotensin-Converting Enzyme Inhibitor</w:t>
      </w:r>
      <w:r>
        <w:rPr>
          <w:rFonts w:hint="eastAsia"/>
          <w:lang w:val="en-US" w:eastAsia="zh-CN"/>
        </w:rPr>
        <w:t xml:space="preserve">; </w:t>
      </w:r>
      <w:r>
        <w:rPr>
          <w:rFonts w:hint="eastAsia"/>
        </w:rPr>
        <w:t>ARB</w:t>
      </w:r>
      <w:r>
        <w:rPr>
          <w:rFonts w:hint="eastAsia"/>
          <w:lang w:val="en-US" w:eastAsia="zh-CN"/>
        </w:rPr>
        <w:t xml:space="preserve">,  </w:t>
      </w:r>
      <w:r>
        <w:rPr>
          <w:rFonts w:hint="eastAsia"/>
        </w:rPr>
        <w:t>Angiotensin II Receptor Blocker</w:t>
      </w:r>
      <w:r>
        <w:rPr>
          <w:rFonts w:hint="eastAsia"/>
          <w:lang w:val="en-US" w:eastAsia="zh-CN"/>
        </w:rPr>
        <w:t xml:space="preserve">; </w:t>
      </w:r>
      <w:r>
        <w:rPr>
          <w:rFonts w:hint="eastAsia"/>
        </w:rPr>
        <w:t>MRA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</w:rPr>
        <w:t>Mineralocorticoid Receptor Antagonist</w:t>
      </w:r>
      <w:r>
        <w:rPr>
          <w:rFonts w:hint="eastAsia"/>
          <w:lang w:val="en-US" w:eastAsia="zh-CN"/>
        </w:rPr>
        <w:t xml:space="preserve">; </w:t>
      </w:r>
      <w:r>
        <w:rPr>
          <w:rFonts w:hint="eastAsia"/>
        </w:rPr>
        <w:t>LVEF</w:t>
      </w:r>
      <w:r>
        <w:rPr>
          <w:rFonts w:hint="eastAsia"/>
          <w:lang w:val="en-US" w:eastAsia="zh-CN"/>
        </w:rPr>
        <w:t xml:space="preserve">,  </w:t>
      </w:r>
      <w:r>
        <w:rPr>
          <w:rFonts w:hint="eastAsia"/>
        </w:rPr>
        <w:t>Left Ventricular Ejection Fraction</w:t>
      </w:r>
      <w:r>
        <w:rPr>
          <w:rFonts w:hint="eastAsia"/>
          <w:lang w:val="en-US" w:eastAsia="zh-CN"/>
        </w:rPr>
        <w:t xml:space="preserve">; </w:t>
      </w:r>
      <w:r>
        <w:rPr>
          <w:rFonts w:hint="eastAsia"/>
        </w:rPr>
        <w:t>UA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</w:rPr>
        <w:t>Uric Acid.</w:t>
      </w:r>
    </w:p>
    <w:p w14:paraId="61DE14C7">
      <w:pPr>
        <w:rPr>
          <w:rFonts w:hint="eastAsia"/>
        </w:rPr>
      </w:pPr>
    </w:p>
    <w:p w14:paraId="78316EC4">
      <w:pPr>
        <w:rPr>
          <w:rFonts w:hint="eastAsia"/>
        </w:rPr>
      </w:pPr>
    </w:p>
    <w:p w14:paraId="63D5AB0E">
      <w:pPr>
        <w:rPr>
          <w:rFonts w:hint="eastAsia"/>
        </w:rPr>
      </w:pPr>
    </w:p>
    <w:p w14:paraId="2B925670">
      <w:pPr>
        <w:rPr>
          <w:rFonts w:hint="eastAsia"/>
        </w:rPr>
      </w:pPr>
    </w:p>
    <w:p w14:paraId="54DCC70D">
      <w:pPr>
        <w:rPr>
          <w:rFonts w:hint="eastAsia"/>
        </w:rPr>
      </w:pPr>
    </w:p>
    <w:p w14:paraId="076C8430">
      <w:pPr>
        <w:rPr>
          <w:rFonts w:hint="eastAsia"/>
        </w:rPr>
      </w:pPr>
    </w:p>
    <w:p w14:paraId="1648ADC7">
      <w:pPr>
        <w:rPr>
          <w:rFonts w:hint="eastAsia"/>
        </w:rPr>
      </w:pP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 xml:space="preserve">Table </w:t>
      </w:r>
      <w:r>
        <w:rPr>
          <w:rFonts w:hint="eastAsia" w:eastAsia="宋体" w:cs="Times New Roman"/>
          <w:b/>
          <w:bCs/>
          <w:i w:val="0"/>
          <w:strike w:val="0"/>
          <w:color w:val="000000"/>
          <w:sz w:val="24"/>
          <w:szCs w:val="24"/>
          <w:u w:val="none"/>
          <w:lang w:val="en-US" w:eastAsia="zh-CN"/>
        </w:rPr>
        <w:t>S</w:t>
      </w: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>2</w:t>
      </w:r>
      <w:r>
        <w:rPr>
          <w:rFonts w:hint="eastAsia" w:eastAsia="宋体" w:cs="Times New Roman"/>
          <w:b/>
          <w:bCs/>
          <w:i w:val="0"/>
          <w:strike w:val="0"/>
          <w:color w:val="000000"/>
          <w:sz w:val="24"/>
          <w:szCs w:val="24"/>
          <w:u w:val="none"/>
          <w:lang w:val="en-US" w:eastAsia="zh-CN"/>
        </w:rPr>
        <w:t>A</w:t>
      </w: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>.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Subgroup Analysis of </w:t>
      </w:r>
      <w:r>
        <w:rPr>
          <w:rFonts w:hint="eastAsia" w:eastAsia="宋体" w:cs="Times New Roman"/>
          <w:b w:val="0"/>
          <w:i w:val="0"/>
          <w:strike w:val="0"/>
          <w:color w:val="000000"/>
          <w:sz w:val="24"/>
          <w:szCs w:val="24"/>
          <w:u w:val="none"/>
          <w:lang w:val="en-US" w:eastAsia="zh-CN"/>
        </w:rPr>
        <w:t>NPAR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for CV Events</w:t>
      </w:r>
    </w:p>
    <w:tbl>
      <w:tblPr>
        <w:tblW w:w="84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363"/>
        <w:gridCol w:w="1644"/>
        <w:gridCol w:w="1733"/>
        <w:gridCol w:w="1474"/>
        <w:gridCol w:w="969"/>
        <w:gridCol w:w="1315"/>
      </w:tblGrid>
      <w:tr w14:paraId="429A8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363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076D8C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Analysis</w:t>
            </w:r>
          </w:p>
        </w:tc>
        <w:tc>
          <w:tcPr>
            <w:tcW w:w="1644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7F82F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Subgroup</w:t>
            </w:r>
          </w:p>
        </w:tc>
        <w:tc>
          <w:tcPr>
            <w:tcW w:w="1733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CB01A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Level</w:t>
            </w:r>
          </w:p>
        </w:tc>
        <w:tc>
          <w:tcPr>
            <w:tcW w:w="1474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774B0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eastAsia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sz w:val="20"/>
                <w:szCs w:val="20"/>
                <w:lang w:eastAsia="zh-CN"/>
              </w:rPr>
              <w:t>HR (95% CI)</w:t>
            </w:r>
          </w:p>
        </w:tc>
        <w:tc>
          <w:tcPr>
            <w:tcW w:w="969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13D16C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P</w:t>
            </w:r>
          </w:p>
        </w:tc>
        <w:tc>
          <w:tcPr>
            <w:tcW w:w="1315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0CD63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Interaction-P</w:t>
            </w:r>
          </w:p>
        </w:tc>
      </w:tr>
      <w:tr w14:paraId="43FC7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7EC800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NPAR</w:t>
            </w:r>
            <w:r>
              <w:rPr>
                <w:rStyle w:val="6"/>
                <w:rFonts w:hint="eastAsia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</w:t>
            </w:r>
            <w:r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CV</w:t>
            </w:r>
          </w:p>
        </w:tc>
        <w:tc>
          <w:tcPr>
            <w:tcW w:w="1644" w:type="dxa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D3B66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Sex</w:t>
            </w:r>
          </w:p>
        </w:tc>
        <w:tc>
          <w:tcPr>
            <w:tcW w:w="1733" w:type="dxa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0D083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1474" w:type="dxa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C226A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1.014 (1.010–1.018)</w:t>
            </w:r>
          </w:p>
        </w:tc>
        <w:tc>
          <w:tcPr>
            <w:tcW w:w="969" w:type="dxa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3A2826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82BA6B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0.208</w:t>
            </w:r>
          </w:p>
        </w:tc>
      </w:tr>
      <w:tr w14:paraId="6F415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530BEEE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3CB62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790C7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46AC89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1.019 (1.013–1.024)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900CC5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C1EBDC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6053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208A349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B1B70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Age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Group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C680D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&lt;65 years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A11041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1.013 (1.008–1.018)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3EE72F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5FD5DE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0.437</w:t>
            </w:r>
          </w:p>
        </w:tc>
      </w:tr>
      <w:tr w14:paraId="01306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4B3EF96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D35D2F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19BE2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≥65 years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110790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1.020 (1.015–1.025)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DFECB1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EAEDC6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5044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C21DAB3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019C5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Smoking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31B71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3D50D1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1.008 (1.001–1.016)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99A53D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0.029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37601F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0.003</w:t>
            </w:r>
          </w:p>
        </w:tc>
      </w:tr>
      <w:tr w14:paraId="2C423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51BA6E7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86F84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D5669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8D01CF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1.021 (1.016–1.025)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326EAB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7522BE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B532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5E4146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5531F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Alcohol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88F76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0C1F2A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1.000 (0.987–1.012)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0119BB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0.962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E29284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0.002</w:t>
            </w:r>
          </w:p>
        </w:tc>
      </w:tr>
      <w:tr w14:paraId="275F0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862B436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A5E65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3A3A7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172AF6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1.021 (1.017–1.025)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816172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54376B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E7B7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29779B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5D220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Hypertension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CEB28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8B3E83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1.016 (1.012–1.020)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663FB8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D12834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0.976</w:t>
            </w:r>
          </w:p>
        </w:tc>
      </w:tr>
      <w:tr w14:paraId="49615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A8C31AF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2DB43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F31C1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2FE42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1.016 (1.010–1.021)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BC84C0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2BDF9A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76E7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7C0308A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3B01D8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Diabetes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0B662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19E033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1.017 (1.012–1.022)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BB6E52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D1A2C2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0.330</w:t>
            </w:r>
          </w:p>
        </w:tc>
      </w:tr>
      <w:tr w14:paraId="6C0D4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D13F189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8F895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AA844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08335F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1.013 (1.009–1.018)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E13E49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CF065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681C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377B5C7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44D4B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LVEF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3CB13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Reduced (&lt;40%)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7A8E1F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1.014 (1.010–1.018)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2A8CCC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B5BA45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0.025</w:t>
            </w:r>
          </w:p>
        </w:tc>
      </w:tr>
      <w:tr w14:paraId="3B587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D383BF7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2A58D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D1EF4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Mid-range (40-49%)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D3490B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1.016 (1.007–1.025)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D6B063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10EFEC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25C6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B0AB8F8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3757E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3DADC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Preserved (≥50%)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7CA8C5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1.024 (1.016–1.032)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7C2C55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F88758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</w:tbl>
    <w:p w14:paraId="076EB257"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 xml:space="preserve">Table </w:t>
      </w:r>
      <w:r>
        <w:rPr>
          <w:rFonts w:hint="eastAsia" w:eastAsia="宋体" w:cs="Times New Roman"/>
          <w:b/>
          <w:bCs/>
          <w:i w:val="0"/>
          <w:strike w:val="0"/>
          <w:color w:val="000000"/>
          <w:sz w:val="24"/>
          <w:szCs w:val="24"/>
          <w:u w:val="none"/>
          <w:lang w:val="en-US" w:eastAsia="zh-CN"/>
        </w:rPr>
        <w:t>S</w:t>
      </w: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>2</w:t>
      </w:r>
      <w:r>
        <w:rPr>
          <w:rFonts w:hint="eastAsia" w:eastAsia="宋体" w:cs="Times New Roman"/>
          <w:b/>
          <w:bCs/>
          <w:i w:val="0"/>
          <w:strike w:val="0"/>
          <w:color w:val="000000"/>
          <w:sz w:val="24"/>
          <w:szCs w:val="24"/>
          <w:u w:val="none"/>
          <w:lang w:val="en-US" w:eastAsia="zh-CN"/>
        </w:rPr>
        <w:t>B</w:t>
      </w: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>.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Subgroup Analysis of </w:t>
      </w:r>
      <w:r>
        <w:rPr>
          <w:rFonts w:hint="eastAsia" w:eastAsia="宋体" w:cs="Times New Roman"/>
          <w:b w:val="0"/>
          <w:i w:val="0"/>
          <w:strike w:val="0"/>
          <w:color w:val="000000"/>
          <w:sz w:val="24"/>
          <w:szCs w:val="24"/>
          <w:u w:val="none"/>
          <w:lang w:val="en-US" w:eastAsia="zh-CN"/>
        </w:rPr>
        <w:t>NPAR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for </w:t>
      </w:r>
      <w:r>
        <w:rPr>
          <w:rFonts w:hint="eastAsia" w:eastAsia="宋体" w:cs="Times New Roman"/>
          <w:b w:val="0"/>
          <w:i w:val="0"/>
          <w:strike w:val="0"/>
          <w:color w:val="000000"/>
          <w:sz w:val="24"/>
          <w:szCs w:val="24"/>
          <w:u w:val="none"/>
          <w:lang w:val="en-US" w:eastAsia="zh-CN"/>
        </w:rPr>
        <w:t>MACCEs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Events</w:t>
      </w:r>
    </w:p>
    <w:tbl>
      <w:tblPr>
        <w:tblW w:w="84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363"/>
        <w:gridCol w:w="1644"/>
        <w:gridCol w:w="1733"/>
        <w:gridCol w:w="1474"/>
        <w:gridCol w:w="969"/>
        <w:gridCol w:w="1315"/>
      </w:tblGrid>
      <w:tr w14:paraId="5AF32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7FEE5C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Analysis</w:t>
            </w: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F0013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Subgroup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C30F1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Level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697DF2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eastAsia" w:ascii="Times New Roman" w:eastAsia="Segoe UI" w:cs="Times New Roman"/>
                <w:b/>
                <w:sz w:val="20"/>
                <w:szCs w:val="20"/>
                <w:lang w:eastAsia="zh-CN"/>
              </w:rPr>
              <w:t>HR (95% CI)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3502AF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P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4E1E20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Interaction-P</w:t>
            </w:r>
          </w:p>
        </w:tc>
      </w:tr>
      <w:tr w14:paraId="14BE9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restar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78F248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lang w:val="en-US"/>
              </w:rPr>
            </w:pPr>
            <w:r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NPAR</w:t>
            </w:r>
            <w:r>
              <w:rPr>
                <w:rStyle w:val="6"/>
                <w:rFonts w:hint="eastAsia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</w:t>
            </w:r>
            <w:r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MACCE</w:t>
            </w:r>
            <w:r>
              <w:rPr>
                <w:rStyle w:val="6"/>
                <w:rFonts w:hint="eastAsia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s</w:t>
            </w: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EEAAE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Sex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01E9C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8F821E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1.009 (1.006–1.012)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EB981D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9E6455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0.947</w:t>
            </w:r>
          </w:p>
        </w:tc>
      </w:tr>
      <w:tr w14:paraId="55C08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A31D0F5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9F99A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7575D6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C2167C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1.009 (1.005–1.013)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AE2D01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52D258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06AE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3DD5A29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69E5C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Age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Group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21174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&lt;65 years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AB240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1.007 (1.003–1.011)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D47BCD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1B5773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0.717</w:t>
            </w:r>
          </w:p>
        </w:tc>
      </w:tr>
      <w:tr w14:paraId="7A150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8D93A0F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69D83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9784C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≥65 years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CB5DBF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1.011 (1.007–1.015)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8A0266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B9BF32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F040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DA19482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0D193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Smoking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5A2C5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89E5AA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1.006 (1.002–1.011)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C97877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0.010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AC00D3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0.169</w:t>
            </w:r>
          </w:p>
        </w:tc>
      </w:tr>
      <w:tr w14:paraId="78865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1E0F797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24448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9FB0C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E0596B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1.010 (1.007–1.014)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8F3105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C3E5B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2B4A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D3984BF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FE459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Alcohol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75500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62C781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1.004 (0.999–1.010)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EF7520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0.131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F93F9A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0.049</w:t>
            </w:r>
          </w:p>
        </w:tc>
      </w:tr>
      <w:tr w14:paraId="40943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FF10CF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D6A95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DEC30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AAC346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1.011 (1.008–1.014)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A660A0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E6E9AC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AEC8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8847078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B571A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Hypertension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35AD0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D193D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1.008 (1.005–1.011)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1C33D4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59EA2E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0.426</w:t>
            </w:r>
          </w:p>
        </w:tc>
      </w:tr>
      <w:tr w14:paraId="28D5F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2778578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BDE50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5DBC9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A862D2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1.010 (1.006–1.014)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D9014E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57EF26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A85A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4D5C8C6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6C849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Diabetes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74CAA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FE02B6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1.008 (1.004–1.012)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5B5ED5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D67037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0.816</w:t>
            </w:r>
          </w:p>
        </w:tc>
      </w:tr>
      <w:tr w14:paraId="6869D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24D9B3D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5B894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7BAB20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F491E6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1.009 (1.005–1.012)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287277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C1A47E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1EA7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61D037E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4690E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LVEF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906CF6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Reduced (&lt;40%)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8A0D14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1.008 (1.005–1.012)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EDE374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4DF8FB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0.810</w:t>
            </w:r>
          </w:p>
        </w:tc>
      </w:tr>
      <w:tr w14:paraId="7ECDC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370542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4BDE7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7781A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Mid-range (40-49%)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5EC843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1.010 (1.005–1.016)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41AE0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5EDC57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2370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376436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C24BD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E3688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Preserved (≥50%)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BAAAA6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1.009 (1.004–1.015)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219386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AB5769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</w:tbl>
    <w:p w14:paraId="2B49A852"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 xml:space="preserve">Table </w:t>
      </w:r>
      <w:r>
        <w:rPr>
          <w:rFonts w:hint="eastAsia" w:eastAsia="宋体" w:cs="Times New Roman"/>
          <w:b/>
          <w:bCs/>
          <w:i w:val="0"/>
          <w:strike w:val="0"/>
          <w:color w:val="000000"/>
          <w:sz w:val="24"/>
          <w:szCs w:val="24"/>
          <w:u w:val="none"/>
          <w:lang w:val="en-US" w:eastAsia="zh-CN"/>
        </w:rPr>
        <w:t>S</w:t>
      </w: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>2</w:t>
      </w:r>
      <w:r>
        <w:rPr>
          <w:rFonts w:hint="eastAsia" w:eastAsia="宋体" w:cs="Times New Roman"/>
          <w:b/>
          <w:bCs/>
          <w:i w:val="0"/>
          <w:strike w:val="0"/>
          <w:color w:val="000000"/>
          <w:sz w:val="24"/>
          <w:szCs w:val="24"/>
          <w:u w:val="none"/>
          <w:lang w:val="en-US" w:eastAsia="zh-CN"/>
        </w:rPr>
        <w:t>C</w:t>
      </w: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>.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Subgroup Analysis of </w:t>
      </w:r>
      <w:r>
        <w:rPr>
          <w:rFonts w:hint="eastAsia" w:eastAsia="宋体" w:cs="Times New Roman"/>
          <w:b w:val="0"/>
          <w:i w:val="0"/>
          <w:strike w:val="0"/>
          <w:color w:val="000000"/>
          <w:sz w:val="24"/>
          <w:szCs w:val="24"/>
          <w:u w:val="none"/>
          <w:lang w:val="en-US" w:eastAsia="zh-CN"/>
        </w:rPr>
        <w:t>UHR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for CV Events</w:t>
      </w:r>
    </w:p>
    <w:tbl>
      <w:tblPr>
        <w:tblW w:w="84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363"/>
        <w:gridCol w:w="1644"/>
        <w:gridCol w:w="1733"/>
        <w:gridCol w:w="1474"/>
        <w:gridCol w:w="969"/>
        <w:gridCol w:w="1315"/>
      </w:tblGrid>
      <w:tr w14:paraId="3F2A4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969BDE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Analysis</w:t>
            </w: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9EE401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Subgroup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059E3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Level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B44FDB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eastAsia" w:ascii="Times New Roman" w:eastAsia="Segoe UI" w:cs="Times New Roman"/>
                <w:b/>
                <w:sz w:val="20"/>
                <w:szCs w:val="20"/>
                <w:lang w:eastAsia="zh-CN"/>
              </w:rPr>
              <w:t>HR (95% CI)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3697BA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P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B3DB22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Interaction-P</w:t>
            </w:r>
          </w:p>
        </w:tc>
      </w:tr>
      <w:tr w14:paraId="565B5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restar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886077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UHR</w:t>
            </w:r>
            <w:r>
              <w:rPr>
                <w:rStyle w:val="6"/>
                <w:rFonts w:hint="eastAsia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</w:t>
            </w:r>
            <w:r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CV</w:t>
            </w: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D42AF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Sex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B1132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C215B7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4.182 (2.268–7.711)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BA448B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FA1C97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0.502</w:t>
            </w:r>
          </w:p>
        </w:tc>
      </w:tr>
      <w:tr w14:paraId="12B73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3172724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C90FD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3E90C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9DB3E5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6.091 (2.507–14.796)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687AC8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435548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22AE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0933990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CE0FDE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Age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Group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CE565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&lt;65 years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EB4ECC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4.359 (2.105–9.027)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823088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2D2CD5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0.536</w:t>
            </w:r>
          </w:p>
        </w:tc>
      </w:tr>
      <w:tr w14:paraId="6B4FB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507B38E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FDA7A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1608C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≥65 years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F1F1C2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6.295 (2.984–13.277)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CC0F98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38EEE4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57E7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FF6B4C1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709D2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Smoking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4FA33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489111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3.322 (1.100–10.037)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AD9F9B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0.033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2F1FF6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0.638</w:t>
            </w:r>
          </w:p>
        </w:tc>
      </w:tr>
      <w:tr w14:paraId="2C223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571D223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C3207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34B9A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C8D1D8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4.564 (2.625–7.936)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2423A8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3114AA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ECB2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672AC94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ED412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Alcohol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D625C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99ECEA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1.846 (0.350–9.742)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8E3731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0.470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D2938E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0.363</w:t>
            </w:r>
          </w:p>
        </w:tc>
      </w:tr>
      <w:tr w14:paraId="674C1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A8A7FF3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F375D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9DB93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7AF4B5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4.769 (2.849–7.983)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BC6A64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43F95F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6B5D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B3F4ADF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495920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Hypertension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F832F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4DDCAF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2.979 (1.455–6.096)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82135F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0.003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F02C90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0.148</w:t>
            </w:r>
          </w:p>
        </w:tc>
      </w:tr>
      <w:tr w14:paraId="0D16D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EFDB995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FD756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7CED6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76C430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6.231 (3.058–12.697)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F2970A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18FE6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7BBC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1997FF5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E4DFD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Diabetes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7F103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DF68B9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5.660 (2.868–11.169)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F5A717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25F322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0.100</w:t>
            </w:r>
          </w:p>
        </w:tc>
      </w:tr>
      <w:tr w14:paraId="1C087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F27AEC6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883A1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DE140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C8414D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2.520 (1.174–5.406)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0C0824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0.018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2F086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9945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F972C6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F616B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LVEF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377F2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Reduced (&lt;40%)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AD9FFF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3.139 (1.584–6.224)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D94BD3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7F3DC0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0.153</w:t>
            </w:r>
          </w:p>
        </w:tc>
      </w:tr>
      <w:tr w14:paraId="02214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BEE8081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873B0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11396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Mid-range (40-49%)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014950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5.168 (1.530–17.453)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663C95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0.008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CFF315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6956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7AF7921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DC72B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EBA62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Preserved (≥50%)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6270B7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9.002 (2.600–31.171)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C3C226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7B17D2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</w:tbl>
    <w:p w14:paraId="1F2D672A">
      <w:bookmarkStart w:id="0" w:name="_GoBack"/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 xml:space="preserve">Table </w:t>
      </w:r>
      <w:r>
        <w:rPr>
          <w:rFonts w:hint="eastAsia" w:eastAsia="宋体" w:cs="Times New Roman"/>
          <w:b/>
          <w:bCs/>
          <w:i w:val="0"/>
          <w:strike w:val="0"/>
          <w:color w:val="000000"/>
          <w:sz w:val="24"/>
          <w:szCs w:val="24"/>
          <w:u w:val="none"/>
          <w:lang w:val="en-US" w:eastAsia="zh-CN"/>
        </w:rPr>
        <w:t>S</w:t>
      </w: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>2</w:t>
      </w:r>
      <w:r>
        <w:rPr>
          <w:rFonts w:hint="eastAsia" w:eastAsia="宋体" w:cs="Times New Roman"/>
          <w:b/>
          <w:bCs/>
          <w:i w:val="0"/>
          <w:strike w:val="0"/>
          <w:color w:val="000000"/>
          <w:sz w:val="24"/>
          <w:szCs w:val="24"/>
          <w:u w:val="none"/>
          <w:lang w:val="en-US" w:eastAsia="zh-CN"/>
        </w:rPr>
        <w:t>D</w:t>
      </w:r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4"/>
          <w:szCs w:val="24"/>
          <w:u w:val="none"/>
        </w:rPr>
        <w:t>.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Subgroup Analysis of </w:t>
      </w:r>
      <w:r>
        <w:rPr>
          <w:rFonts w:hint="eastAsia" w:eastAsia="宋体" w:cs="Times New Roman"/>
          <w:b w:val="0"/>
          <w:i w:val="0"/>
          <w:strike w:val="0"/>
          <w:color w:val="000000"/>
          <w:sz w:val="24"/>
          <w:szCs w:val="24"/>
          <w:u w:val="none"/>
          <w:lang w:val="en-US" w:eastAsia="zh-CN"/>
        </w:rPr>
        <w:t>UHR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for </w:t>
      </w:r>
      <w:r>
        <w:rPr>
          <w:rFonts w:hint="eastAsia" w:eastAsia="宋体" w:cs="Times New Roman"/>
          <w:b w:val="0"/>
          <w:i w:val="0"/>
          <w:strike w:val="0"/>
          <w:color w:val="000000"/>
          <w:sz w:val="24"/>
          <w:szCs w:val="24"/>
          <w:u w:val="none"/>
          <w:lang w:val="en-US" w:eastAsia="zh-CN"/>
        </w:rPr>
        <w:t>MACCEs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4"/>
          <w:szCs w:val="24"/>
          <w:u w:val="none"/>
        </w:rPr>
        <w:t xml:space="preserve"> Events</w:t>
      </w:r>
      <w:bookmarkEnd w:id="0"/>
    </w:p>
    <w:tbl>
      <w:tblPr>
        <w:tblW w:w="84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363"/>
        <w:gridCol w:w="1644"/>
        <w:gridCol w:w="1733"/>
        <w:gridCol w:w="1474"/>
        <w:gridCol w:w="969"/>
        <w:gridCol w:w="1315"/>
      </w:tblGrid>
      <w:tr w14:paraId="04074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08BC25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Analysis</w:t>
            </w: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ED5BD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Subgroup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6C71E5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Level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CE6E32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eastAsia" w:ascii="Times New Roman" w:eastAsia="Segoe UI" w:cs="Times New Roman"/>
                <w:b/>
                <w:sz w:val="20"/>
                <w:szCs w:val="20"/>
                <w:lang w:eastAsia="zh-CN"/>
              </w:rPr>
              <w:t>HR (95% CI)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B3FE98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P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E1B236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Interaction-P</w:t>
            </w:r>
          </w:p>
        </w:tc>
      </w:tr>
      <w:tr w14:paraId="0DCF0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restar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6B1222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lang w:val="en-US"/>
              </w:rPr>
            </w:pPr>
            <w:r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UHR</w:t>
            </w:r>
            <w:r>
              <w:rPr>
                <w:rStyle w:val="6"/>
                <w:rFonts w:hint="eastAsia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</w:t>
            </w:r>
            <w:r>
              <w:rPr>
                <w:rStyle w:val="6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MACCE</w:t>
            </w:r>
            <w:r>
              <w:rPr>
                <w:rStyle w:val="6"/>
                <w:rFonts w:hint="eastAsia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s</w:t>
            </w: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994D2F4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Sex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31A98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462EA9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1.925 (1.214–3.055)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9C23BF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0.005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E3D985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0.652</w:t>
            </w:r>
          </w:p>
        </w:tc>
      </w:tr>
      <w:tr w14:paraId="6DDD4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C89424C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46102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B9E17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1C8E5C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2.330 (1.130–4.803)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6C45DD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0.022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094384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01DC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83239CF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43908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Age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Group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72F18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&lt;65 years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B81A03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2.555 (1.469–4.444)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00A7E4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522331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0.798</w:t>
            </w:r>
          </w:p>
        </w:tc>
      </w:tr>
      <w:tr w14:paraId="047A5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0B420C7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0389E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B3415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≥65 years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8E1C41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2.176 (1.238–3.827)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917039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0.007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1B4F49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CEDF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A0606DF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600BE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Smoking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C0CF3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78C5E0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1.784 (0.833–3.818)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091176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0.136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C2F980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0.733</w:t>
            </w:r>
          </w:p>
        </w:tc>
      </w:tr>
      <w:tr w14:paraId="5B187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E335DEF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BE951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C0FC7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9934C7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1.989 (1.273–3.108)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180DB7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0.003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30A05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C44C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9DBF140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CDA78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Alcohol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038E7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ED3B85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1.008 (0.386–2.634)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62ACBD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0.987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852F53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0.140</w:t>
            </w:r>
          </w:p>
        </w:tc>
      </w:tr>
      <w:tr w14:paraId="2044D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FC9FBD1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BE08A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0A0D3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B6E1EF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2.162 (1.421–3.289)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2E7CD0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35E8AB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4AB3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6578CB4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4C2E51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Hypertension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71A00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BE9AD6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1.532 (0.911–2.575)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C0EFFC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0.108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9BECE9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0.170</w:t>
            </w:r>
          </w:p>
        </w:tc>
      </w:tr>
      <w:tr w14:paraId="3DC21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17D129E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30C6E2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0FD03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937EE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2.535 (1.422–4.520)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4688FE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0.002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B6B2D1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14D3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3269EA1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31033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Diabetes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53EA0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4A691A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2.380 (1.447–3.914)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EE9D2B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0.001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CD1D9A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0.092</w:t>
            </w:r>
          </w:p>
        </w:tc>
      </w:tr>
      <w:tr w14:paraId="6F6A2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2B53182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902CAC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3C1A6CD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E503E48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1.189 (0.637–2.218)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27158E7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0.587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0D4C86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5AE0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86474B1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65F2F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LVEF</w:t>
            </w: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CFDD1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Reduced (&lt;40%)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1FF970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2.150 (1.305–3.540)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067995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0.003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B0A651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0.974</w:t>
            </w:r>
          </w:p>
        </w:tc>
      </w:tr>
      <w:tr w14:paraId="37D0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A98ABFA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107C0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AA602E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Mid-range (40-49%)</w:t>
            </w:r>
          </w:p>
        </w:tc>
        <w:tc>
          <w:tcPr>
            <w:tcW w:w="147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C7736D3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0.986 (0.355–2.740)</w:t>
            </w:r>
          </w:p>
        </w:tc>
        <w:tc>
          <w:tcPr>
            <w:tcW w:w="96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88B0A5A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0.979</w:t>
            </w:r>
          </w:p>
        </w:tc>
        <w:tc>
          <w:tcPr>
            <w:tcW w:w="13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4292166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80C7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>
              <w:bottom w:val="single" w:color="auto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F59F7FA">
            <w:pPr>
              <w:snapToGrid w:val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644" w:type="dxa"/>
            <w:tcBorders>
              <w:bottom w:val="single" w:color="auto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AC64FF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bottom w:val="single" w:color="auto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618DD1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Preserved (≥50%)</w:t>
            </w:r>
          </w:p>
        </w:tc>
        <w:tc>
          <w:tcPr>
            <w:tcW w:w="1474" w:type="dxa"/>
            <w:tcBorders>
              <w:bottom w:val="single" w:color="auto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F582069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sz w:val="20"/>
                <w:szCs w:val="20"/>
              </w:rPr>
              <w:t>2.119 (0.791–5.679)</w:t>
            </w:r>
          </w:p>
        </w:tc>
        <w:tc>
          <w:tcPr>
            <w:tcW w:w="969" w:type="dxa"/>
            <w:tcBorders>
              <w:bottom w:val="single" w:color="auto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A152DCC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0.135</w:t>
            </w:r>
          </w:p>
        </w:tc>
        <w:tc>
          <w:tcPr>
            <w:tcW w:w="1315" w:type="dxa"/>
            <w:tcBorders>
              <w:bottom w:val="single" w:color="auto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32E875">
            <w:pPr>
              <w:keepNext w:val="0"/>
              <w:keepLines w:val="0"/>
              <w:widowControl/>
              <w:suppressLineNumbers w:val="0"/>
              <w:snapToGrid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</w:tbl>
    <w:p w14:paraId="33C73D6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621697"/>
    <w:multiLevelType w:val="multilevel"/>
    <w:tmpl w:val="4F621697"/>
    <w:lvl w:ilvl="0" w:tentative="0">
      <w:start w:val="1"/>
      <w:numFmt w:val="bullet"/>
      <w:pStyle w:val="10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9580B03"/>
    <w:rsid w:val="0C0579A5"/>
    <w:rsid w:val="10F83E15"/>
    <w:rsid w:val="355A0B35"/>
    <w:rsid w:val="360B4637"/>
    <w:rsid w:val="3BA046F2"/>
    <w:rsid w:val="45FB5A1D"/>
    <w:rsid w:val="4CB701C3"/>
    <w:rsid w:val="4DEB6377"/>
    <w:rsid w:val="5A5B04D4"/>
    <w:rsid w:val="5B2F3CA6"/>
    <w:rsid w:val="5E206062"/>
    <w:rsid w:val="63511D57"/>
    <w:rsid w:val="6D8D15BA"/>
    <w:rsid w:val="74F3598D"/>
    <w:rsid w:val="7A12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annotation reference"/>
    <w:basedOn w:val="5"/>
    <w:qFormat/>
    <w:uiPriority w:val="99"/>
    <w:rPr>
      <w:sz w:val="16"/>
      <w:szCs w:val="16"/>
    </w:rPr>
  </w:style>
  <w:style w:type="paragraph" w:customStyle="1" w:styleId="8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widowControl/>
      <w:numPr>
        <w:ilvl w:val="0"/>
        <w:numId w:val="1"/>
      </w:numPr>
      <w:spacing w:line="312" w:lineRule="auto"/>
      <w:contextualSpacing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591</Words>
  <Characters>3634</Characters>
  <Lines>0</Lines>
  <Paragraphs>0</Paragraphs>
  <TotalTime>52</TotalTime>
  <ScaleCrop>false</ScaleCrop>
  <LinksUpToDate>false</LinksUpToDate>
  <CharactersWithSpaces>3943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2025-09-21T05:03:00Z</dcterms:created>
  <dc:creator>An orange seeing the sky</dc:creator>
  <cp:lastModifiedBy>An orange seeing the sky</cp:lastModifiedBy>
  <dcterms:modified xsi:type="dcterms:W3CDTF">2025-10-22T06:52:45Z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5F579529574A4EED93405245A9394386_13</vt:lpwstr>
  </property>
  <property fmtid="{D5CDD505-2E9C-101B-9397-08002B2CF9AE}" pid="4" name="KSOTemplateDocerSaveRecord">
    <vt:lpwstr>eyJoZGlkIjoiN2FhM2U3MjY2MWMzMDA0M2M0NjI2NzQxZGU3YTdhNTciLCJ1c2VySWQiOiIzMzk4ODc2MDgifQ==</vt:lpwstr>
  </property>
</Properties>
</file>