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5FEC4" w14:textId="5814F12D" w:rsidR="00C86FD1" w:rsidRDefault="00F37297">
      <w:pPr>
        <w:rPr>
          <w:rFonts w:ascii="Arial" w:hAnsi="Arial" w:cs="Arial"/>
          <w:b/>
          <w:bCs/>
          <w:lang w:val="en-US"/>
        </w:rPr>
      </w:pPr>
      <w:r w:rsidRPr="00270AFF">
        <w:rPr>
          <w:rFonts w:ascii="Arial" w:hAnsi="Arial" w:cs="Arial"/>
          <w:b/>
          <w:bCs/>
          <w:lang w:val="en-US"/>
        </w:rPr>
        <w:t>Supplement</w:t>
      </w:r>
      <w:r w:rsidR="00F10E60">
        <w:rPr>
          <w:rFonts w:ascii="Arial" w:hAnsi="Arial" w:cs="Arial"/>
          <w:b/>
          <w:bCs/>
          <w:lang w:val="en-US"/>
        </w:rPr>
        <w:t>a</w:t>
      </w:r>
      <w:r w:rsidR="007A6DF9">
        <w:rPr>
          <w:rFonts w:ascii="Arial" w:hAnsi="Arial" w:cs="Arial"/>
          <w:b/>
          <w:bCs/>
          <w:lang w:val="en-US"/>
        </w:rPr>
        <w:t>ry</w:t>
      </w:r>
      <w:r w:rsidRPr="00270AFF">
        <w:rPr>
          <w:rFonts w:ascii="Arial" w:hAnsi="Arial" w:cs="Arial"/>
          <w:b/>
          <w:bCs/>
          <w:lang w:val="en-US"/>
        </w:rPr>
        <w:t xml:space="preserve"> Material</w:t>
      </w:r>
    </w:p>
    <w:p w14:paraId="3DB5FE65" w14:textId="1B71F6CE" w:rsidR="003F0E0B" w:rsidRDefault="003F0E0B" w:rsidP="003F0E0B">
      <w:pPr>
        <w:spacing w:line="360" w:lineRule="auto"/>
        <w:jc w:val="both"/>
        <w:rPr>
          <w:rFonts w:ascii="Arial" w:hAnsi="Arial" w:cs="Arial"/>
          <w:shd w:val="clear" w:color="auto" w:fill="FFFFFF"/>
          <w:lang w:val="en-US"/>
        </w:rPr>
      </w:pPr>
      <w:r>
        <w:rPr>
          <w:rFonts w:ascii="Arial" w:hAnsi="Arial" w:cs="Arial"/>
          <w:shd w:val="clear" w:color="auto" w:fill="FFFFFF"/>
          <w:lang w:val="en-US"/>
        </w:rPr>
        <w:t>Liver Fat Assessment</w:t>
      </w:r>
    </w:p>
    <w:p w14:paraId="084C4DD9" w14:textId="53230C27" w:rsidR="003F0E0B" w:rsidRPr="003F0E0B" w:rsidRDefault="003F0E0B" w:rsidP="00C268E3">
      <w:pPr>
        <w:spacing w:line="480" w:lineRule="auto"/>
        <w:jc w:val="both"/>
        <w:rPr>
          <w:rFonts w:ascii="Arial" w:hAnsi="Arial" w:cs="Arial"/>
          <w:color w:val="000000"/>
          <w:shd w:val="clear" w:color="auto" w:fill="FFFFFF"/>
          <w:lang w:val="en-US"/>
        </w:rPr>
      </w:pPr>
      <w:r w:rsidRPr="003F0E0B">
        <w:rPr>
          <w:rFonts w:ascii="Arial" w:hAnsi="Arial" w:cs="Arial"/>
          <w:shd w:val="clear" w:color="auto" w:fill="FFFFFF"/>
          <w:lang w:val="en-US"/>
        </w:rPr>
        <w:t xml:space="preserve">Fat–water separation methods such as Dixon rely on chemical shift imaging (CSI), exploiting the frequency difference (~3.5 ppm) between water and fat </w:t>
      </w:r>
      <w:sdt>
        <w:sdtPr>
          <w:rPr>
            <w:rFonts w:ascii="Arial" w:hAnsi="Arial" w:cs="Arial"/>
            <w:color w:val="000000"/>
          </w:rPr>
          <w:alias w:val="To edit, see citavi.com/edit"/>
          <w:tag w:val="CitaviPlaceholder#5a41e128-5099-6cbc-269f-6fb98c6023b6"/>
          <w:id w:val="-183524445"/>
        </w:sdtPr>
        <w:sdtEndPr/>
        <w:sdtContent>
          <w:r w:rsidR="00CD2F10" w:rsidRPr="00CD2F10">
            <w:rPr>
              <w:rFonts w:ascii="Arial" w:hAnsi="Arial" w:cs="Arial"/>
              <w:color w:val="000000"/>
            </w:rPr>
            <w:fldChar w:fldCharType="begin"/>
          </w:r>
          <w:r w:rsidR="00CD2F10" w:rsidRPr="009567A2">
            <w:rPr>
              <w:rFonts w:ascii="Arial" w:hAnsi="Arial" w:cs="Arial"/>
              <w:color w:val="000000"/>
              <w:lang w:val="en-US"/>
            </w:rPr>
            <w:instrText>ADDIN CitaviPlaceholder{eyJFbnRyaWVzIjpbeyJJZCI6IjA0MzNkNmJkLWM2MDctZjYyYS1hMjhhLWI0NWFmN2I1NDRiZCIsIlJlZmVyZW5jZSI6eyJJZCI6ImY2ZjA1MDI0LWEzMDEtNDQwYy05MzQ0LWExYWMxNTFiODFiNiIsIlN0YXRpY0lkcyI6WyI3NWUwMGVjMS0xODRkLTRlYjgtYmI0Ni0wMWNjZDEwNTQ3ZmMiXSwiU2hvcnRUaXRsZSI6IlJlZWRlciwgQ3J1aXRlIGV0IGFsLiAyMDExIOKAkyBRdWFudGl0YXRpdmUgYXNzZXNzbWVudCBvZiBsaXZlciBmYXQifSwiUmVmZXJlbmNlSWQiOiJmNmYwNTAyNC1hMzAxLTQ0MGMtOTM0NC1hMWFjMTUxYjgxY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}</w:instrText>
          </w:r>
          <w:r w:rsidR="00CD2F10" w:rsidRPr="00CD2F10">
            <w:rPr>
              <w:rFonts w:ascii="Arial" w:hAnsi="Arial" w:cs="Arial"/>
              <w:color w:val="000000"/>
            </w:rPr>
            <w:fldChar w:fldCharType="separate"/>
          </w:r>
          <w:r w:rsidR="00CD2F10" w:rsidRPr="009567A2">
            <w:rPr>
              <w:rFonts w:ascii="Arial" w:hAnsi="Arial" w:cs="Arial"/>
              <w:color w:val="000000"/>
              <w:lang w:val="en-US"/>
            </w:rPr>
            <w:t>[1]</w:t>
          </w:r>
          <w:r w:rsidR="00CD2F10" w:rsidRPr="00CD2F10">
            <w:rPr>
              <w:rFonts w:ascii="Arial" w:hAnsi="Arial" w:cs="Arial"/>
              <w:color w:val="000000"/>
            </w:rPr>
            <w:fldChar w:fldCharType="end"/>
          </w:r>
        </w:sdtContent>
      </w:sdt>
      <w:r w:rsidRPr="003F0E0B">
        <w:rPr>
          <w:rFonts w:ascii="Arial" w:hAnsi="Arial" w:cs="Arial"/>
          <w:color w:val="000000"/>
          <w:shd w:val="clear" w:color="auto" w:fill="FFFFFF"/>
          <w:lang w:val="en-US"/>
        </w:rPr>
        <w:t xml:space="preserve">. At 1.5T, this shift equals ~217Hz for the main fat signal </w:t>
      </w:r>
      <w:sdt>
        <w:sdtPr>
          <w:rPr>
            <w:rFonts w:ascii="Arial" w:hAnsi="Arial" w:cs="Arial"/>
            <w:color w:val="000000"/>
          </w:rPr>
          <w:alias w:val="To edit, see citavi.com/edit"/>
          <w:tag w:val="CitaviPlaceholder#3047aa98-43e4-25fa-1178-43f35db363f7"/>
          <w:id w:val="-737242485"/>
        </w:sdtPr>
        <w:sdtEndPr/>
        <w:sdtContent>
          <w:r w:rsidR="00CD2F10" w:rsidRPr="00CD2F10">
            <w:rPr>
              <w:rFonts w:ascii="Arial" w:hAnsi="Arial" w:cs="Arial"/>
              <w:color w:val="000000"/>
            </w:rPr>
            <w:fldChar w:fldCharType="begin"/>
          </w:r>
          <w:r w:rsidR="00CD2F10" w:rsidRPr="009567A2">
            <w:rPr>
              <w:rFonts w:ascii="Arial" w:hAnsi="Arial" w:cs="Arial"/>
              <w:color w:val="000000"/>
              <w:lang w:val="en-US"/>
            </w:rPr>
            <w:instrText>ADDIN CitaviPlaceholder{eyJFbnRyaWVzIjpbeyJJZCI6ImI2ZDgxN2EyLTU5M2YtNmRjMC01MzlkLTMyYjkwYzQxMTM3Ny</w:instrText>
          </w:r>
          <w:r w:rsidR="00CD2F10" w:rsidRPr="00CD2F10">
            <w:rPr>
              <w:rFonts w:ascii="Arial" w:hAnsi="Arial" w:cs="Arial"/>
              <w:color w:val="000000"/>
              <w:lang w:val="en-US"/>
            </w:rPr>
            <w:instrText>IsIlJlZmVyZW5jZSI6eyJJZCI6ImRmYzEzNGQ5LWRiNTMtNGQ5OC04NTYwLTAyYTVkOWRkZWQwMCIsIlN0YXRpY0lkcyI6WyIzZTlmZTEyMS0yZTM4LTQwN2QtODBmNS1lMDgwMTQ5OTQ4M2YiXSwiU2hvcnRUaXRsZSI6IlhpYW5nIDIwMDYg4oCTIFR3by1wb2ludCB3YXRlci1mYXQgaW1hZ2luZyB3aXRoIHBhcnRpYWxseS1vcHBvc2VkLXBoYXNlIn0sIlJlZmVyZW5jZUlkIjoiZGZjMTM0ZDktZGI1My00ZDk4LTg1NjAtMDJhNWQ5ZGRlZDAw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}</w:instrText>
          </w:r>
          <w:r w:rsidR="00CD2F10" w:rsidRPr="00CD2F10">
            <w:rPr>
              <w:rFonts w:ascii="Arial" w:hAnsi="Arial" w:cs="Arial"/>
              <w:color w:val="000000"/>
            </w:rPr>
            <w:fldChar w:fldCharType="separate"/>
          </w:r>
          <w:r w:rsidR="00CD2F10" w:rsidRPr="00CD2F10">
            <w:rPr>
              <w:rFonts w:ascii="Arial" w:hAnsi="Arial" w:cs="Arial"/>
              <w:color w:val="000000"/>
              <w:lang w:val="en-US"/>
            </w:rPr>
            <w:t>[2]</w:t>
          </w:r>
          <w:r w:rsidR="00CD2F10" w:rsidRPr="00CD2F10">
            <w:rPr>
              <w:rFonts w:ascii="Arial" w:hAnsi="Arial" w:cs="Arial"/>
              <w:color w:val="000000"/>
            </w:rPr>
            <w:fldChar w:fldCharType="end"/>
          </w:r>
        </w:sdtContent>
      </w:sdt>
      <w:r w:rsidRPr="003F0E0B">
        <w:rPr>
          <w:rFonts w:ascii="Arial" w:hAnsi="Arial" w:cs="Arial"/>
          <w:color w:val="000000"/>
          <w:lang w:val="en-US"/>
        </w:rPr>
        <w:t>.</w:t>
      </w:r>
      <w:r w:rsidRPr="003F0E0B">
        <w:rPr>
          <w:rFonts w:ascii="Arial" w:hAnsi="Arial" w:cs="Arial"/>
          <w:color w:val="000000"/>
          <w:shd w:val="clear" w:color="auto" w:fill="FFFFFF"/>
          <w:lang w:val="en-US"/>
        </w:rPr>
        <w:t xml:space="preserve"> As a result, water and fat signals align in-phase (IP) at multiples (k) of ~ 4.6ms, and out-of-phase (OP) at (~2.3 + k * 4.6ms) </w:t>
      </w:r>
      <w:sdt>
        <w:sdtPr>
          <w:rPr>
            <w:rFonts w:ascii="Arial" w:hAnsi="Arial" w:cs="Arial"/>
            <w:color w:val="000000"/>
            <w:shd w:val="clear" w:color="auto" w:fill="FFFFFF"/>
          </w:rPr>
          <w:alias w:val="To edit, see citavi.com/edit"/>
          <w:tag w:val="CitaviPlaceholder#8c350c5c-d32e-437b-824f-a5d4f04875a7"/>
          <w:id w:val="1798871182"/>
          <w:placeholder>
            <w:docPart w:val="C4C2C434500940A699A8FFF06C1259D2"/>
          </w:placeholder>
        </w:sdtPr>
        <w:sdtEndPr/>
        <w:sdtContent>
          <w:r w:rsidR="00CD2F10" w:rsidRPr="00CD2F10">
            <w:rPr>
              <w:rFonts w:ascii="Arial" w:hAnsi="Arial" w:cs="Arial"/>
              <w:color w:val="000000"/>
            </w:rPr>
            <w:fldChar w:fldCharType="begin"/>
          </w:r>
          <w:r w:rsidR="00CD2F10" w:rsidRPr="00CD2F10">
            <w:rPr>
              <w:rFonts w:ascii="Arial" w:hAnsi="Arial" w:cs="Arial"/>
              <w:color w:val="000000"/>
              <w:lang w:val="en-US"/>
            </w:rPr>
            <w:instrText>ADDIN CitaviPlaceholder{eyJFbnRyaWVzIjpbeyJJZCI6ImVkMmE1MmQ1LTg2NjAtNDg3My04YjdlLWNmYTRiOGU1MmEzMCIsIlJlZmVyZW5jZSI6eyJJZCI6ImY2ZjA1MDI0LWEzMDEtNDQwYy05MzQ0LWExYWMxNTFiODFiNiIsIlN0YXRpY0lkcyI6WyI3NWUwMGVjMS0xODRkLTRlYjgtYmI0Ni0wMWNjZDEwNTQ3ZmMiXSwiU2hvcnRUaXRsZSI6IlJlZWRlciwgQ3J1aXRlIGV0IGFsLiAyMDExIOKAkyBRdWFudGl0YXRpdmUgYXNzZXNzbWVudCBvZiBsaXZlciBmYXQifSwiUmVmZXJlbmNlSWQiOiJmNmYwNTAyNC1hMzAxLTQ0MGMtOTM0NC1hMWFjMTUxYjgxYj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}</w:instrText>
          </w:r>
          <w:r w:rsidR="00CD2F10" w:rsidRPr="00CD2F10">
            <w:rPr>
              <w:rFonts w:ascii="Arial" w:hAnsi="Arial" w:cs="Arial"/>
              <w:color w:val="000000"/>
            </w:rPr>
            <w:fldChar w:fldCharType="separate"/>
          </w:r>
          <w:r w:rsidR="00CD2F10" w:rsidRPr="00CD2F10">
            <w:rPr>
              <w:rFonts w:ascii="Arial" w:hAnsi="Arial" w:cs="Arial"/>
              <w:color w:val="000000"/>
              <w:lang w:val="en-US"/>
            </w:rPr>
            <w:t>[1]</w:t>
          </w:r>
          <w:r w:rsidR="00CD2F10" w:rsidRPr="00CD2F10">
            <w:rPr>
              <w:rFonts w:ascii="Arial" w:hAnsi="Arial" w:cs="Arial"/>
              <w:color w:val="000000"/>
            </w:rPr>
            <w:fldChar w:fldCharType="end"/>
          </w:r>
        </w:sdtContent>
      </w:sdt>
      <w:r w:rsidRPr="003F0E0B">
        <w:rPr>
          <w:rFonts w:ascii="Arial" w:hAnsi="Arial" w:cs="Arial"/>
          <w:color w:val="000000"/>
          <w:shd w:val="clear" w:color="auto" w:fill="FFFFFF"/>
          <w:lang w:val="en-US"/>
        </w:rPr>
        <w:t xml:space="preserve">. </w:t>
      </w:r>
    </w:p>
    <w:p w14:paraId="72532EAF" w14:textId="1AC2B044" w:rsidR="003F0E0B" w:rsidRPr="003F0E0B" w:rsidRDefault="003F0E0B" w:rsidP="00C268E3">
      <w:pPr>
        <w:spacing w:line="480" w:lineRule="auto"/>
        <w:jc w:val="both"/>
        <w:rPr>
          <w:rFonts w:ascii="Arial" w:hAnsi="Arial" w:cs="Arial"/>
          <w:color w:val="000000"/>
          <w:shd w:val="clear" w:color="auto" w:fill="FFFFFF"/>
          <w:lang w:val="en-US"/>
        </w:rPr>
      </w:pPr>
      <w:r w:rsidRPr="003F0E0B">
        <w:rPr>
          <w:rFonts w:ascii="Arial" w:hAnsi="Arial" w:cs="Arial"/>
          <w:color w:val="000000"/>
          <w:lang w:val="en-US"/>
        </w:rPr>
        <w:t xml:space="preserve">Gradient echo sequences like Dixon or </w:t>
      </w:r>
      <w:proofErr w:type="spellStart"/>
      <w:r w:rsidRPr="003F0E0B">
        <w:rPr>
          <w:rFonts w:ascii="Arial" w:hAnsi="Arial" w:cs="Arial"/>
          <w:color w:val="000000"/>
          <w:lang w:val="en-US"/>
        </w:rPr>
        <w:t>bFFE</w:t>
      </w:r>
      <w:proofErr w:type="spellEnd"/>
      <w:r w:rsidRPr="003F0E0B">
        <w:rPr>
          <w:rFonts w:ascii="Arial" w:hAnsi="Arial" w:cs="Arial"/>
          <w:color w:val="000000"/>
          <w:lang w:val="en-US"/>
        </w:rPr>
        <w:t xml:space="preserve"> are well-suited for exploiting this frequency offset, as they allow the acquisition of both in-phase and out-of-phase images </w:t>
      </w:r>
      <w:sdt>
        <w:sdtPr>
          <w:rPr>
            <w:rFonts w:ascii="Arial" w:hAnsi="Arial" w:cs="Arial"/>
            <w:color w:val="000000"/>
          </w:rPr>
          <w:alias w:val="To edit, see citavi.com/edit"/>
          <w:tag w:val="CitaviPlaceholder#02f382ac-9373-4e88-b82d-97a306b4d677"/>
          <w:id w:val="-1141883140"/>
        </w:sdtPr>
        <w:sdtEndPr/>
        <w:sdtContent>
          <w:r w:rsidR="00CD2F10" w:rsidRPr="00CD2F10">
            <w:rPr>
              <w:rFonts w:ascii="Arial" w:hAnsi="Arial" w:cs="Arial"/>
              <w:color w:val="000000"/>
            </w:rPr>
            <w:fldChar w:fldCharType="begin"/>
          </w:r>
          <w:r w:rsidR="00CD2F10" w:rsidRPr="009567A2">
            <w:rPr>
              <w:rFonts w:ascii="Arial" w:hAnsi="Arial" w:cs="Arial"/>
              <w:color w:val="000000"/>
              <w:lang w:val="en-US"/>
            </w:rPr>
            <w:instrText>ADDIN CitaviPlaceholder{eyJFbnRyaWVzIjpbeyJJZCI6IjE2NzI5ZjY1LTkwOWYtNjRlMS0zMzdjLWY5NGY4MTAyNjEyMSIsIlJlZmVyZW5jZSI6eyJJZCI6IjEwMDBjMjRmLTVmNTYtNDMxNS1hYWU1LWE0NjFkNjQwMjQ5NCIsIlN0YXRpY0lkcyI6WyI3ZjQ0MzNmOS04OTQ3LTRlMDMtOGE2Ny0xMDQzYjU3MGFkZDUiXSwiU2hvcnRUaXRsZSI6IkJyYXksIENob3VoYW4gZXQgYWwuIDIwMTgg4oCTIEZhdCBmcmFjdGlvbiBtYXBwaW5nIHVzaW5nIG1hZ25ldGljIn0sIlJlZmVyZW5jZUlkIjoiMTAwMGMyNGYtNWY1Ni00MzE1LWFhZTUtYTQ2MWQ2NDAyNDk0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}</w:instrText>
          </w:r>
          <w:r w:rsidR="00CD2F10" w:rsidRPr="00CD2F10">
            <w:rPr>
              <w:rFonts w:ascii="Arial" w:hAnsi="Arial" w:cs="Arial"/>
              <w:color w:val="000000"/>
            </w:rPr>
            <w:fldChar w:fldCharType="separate"/>
          </w:r>
          <w:r w:rsidR="00CD2F10" w:rsidRPr="009567A2">
            <w:rPr>
              <w:rFonts w:ascii="Arial" w:hAnsi="Arial" w:cs="Arial"/>
              <w:color w:val="000000"/>
              <w:lang w:val="en-US"/>
            </w:rPr>
            <w:t>[3]</w:t>
          </w:r>
          <w:r w:rsidR="00CD2F10" w:rsidRPr="00CD2F10">
            <w:rPr>
              <w:rFonts w:ascii="Arial" w:hAnsi="Arial" w:cs="Arial"/>
              <w:color w:val="000000"/>
            </w:rPr>
            <w:fldChar w:fldCharType="end"/>
          </w:r>
        </w:sdtContent>
      </w:sdt>
      <w:r w:rsidRPr="003F0E0B">
        <w:rPr>
          <w:rFonts w:ascii="Arial" w:hAnsi="Arial" w:cs="Arial"/>
          <w:color w:val="000000"/>
          <w:lang w:val="en-US"/>
        </w:rPr>
        <w:t xml:space="preserve">.  However, the </w:t>
      </w:r>
      <w:proofErr w:type="spellStart"/>
      <w:r w:rsidRPr="003F0E0B">
        <w:rPr>
          <w:rFonts w:ascii="Arial" w:hAnsi="Arial" w:cs="Arial"/>
          <w:color w:val="000000"/>
          <w:lang w:val="en-US"/>
        </w:rPr>
        <w:t>bFFE</w:t>
      </w:r>
      <w:proofErr w:type="spellEnd"/>
      <w:r w:rsidRPr="003F0E0B">
        <w:rPr>
          <w:rFonts w:ascii="Arial" w:hAnsi="Arial" w:cs="Arial"/>
          <w:color w:val="000000"/>
          <w:lang w:val="en-US"/>
        </w:rPr>
        <w:t xml:space="preserve"> protocol (flip angle = 20° </w:t>
      </w:r>
      <w:sdt>
        <w:sdtPr>
          <w:rPr>
            <w:rFonts w:ascii="Arial" w:hAnsi="Arial" w:cs="Arial"/>
            <w:color w:val="000000"/>
          </w:rPr>
          <w:alias w:val="To edit, see citavi.com/edit"/>
          <w:tag w:val="CitaviPlaceholder#ce5a3dc3-858c-4728-ab64-8446a2199210"/>
          <w:id w:val="2105226540"/>
          <w:placeholder>
            <w:docPart w:val="27DAD4986A4E4ECC8A71F40F5B182B48"/>
          </w:placeholder>
        </w:sdtPr>
        <w:sdtEndPr/>
        <w:sdtContent>
          <w:r w:rsidR="00CD2F10" w:rsidRPr="00CD2F10">
            <w:rPr>
              <w:rFonts w:ascii="Arial" w:hAnsi="Arial" w:cs="Arial"/>
              <w:color w:val="000000"/>
            </w:rPr>
            <w:fldChar w:fldCharType="begin"/>
          </w:r>
          <w:r w:rsidR="00CD2F10" w:rsidRPr="009567A2">
            <w:rPr>
              <w:rFonts w:ascii="Arial" w:hAnsi="Arial" w:cs="Arial"/>
              <w:color w:val="000000"/>
              <w:lang w:val="en-US"/>
            </w:rPr>
            <w:instrText>ADDIN CitaviPlaceholder{eyJFbnRyaWVzIjpbeyJJZCI6IjUxM2Y0MTlmLTM1MGItNDIwNS04NGQxLT</w:instrText>
          </w:r>
          <w:r w:rsidR="00CD2F10" w:rsidRPr="00CD2F10">
            <w:rPr>
              <w:rFonts w:ascii="Arial" w:hAnsi="Arial" w:cs="Arial"/>
              <w:color w:val="000000"/>
              <w:lang w:val="en-US"/>
            </w:rPr>
            <w:instrText>ExOGUzY2QyYjk1YSIsIlJlZmVyZW5jZSI6eyJJZCI6ImRhYTg0ODQyLTcyZTAtNDMyNS04MWMzLWQ5YjgyZjYzMDgwZSIsIlN0YXRpY0lkcyI6WyJiN2E2MDA0NS04OTExLTRiNjktYjdiYi1mMDE1YzE1MTA0YzYiXSwiU2hvcnRUaXRsZSI6Ik1hcnRpbiwgRGFucmFkIGV0IGFsLiAyMDA1IOKAkyBNYWduZXRpYyByZXNvbmFuY2UgaW1hZ2luZyJ9LCJSZWZlcmVuY2VJZCI6ImRhYTg0ODQyLTcyZTAtNDMyNS04MWMzLWQ5YjgyZjYzMDgw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}</w:instrText>
          </w:r>
          <w:r w:rsidR="00CD2F10" w:rsidRPr="00CD2F10">
            <w:rPr>
              <w:rFonts w:ascii="Arial" w:hAnsi="Arial" w:cs="Arial"/>
              <w:color w:val="000000"/>
            </w:rPr>
            <w:fldChar w:fldCharType="separate"/>
          </w:r>
          <w:r w:rsidR="00CD2F10" w:rsidRPr="00CD2F10">
            <w:rPr>
              <w:rFonts w:ascii="Arial" w:hAnsi="Arial" w:cs="Arial"/>
              <w:color w:val="000000"/>
              <w:lang w:val="en-US"/>
            </w:rPr>
            <w:t>[4]</w:t>
          </w:r>
          <w:r w:rsidR="00CD2F10" w:rsidRPr="00CD2F10">
            <w:rPr>
              <w:rFonts w:ascii="Arial" w:hAnsi="Arial" w:cs="Arial"/>
              <w:color w:val="000000"/>
            </w:rPr>
            <w:fldChar w:fldCharType="end"/>
          </w:r>
        </w:sdtContent>
      </w:sdt>
      <w:r w:rsidRPr="003F0E0B">
        <w:rPr>
          <w:rFonts w:ascii="Arial" w:hAnsi="Arial" w:cs="Arial"/>
          <w:color w:val="000000"/>
          <w:lang w:val="en-US"/>
        </w:rPr>
        <w:t xml:space="preserve">, TR = 120 </w:t>
      </w:r>
      <w:proofErr w:type="spellStart"/>
      <w:r w:rsidRPr="003F0E0B">
        <w:rPr>
          <w:rFonts w:ascii="Arial" w:hAnsi="Arial" w:cs="Arial"/>
          <w:color w:val="000000"/>
          <w:lang w:val="en-US"/>
        </w:rPr>
        <w:t>ms</w:t>
      </w:r>
      <w:proofErr w:type="spellEnd"/>
      <w:r w:rsidRPr="003F0E0B">
        <w:rPr>
          <w:rFonts w:ascii="Arial" w:hAnsi="Arial" w:cs="Arial"/>
          <w:color w:val="000000"/>
          <w:lang w:val="en-US"/>
        </w:rPr>
        <w:t xml:space="preserve">, 10 echo times with echo spacing of 0.84ms starting at TE=1.19ms) introduces confounding factors requiring targeted post-processing. The available steady-state magnetization per echo train depends on the T1 relaxation time of the tissue. Given echo times much shorter than effective T1, its influence on decay was neglected. Corrections were applied to account for fat signal intensity discrepancies and artifacts arising from the sequence’s bipolar readouts. The high number of echo points allowed for more precise modeling of relaxation decay and fat spectrum interferences </w:t>
      </w:r>
      <w:sdt>
        <w:sdtPr>
          <w:rPr>
            <w:rFonts w:ascii="Arial" w:hAnsi="Arial" w:cs="Arial"/>
            <w:color w:val="000000"/>
          </w:rPr>
          <w:alias w:val="To edit, see citavi.com/edit"/>
          <w:tag w:val="CitaviPlaceholder#54509e7b-7672-576d-9dd5-162df841a48b"/>
          <w:id w:val="1049874582"/>
        </w:sdtPr>
        <w:sdtEndPr/>
        <w:sdtContent>
          <w:r w:rsidR="00CD2F10" w:rsidRPr="00CD2F10">
            <w:rPr>
              <w:rFonts w:ascii="Arial" w:hAnsi="Arial" w:cs="Arial"/>
              <w:color w:val="000000"/>
            </w:rPr>
            <w:fldChar w:fldCharType="begin"/>
          </w:r>
          <w:r w:rsidR="00CD2F10" w:rsidRPr="00CD2F10">
            <w:rPr>
              <w:rFonts w:ascii="Arial" w:hAnsi="Arial" w:cs="Arial"/>
              <w:color w:val="000000"/>
              <w:lang w:val="en-US"/>
            </w:rPr>
            <w:instrText>ADDIN CitaviPlaceholder{eyJFbnRyaWVzIjpbeyJJZCI6ImIyOGM0MzM3LTAwOWUtMjhhOS1hODA4LThmMWFjZDU3YjJhZCIsIlJlZmVyZW5jZSI6eyJJZCI6ImRjMjkxMmNiLTZlOTItNGM5NC1iY2RlLTNlNDk0YjU3ZDQyYyIsIlN0YXRpY0lkcyI6WyJjYTZhN2U4Ni0yYzk5LTQ3YTEtYTdiZC1hYWU4MWE1N2NiYWMiXSwiU2hvcnRUaXRsZSI6IkhlbnplIEJhbmNyb2Z0LCBTdHJpZ2VsIGV0IGFsLiAyMDE2IOKAkyBVdGlsaXphdGlvbiBvZiBhIGJhbGFuY2VkIHN0ZWFkeSJ9LCJSZWZlcmVuY2VJZCI6ImRjMjkxMmNiLTZlOTItNGM5NC1iY2RlLTNlNDk0YjU3ZDQy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}</w:instrText>
          </w:r>
          <w:r w:rsidR="00CD2F10" w:rsidRPr="00CD2F10">
            <w:rPr>
              <w:rFonts w:ascii="Arial" w:hAnsi="Arial" w:cs="Arial"/>
              <w:color w:val="000000"/>
            </w:rPr>
            <w:fldChar w:fldCharType="separate"/>
          </w:r>
          <w:r w:rsidR="00CD2F10" w:rsidRPr="00CD2F10">
            <w:rPr>
              <w:rFonts w:ascii="Arial" w:hAnsi="Arial" w:cs="Arial"/>
              <w:color w:val="000000"/>
              <w:lang w:val="en-US"/>
            </w:rPr>
            <w:t>[5]</w:t>
          </w:r>
          <w:r w:rsidR="00CD2F10" w:rsidRPr="00CD2F10">
            <w:rPr>
              <w:rFonts w:ascii="Arial" w:hAnsi="Arial" w:cs="Arial"/>
              <w:color w:val="000000"/>
            </w:rPr>
            <w:fldChar w:fldCharType="end"/>
          </w:r>
        </w:sdtContent>
      </w:sdt>
      <w:r w:rsidRPr="003F0E0B">
        <w:rPr>
          <w:rFonts w:ascii="Arial" w:hAnsi="Arial" w:cs="Arial"/>
          <w:color w:val="000000"/>
          <w:shd w:val="clear" w:color="auto" w:fill="FFFFFF"/>
          <w:lang w:val="en-US"/>
        </w:rPr>
        <w:t xml:space="preserve">. </w:t>
      </w:r>
    </w:p>
    <w:p w14:paraId="7C32D9E5" w14:textId="79466E42" w:rsidR="003F0E0B" w:rsidRPr="003F0E0B" w:rsidRDefault="003F0E0B" w:rsidP="00C268E3">
      <w:pPr>
        <w:spacing w:line="480" w:lineRule="auto"/>
        <w:jc w:val="both"/>
        <w:rPr>
          <w:rFonts w:ascii="Arial" w:hAnsi="Arial" w:cs="Arial"/>
          <w:color w:val="000000"/>
          <w:shd w:val="clear" w:color="auto" w:fill="FFFFFF"/>
          <w:lang w:val="en-US"/>
        </w:rPr>
      </w:pPr>
      <w:r w:rsidRPr="003F0E0B">
        <w:rPr>
          <w:rFonts w:ascii="Arial" w:hAnsi="Arial" w:cs="Arial"/>
          <w:color w:val="000000"/>
          <w:shd w:val="clear" w:color="auto" w:fill="FFFFFF"/>
          <w:lang w:val="en-US"/>
        </w:rPr>
        <w:t xml:space="preserve">Short TEs require bipolar readout gradients </w:t>
      </w:r>
      <w:sdt>
        <w:sdtPr>
          <w:rPr>
            <w:rFonts w:ascii="Arial" w:hAnsi="Arial" w:cs="Arial"/>
            <w:color w:val="000000"/>
          </w:rPr>
          <w:alias w:val="To edit, see citavi.com/edit"/>
          <w:tag w:val="CitaviPlaceholder#f11495b1-260c-14c9-b172-ab9fbb4cfa34"/>
          <w:id w:val="1963071382"/>
        </w:sdtPr>
        <w:sdtEndPr/>
        <w:sdtContent>
          <w:r w:rsidR="00CD2F10" w:rsidRPr="00CD2F10">
            <w:rPr>
              <w:rFonts w:ascii="Arial" w:hAnsi="Arial" w:cs="Arial"/>
              <w:color w:val="000000"/>
            </w:rPr>
            <w:fldChar w:fldCharType="begin"/>
          </w:r>
          <w:r w:rsidR="00CD2F10" w:rsidRPr="009567A2">
            <w:rPr>
              <w:rFonts w:ascii="Arial" w:hAnsi="Arial" w:cs="Arial"/>
              <w:color w:val="000000"/>
              <w:lang w:val="en-US"/>
            </w:rPr>
            <w:instrText>ADDIN CitaviPlaceholder{eyJFbnRyaWVzIjpbeyJJZCI6ImJiZTZkMTIyLWYwM2UtNzA5MC1hZTA1LTUxNjVjOTg5Mj</w:instrText>
          </w:r>
          <w:r w:rsidR="00CD2F10" w:rsidRPr="00CD2F10">
            <w:rPr>
              <w:rFonts w:ascii="Arial" w:hAnsi="Arial" w:cs="Arial"/>
              <w:color w:val="000000"/>
              <w:lang w:val="en-US"/>
            </w:rPr>
            <w:instrText>NmZiIsIlJlZmVyZW5jZSI6eyJJZCI6ImE0ZjYwYjM4LWRhMWUtNDU1MS1iY2FjLWJlYTA5MzIwY2EwOCIsIlN0YXRpY0lkcyI6WyIyOWJkYzI5Yy04ZGI4LTQyZTgtYjg3MS05NzlkZTgwNDA3MzIiXSwiU2hvcnRUaXRsZSI6Ikx1LCBZdSBldCBhbC4gMjAwOCDigJMgV2F0ZXItZmF0IHNlcGFyYXRpb24gd2l0aCBiaXBvbGFyIG11bHRpZWNobyJ9LCJSZWZlcmVuY2VJZCI6ImE0ZjYwYjM4LWRhMWUtNDU1MS1iY2FjLWJlYTA5MzIwY2Ew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}</w:instrText>
          </w:r>
          <w:r w:rsidR="00CD2F10" w:rsidRPr="00CD2F10">
            <w:rPr>
              <w:rFonts w:ascii="Arial" w:hAnsi="Arial" w:cs="Arial"/>
              <w:color w:val="000000"/>
            </w:rPr>
            <w:fldChar w:fldCharType="separate"/>
          </w:r>
          <w:r w:rsidR="00CD2F10" w:rsidRPr="00CD2F10">
            <w:rPr>
              <w:rFonts w:ascii="Arial" w:hAnsi="Arial" w:cs="Arial"/>
              <w:color w:val="000000"/>
              <w:lang w:val="en-US"/>
            </w:rPr>
            <w:t>[6]</w:t>
          </w:r>
          <w:r w:rsidR="00CD2F10" w:rsidRPr="00CD2F10">
            <w:rPr>
              <w:rFonts w:ascii="Arial" w:hAnsi="Arial" w:cs="Arial"/>
              <w:color w:val="000000"/>
            </w:rPr>
            <w:fldChar w:fldCharType="end"/>
          </w:r>
        </w:sdtContent>
      </w:sdt>
      <w:r w:rsidRPr="003F0E0B">
        <w:rPr>
          <w:rFonts w:ascii="Arial" w:hAnsi="Arial" w:cs="Arial"/>
          <w:color w:val="000000"/>
          <w:shd w:val="clear" w:color="auto" w:fill="FFFFFF"/>
          <w:lang w:val="en-US"/>
        </w:rPr>
        <w:t xml:space="preserve">, but residual B0 and gradient-related artifacts (e.g., non-linearity) caused alternating deviations between even and odd echoes, also seen in echo-planar imaging (EPI) sequences </w:t>
      </w:r>
      <w:sdt>
        <w:sdtPr>
          <w:rPr>
            <w:rFonts w:ascii="Arial" w:hAnsi="Arial" w:cs="Arial"/>
            <w:color w:val="000000"/>
          </w:rPr>
          <w:alias w:val="To edit, see citavi.com/edit"/>
          <w:tag w:val="CitaviPlaceholder#61d76ced-d850-86e0-f911-6b819947f7f8"/>
          <w:id w:val="1396706686"/>
        </w:sdtPr>
        <w:sdtEndPr/>
        <w:sdtContent>
          <w:r w:rsidR="00CD2F10" w:rsidRPr="00CD2F10">
            <w:rPr>
              <w:rFonts w:ascii="Arial" w:hAnsi="Arial" w:cs="Arial"/>
              <w:color w:val="000000"/>
            </w:rPr>
            <w:fldChar w:fldCharType="begin"/>
          </w:r>
          <w:r w:rsidR="00CD2F10" w:rsidRPr="00CD2F10">
            <w:rPr>
              <w:rFonts w:ascii="Arial" w:hAnsi="Arial" w:cs="Arial"/>
              <w:color w:val="000000"/>
              <w:lang w:val="en-US"/>
            </w:rPr>
            <w:instrText>ADDIN CitaviPlaceholder{eyJFbnRyaWVzIjpbeyJJZCI6IjI0NTQ0YjBkLTY5ODYtYTM0MS02NWM2LTA4ZjM3YzNhMDdmMyIsIlJlZmVyZW5jZSI6eyJJZCI6ImRjMjkxMmNiLTZlOTItNGM5NC1iY2RlLTNlNDk0YjU3ZDQyYyIsIlN0YXRpY0lkcyI6WyJjYTZhN2U4Ni0yYzk5LTQ3YTEtYTdiZC1hYWU4MWE1N2NiYWMiXSwiU2hvcnRUaXRsZSI6IkhlbnplIEJhbmNyb2Z0LCBTdHJpZ2VsIGV0IGFsLiAyMDE2IOKAkyBVdGlsaXphdGlvbiBvZiBhIGJhbGFuY2VkIHN0ZWFkeSJ9LCJSZWZlcmVuY2VJZCI6ImRjMjkxMmNiLTZlOTItNGM5NC1iY2RlLTNlNDk0YjU3ZDQy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J9LHsiSWQiOiI4NzI3YzRhZS0wYjlmLTIzODAtM2YyNy00NzA1ZjZlNzdiYWMiLCJSZWZlcmVuY2UiOnsiSWQiOiI1YWQzOTA4Mi0zZTRjLTQ5YjUtYjcxMS00YmNiM2YyNDQ2OWQiLCJTdGF0aWNJZHMiOlsiZWI1M2IxNTgtNmNjMy00ZDhmLWFmYWMtY2FiYmZhM2M0MDY3Il0sIlNob3J0VGl0bGUiOiJEaWVya2</w:instrText>
          </w:r>
          <w:r w:rsidR="00CD2F10" w:rsidRPr="009567A2">
            <w:rPr>
              <w:rFonts w:ascii="Arial" w:hAnsi="Arial" w:cs="Arial"/>
              <w:color w:val="000000"/>
              <w:lang w:val="en-US"/>
            </w:rPr>
            <w:instrText>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}</w:instrText>
          </w:r>
          <w:r w:rsidR="00CD2F10" w:rsidRPr="00CD2F10">
            <w:rPr>
              <w:rFonts w:ascii="Arial" w:hAnsi="Arial" w:cs="Arial"/>
              <w:color w:val="000000"/>
            </w:rPr>
            <w:fldChar w:fldCharType="separate"/>
          </w:r>
          <w:r w:rsidR="00CD2F10" w:rsidRPr="009567A2">
            <w:rPr>
              <w:rFonts w:ascii="Arial" w:hAnsi="Arial" w:cs="Arial"/>
              <w:color w:val="000000"/>
              <w:lang w:val="en-US"/>
            </w:rPr>
            <w:t>[5, 7]</w:t>
          </w:r>
          <w:r w:rsidR="00CD2F10" w:rsidRPr="00CD2F10">
            <w:rPr>
              <w:rFonts w:ascii="Arial" w:hAnsi="Arial" w:cs="Arial"/>
              <w:color w:val="000000"/>
            </w:rPr>
            <w:fldChar w:fldCharType="end"/>
          </w:r>
        </w:sdtContent>
      </w:sdt>
      <w:r w:rsidRPr="003F0E0B">
        <w:rPr>
          <w:rFonts w:ascii="Arial" w:hAnsi="Arial" w:cs="Arial"/>
          <w:color w:val="000000"/>
          <w:lang w:val="en-US"/>
        </w:rPr>
        <w:t xml:space="preserve">. </w:t>
      </w:r>
      <w:r w:rsidRPr="003F0E0B">
        <w:rPr>
          <w:rFonts w:ascii="Arial" w:hAnsi="Arial" w:cs="Arial"/>
          <w:color w:val="000000"/>
          <w:shd w:val="clear" w:color="auto" w:fill="FFFFFF"/>
          <w:lang w:val="en-US"/>
        </w:rPr>
        <w:t>To reduce sensitivity to magnetic field inhomogeneity, shimming was performed before acquisition, and short TRs were</w:t>
      </w:r>
      <w:r>
        <w:rPr>
          <w:rFonts w:ascii="Arial" w:hAnsi="Arial" w:cs="Arial"/>
          <w:color w:val="000000"/>
          <w:shd w:val="clear" w:color="auto" w:fill="FFFFFF"/>
          <w:lang w:val="en-US"/>
        </w:rPr>
        <w:t xml:space="preserve"> </w:t>
      </w:r>
      <w:r w:rsidRPr="003F0E0B">
        <w:rPr>
          <w:rFonts w:ascii="Arial" w:hAnsi="Arial" w:cs="Arial"/>
          <w:color w:val="000000"/>
          <w:shd w:val="clear" w:color="auto" w:fill="FFFFFF"/>
          <w:lang w:val="en-US"/>
        </w:rPr>
        <w:t xml:space="preserve">applied. To minimize susceptibility artifacts, local ROI analysis was used. ROIs (~1 cm²) were placed in liver segments 6/7, avoiding large vessels, as this region correlates well with liver biopsy results </w:t>
      </w:r>
      <w:sdt>
        <w:sdtPr>
          <w:rPr>
            <w:rFonts w:ascii="Arial" w:hAnsi="Arial" w:cs="Arial"/>
            <w:color w:val="000000"/>
          </w:rPr>
          <w:alias w:val="To edit, see citavi.com/edit"/>
          <w:tag w:val="CitaviPlaceholder#98bb5609-d546-e91f-d42d-afa67efe4c81"/>
          <w:id w:val="1085189559"/>
        </w:sdtPr>
        <w:sdtEndPr/>
        <w:sdtContent>
          <w:r w:rsidR="00CD2F10" w:rsidRPr="00CD2F10">
            <w:rPr>
              <w:rFonts w:ascii="Arial" w:hAnsi="Arial" w:cs="Arial"/>
              <w:color w:val="000000"/>
            </w:rPr>
            <w:fldChar w:fldCharType="begin"/>
          </w:r>
          <w:r w:rsidR="00CD2F10" w:rsidRPr="009567A2">
            <w:rPr>
              <w:rFonts w:ascii="Arial" w:hAnsi="Arial" w:cs="Arial"/>
              <w:color w:val="000000"/>
              <w:lang w:val="en-US"/>
            </w:rPr>
            <w:instrText>ADDIN CitaviPlaceholder{eyJFbnRyaWVzIjpbeyJJZCI6ImFkNzU0MDY1LTFhZDUtNzUyNi1kNGUyLTg1ZGE1ODA4ZmZjYSIsIlJlZmVyZW5jZSI6eyJJZCI6IjAzYmRkNWVmLWYyMWUtNDRhYS1hZmM2LTlhOTlkMGQ2YmQ3OCIsIlN0YXRpY0lkcyI6WyJmMWM2YTczYy00MGI4LTRmOGItOTFmYy0wNTJjNDVjMGY3N2IiXSwiU2hvcnRUaXRsZSI6IkJoYXQsIFZlbGFuZGFpIGV0IGFsLiAyMDE3IOKAkyBRdWFudGlmaWNhdGlvbiBvZiBMaXZlciBGYXQifSwiUmVmZXJlbmNlSWQiOiIwM2JkZDVlZi1mMjFlLTQ0YWEtYWZjNi05YTk5ZDBkNmJkN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}</w:instrText>
          </w:r>
          <w:r w:rsidR="00CD2F10" w:rsidRPr="00CD2F10">
            <w:rPr>
              <w:rFonts w:ascii="Arial" w:hAnsi="Arial" w:cs="Arial"/>
              <w:color w:val="000000"/>
            </w:rPr>
            <w:fldChar w:fldCharType="separate"/>
          </w:r>
          <w:r w:rsidR="00CD2F10" w:rsidRPr="009567A2">
            <w:rPr>
              <w:rFonts w:ascii="Arial" w:hAnsi="Arial" w:cs="Arial"/>
              <w:color w:val="000000"/>
              <w:lang w:val="en-US"/>
            </w:rPr>
            <w:t>[8]</w:t>
          </w:r>
          <w:r w:rsidR="00CD2F10" w:rsidRPr="00CD2F10">
            <w:rPr>
              <w:rFonts w:ascii="Arial" w:hAnsi="Arial" w:cs="Arial"/>
              <w:color w:val="000000"/>
            </w:rPr>
            <w:fldChar w:fldCharType="end"/>
          </w:r>
        </w:sdtContent>
      </w:sdt>
      <w:r w:rsidRPr="003F0E0B">
        <w:rPr>
          <w:rFonts w:ascii="Arial" w:hAnsi="Arial" w:cs="Arial"/>
          <w:color w:val="000000"/>
          <w:shd w:val="clear" w:color="auto" w:fill="FFFFFF"/>
          <w:lang w:val="en-US"/>
        </w:rPr>
        <w:t xml:space="preserve">. Placement was performed by a radiologist with over 30 years of experience. The high intra- and inter-rater reliability of this method has been demonstrated in previous studies </w:t>
      </w:r>
      <w:sdt>
        <w:sdtPr>
          <w:rPr>
            <w:rFonts w:ascii="Arial" w:hAnsi="Arial" w:cs="Arial"/>
            <w:color w:val="000000"/>
          </w:rPr>
          <w:alias w:val="To edit, see citavi.com/edit"/>
          <w:tag w:val="CitaviPlaceholder#59d11d52-b914-016b-1fe8-493f17acc55c"/>
          <w:id w:val="889764949"/>
        </w:sdtPr>
        <w:sdtEndPr/>
        <w:sdtContent>
          <w:r w:rsidR="00CD2F10" w:rsidRPr="00CD2F10">
            <w:rPr>
              <w:rFonts w:ascii="Arial" w:hAnsi="Arial" w:cs="Arial"/>
              <w:color w:val="000000"/>
            </w:rPr>
            <w:fldChar w:fldCharType="begin"/>
          </w:r>
          <w:r w:rsidR="00CD2F10" w:rsidRPr="00CD2F10">
            <w:rPr>
              <w:rFonts w:ascii="Arial" w:hAnsi="Arial" w:cs="Arial"/>
              <w:color w:val="000000"/>
              <w:lang w:val="en-US"/>
            </w:rPr>
            <w:instrText>ADDIN CitaviPlaceholder{eyJFbnRyaWVzIjpbeyJJZCI6ImY2NmRiMmEyLWNjNjctZjU3Yy0wZDI1LTYzNzEyZmUzYWI2YSIsIlJlZmVyZW5jZSI6eyJJZCI6IjAxNWYwNTBkLTRhNmEtNGNmNy05M2RkLTA4ZWU2YzAyMmFkYiIsIlN0YXRpY0lkcyI6WyI2NTQzOTNmZi01ZThlLTQwOGQtOTBhNS04ZDNjMjQ5OTRjYTciXSwiU2hvcnRUaXRsZSI6IkxlaXTDo28sIFBhdWxpbm8gZXQgYWwuIDIwMTMg4oCTIE1SIEZhdCBGcmFjdGlvbiBNYXBwaW5nIn0sIlJlZmVyZW5jZUlkIjoiMDE1ZjA1MGQtNGE2YS00Y2Y3LTkzZGQtMDhlZTZjMDIyYWRi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}</w:instrText>
          </w:r>
          <w:r w:rsidR="00CD2F10" w:rsidRPr="00CD2F10">
            <w:rPr>
              <w:rFonts w:ascii="Arial" w:hAnsi="Arial" w:cs="Arial"/>
              <w:color w:val="000000"/>
            </w:rPr>
            <w:fldChar w:fldCharType="separate"/>
          </w:r>
          <w:r w:rsidR="00CD2F10" w:rsidRPr="00CD2F10">
            <w:rPr>
              <w:rFonts w:ascii="Arial" w:hAnsi="Arial" w:cs="Arial"/>
              <w:color w:val="000000"/>
              <w:lang w:val="en-US"/>
            </w:rPr>
            <w:t>[9]</w:t>
          </w:r>
          <w:r w:rsidR="00CD2F10" w:rsidRPr="00CD2F10">
            <w:rPr>
              <w:rFonts w:ascii="Arial" w:hAnsi="Arial" w:cs="Arial"/>
              <w:color w:val="000000"/>
            </w:rPr>
            <w:fldChar w:fldCharType="end"/>
          </w:r>
        </w:sdtContent>
      </w:sdt>
      <w:r w:rsidRPr="003F0E0B">
        <w:rPr>
          <w:rFonts w:ascii="Arial" w:hAnsi="Arial" w:cs="Arial"/>
          <w:color w:val="000000"/>
          <w:lang w:val="en-US"/>
        </w:rPr>
        <w:t>.</w:t>
      </w:r>
      <w:r w:rsidRPr="003F0E0B">
        <w:rPr>
          <w:rFonts w:ascii="Arial" w:hAnsi="Arial" w:cs="Arial"/>
          <w:color w:val="000000"/>
          <w:shd w:val="clear" w:color="auto" w:fill="FFFFFF"/>
          <w:lang w:val="en-US"/>
        </w:rPr>
        <w:t xml:space="preserve"> </w:t>
      </w:r>
    </w:p>
    <w:p w14:paraId="45DE1CCE" w14:textId="0413E914" w:rsidR="003F0E0B" w:rsidRPr="003F0E0B" w:rsidRDefault="003F0E0B" w:rsidP="00C268E3">
      <w:pPr>
        <w:spacing w:line="480" w:lineRule="auto"/>
        <w:jc w:val="both"/>
        <w:rPr>
          <w:rFonts w:ascii="Arial" w:hAnsi="Arial" w:cs="Arial"/>
          <w:bCs/>
          <w:lang w:val="en-US"/>
        </w:rPr>
      </w:pPr>
      <w:r w:rsidRPr="00AD1B46">
        <w:rPr>
          <w:rFonts w:ascii="Arial" w:hAnsi="Arial" w:cs="Arial"/>
          <w:shd w:val="clear" w:color="auto" w:fill="FFFFFF"/>
          <w:lang w:val="en-GB"/>
        </w:rPr>
        <w:t xml:space="preserve">Mean signal values were extracted across all echoes per ROI and normalized </w:t>
      </w:r>
      <w:r>
        <w:rPr>
          <w:rFonts w:ascii="Arial" w:hAnsi="Arial" w:cs="Arial"/>
          <w:shd w:val="clear" w:color="auto" w:fill="FFFFFF"/>
          <w:lang w:val="en-GB"/>
        </w:rPr>
        <w:t xml:space="preserve">by the maximum signal value across the echoes, </w:t>
      </w:r>
      <w:r w:rsidRPr="00AD1B46">
        <w:rPr>
          <w:rFonts w:ascii="Arial" w:hAnsi="Arial" w:cs="Arial"/>
          <w:shd w:val="clear" w:color="auto" w:fill="FFFFFF"/>
          <w:lang w:val="en-GB"/>
        </w:rPr>
        <w:t xml:space="preserve">since absolute signal values depend on setup- and scanner-specific factors and </w:t>
      </w:r>
      <w:r w:rsidRPr="00BB1DF8">
        <w:rPr>
          <w:rFonts w:ascii="Arial" w:hAnsi="Arial" w:cs="Arial"/>
          <w:shd w:val="clear" w:color="auto" w:fill="FFFFFF"/>
          <w:lang w:val="en-GB"/>
        </w:rPr>
        <w:t>carry no quantitative meaning</w:t>
      </w:r>
      <w:r>
        <w:rPr>
          <w:rFonts w:ascii="Arial" w:hAnsi="Arial" w:cs="Arial"/>
          <w:shd w:val="clear" w:color="auto" w:fill="FFFFFF"/>
          <w:lang w:val="en-GB"/>
        </w:rPr>
        <w:t xml:space="preserve">. In addition to </w:t>
      </w:r>
      <w:r w:rsidRPr="003F0E0B">
        <w:rPr>
          <w:rFonts w:ascii="Arial" w:hAnsi="Arial" w:cs="Arial"/>
          <w:color w:val="000000"/>
          <w:shd w:val="clear" w:color="auto" w:fill="FFFFFF"/>
          <w:lang w:val="en-US"/>
        </w:rPr>
        <w:t xml:space="preserve">the inherent alternating signal </w:t>
      </w:r>
      <w:r w:rsidRPr="003F0E0B">
        <w:rPr>
          <w:rFonts w:ascii="Arial" w:hAnsi="Arial" w:cs="Arial"/>
          <w:color w:val="000000"/>
          <w:shd w:val="clear" w:color="auto" w:fill="FFFFFF"/>
          <w:lang w:val="en-US"/>
        </w:rPr>
        <w:lastRenderedPageBreak/>
        <w:t xml:space="preserve">phase caused by the readout polarity change (see Figure </w:t>
      </w:r>
      <w:r w:rsidR="00E13210">
        <w:rPr>
          <w:rFonts w:ascii="Arial" w:hAnsi="Arial" w:cs="Arial"/>
          <w:color w:val="000000"/>
          <w:shd w:val="clear" w:color="auto" w:fill="FFFFFF"/>
          <w:lang w:val="en-US"/>
        </w:rPr>
        <w:t>S</w:t>
      </w:r>
      <w:r w:rsidRPr="003F0E0B">
        <w:rPr>
          <w:rFonts w:ascii="Arial" w:hAnsi="Arial" w:cs="Arial"/>
          <w:color w:val="000000"/>
          <w:shd w:val="clear" w:color="auto" w:fill="FFFFFF"/>
          <w:lang w:val="en-US"/>
        </w:rPr>
        <w:t>1), t</w:t>
      </w:r>
      <w:r w:rsidRPr="00BB1DF8">
        <w:rPr>
          <w:rFonts w:ascii="Arial" w:hAnsi="Arial" w:cs="Arial"/>
          <w:shd w:val="clear" w:color="auto" w:fill="FFFFFF"/>
          <w:lang w:val="en-GB"/>
        </w:rPr>
        <w:t xml:space="preserve">he </w:t>
      </w:r>
      <w:r w:rsidRPr="00AD1B46">
        <w:rPr>
          <w:rFonts w:ascii="Arial" w:hAnsi="Arial" w:cs="Arial"/>
          <w:shd w:val="clear" w:color="auto" w:fill="FFFFFF"/>
          <w:lang w:val="en-GB"/>
        </w:rPr>
        <w:t>signal amplitude depend</w:t>
      </w:r>
      <w:r>
        <w:rPr>
          <w:rFonts w:ascii="Arial" w:hAnsi="Arial" w:cs="Arial"/>
          <w:shd w:val="clear" w:color="auto" w:fill="FFFFFF"/>
          <w:lang w:val="en-GB"/>
        </w:rPr>
        <w:t xml:space="preserve">s </w:t>
      </w:r>
      <w:r w:rsidRPr="00AD1B46">
        <w:rPr>
          <w:rFonts w:ascii="Arial" w:hAnsi="Arial" w:cs="Arial"/>
          <w:shd w:val="clear" w:color="auto" w:fill="FFFFFF"/>
          <w:lang w:val="en-GB"/>
        </w:rPr>
        <w:t xml:space="preserve">on </w:t>
      </w:r>
      <w:r>
        <w:rPr>
          <w:rFonts w:ascii="Arial" w:hAnsi="Arial" w:cs="Arial"/>
          <w:shd w:val="clear" w:color="auto" w:fill="FFFFFF"/>
          <w:lang w:val="en-GB"/>
        </w:rPr>
        <w:t xml:space="preserve">the </w:t>
      </w:r>
      <w:r w:rsidRPr="00AD1B46">
        <w:rPr>
          <w:rFonts w:ascii="Arial" w:hAnsi="Arial" w:cs="Arial"/>
          <w:shd w:val="clear" w:color="auto" w:fill="FFFFFF"/>
          <w:lang w:val="en-GB"/>
        </w:rPr>
        <w:t>spatial position and echo number</w:t>
      </w:r>
      <w:r>
        <w:rPr>
          <w:rFonts w:ascii="Arial" w:hAnsi="Arial" w:cs="Arial"/>
          <w:shd w:val="clear" w:color="auto" w:fill="FFFFFF"/>
          <w:lang w:val="en-GB"/>
        </w:rPr>
        <w:t xml:space="preserve"> </w:t>
      </w:r>
      <w:sdt>
        <w:sdtPr>
          <w:rPr>
            <w:rFonts w:ascii="Arial" w:hAnsi="Arial" w:cs="Arial"/>
            <w:color w:val="000000"/>
          </w:rPr>
          <w:alias w:val="To edit, see citavi.com/edit"/>
          <w:tag w:val="CitaviPlaceholder#892e5c43-72b8-517b-2099-4ed110108e20"/>
          <w:id w:val="-113287064"/>
        </w:sdtPr>
        <w:sdtEndPr/>
        <w:sdtContent>
          <w:r w:rsidR="00CD2F10" w:rsidRPr="00CD2F10">
            <w:rPr>
              <w:rFonts w:ascii="Arial" w:hAnsi="Arial" w:cs="Arial"/>
              <w:color w:val="000000"/>
            </w:rPr>
            <w:fldChar w:fldCharType="begin"/>
          </w:r>
          <w:r w:rsidR="00CD2F10" w:rsidRPr="009567A2">
            <w:rPr>
              <w:rFonts w:ascii="Arial" w:hAnsi="Arial" w:cs="Arial"/>
              <w:color w:val="000000"/>
              <w:lang w:val="en-US"/>
            </w:rPr>
            <w:instrText>ADDIN CitaviPlaceholder{eyJFbnRyaWVzIjpbeyJJZCI6IjVhMDYwNzM4LWZlMzUtNTJjMi02NTZjLT</w:instrText>
          </w:r>
          <w:r w:rsidR="00CD2F10" w:rsidRPr="00CD2F10">
            <w:rPr>
              <w:rFonts w:ascii="Arial" w:hAnsi="Arial" w:cs="Arial"/>
              <w:color w:val="000000"/>
              <w:lang w:val="en-US"/>
            </w:rPr>
            <w:instrText>I1NGRiZmM5Nzc3ZCIsIlJlZmVyZW5jZSI6eyJJZCI6Ijg2ODcyZjE5LWJkYjctNGZmYi1hNWIzLTdmZTQ5YjM5ZGI1NSIsIlN0YXRpY0lkcyI6WyJlNWNjYjBiYS1lN2FlLTQ2NTAtOTBiYi03NmQyYzBkZTM3NjMiXSwiU2hvcnRUaXRsZSI6IlNjaGVmZmxlciAyMDA0IOKAkyBGYXN0IGZyZXF1ZW5jeSBtYXBwaW5nIHdpdGggYmFsYW5jZWQifSwiUmVmZXJlbmNlSWQiOiI4Njg3MmYxOS1iZGI3LTRmZmItYTViMy03ZmU0OWIzOWRiN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}</w:instrText>
          </w:r>
          <w:r w:rsidR="00CD2F10" w:rsidRPr="00CD2F10">
            <w:rPr>
              <w:rFonts w:ascii="Arial" w:hAnsi="Arial" w:cs="Arial"/>
              <w:color w:val="000000"/>
            </w:rPr>
            <w:fldChar w:fldCharType="separate"/>
          </w:r>
          <w:r w:rsidR="00CD2F10" w:rsidRPr="00CD2F10">
            <w:rPr>
              <w:rFonts w:ascii="Arial" w:hAnsi="Arial" w:cs="Arial"/>
              <w:color w:val="000000"/>
              <w:lang w:val="en-US"/>
            </w:rPr>
            <w:t>[10]</w:t>
          </w:r>
          <w:r w:rsidR="00CD2F10" w:rsidRPr="00CD2F10">
            <w:rPr>
              <w:rFonts w:ascii="Arial" w:hAnsi="Arial" w:cs="Arial"/>
              <w:color w:val="000000"/>
            </w:rPr>
            <w:fldChar w:fldCharType="end"/>
          </w:r>
        </w:sdtContent>
      </w:sdt>
      <w:r w:rsidRPr="00BB1DF8">
        <w:rPr>
          <w:rFonts w:ascii="Arial" w:hAnsi="Arial" w:cs="Arial"/>
          <w:shd w:val="clear" w:color="auto" w:fill="FFFFFF"/>
          <w:lang w:val="en-GB"/>
        </w:rPr>
        <w:t>.</w:t>
      </w:r>
      <w:r>
        <w:rPr>
          <w:rFonts w:ascii="Arial" w:hAnsi="Arial" w:cs="Arial"/>
          <w:shd w:val="clear" w:color="auto" w:fill="FFFFFF"/>
          <w:lang w:val="en-GB"/>
        </w:rPr>
        <w:t xml:space="preserve"> </w:t>
      </w:r>
      <w:r w:rsidRPr="003F0E0B">
        <w:rPr>
          <w:rFonts w:ascii="Arial" w:hAnsi="Arial" w:cs="Arial"/>
          <w:color w:val="000000"/>
          <w:shd w:val="clear" w:color="auto" w:fill="FFFFFF"/>
          <w:lang w:val="en-US"/>
        </w:rPr>
        <w:t xml:space="preserve">Even and odd echoes were modeled separately; cubic spline interpolation generated continuous curves respectively, which were averaged to reconstruct the unbiased signal, assuming a linear phase relationship </w:t>
      </w:r>
      <w:sdt>
        <w:sdtPr>
          <w:rPr>
            <w:rFonts w:ascii="Arial" w:hAnsi="Arial" w:cs="Arial"/>
            <w:color w:val="000000"/>
          </w:rPr>
          <w:alias w:val="To edit, see citavi.com/edit"/>
          <w:tag w:val="CitaviPlaceholder#c9d92a1d-c5bd-08c5-62c0-d0e276706959"/>
          <w:id w:val="680631596"/>
        </w:sdtPr>
        <w:sdtEndPr/>
        <w:sdtContent>
          <w:r w:rsidR="00CD2F10" w:rsidRPr="00CD2F10">
            <w:rPr>
              <w:rFonts w:ascii="Arial" w:hAnsi="Arial" w:cs="Arial"/>
              <w:color w:val="000000"/>
            </w:rPr>
            <w:fldChar w:fldCharType="begin"/>
          </w:r>
          <w:r w:rsidR="00CD2F10" w:rsidRPr="00CD2F10">
            <w:rPr>
              <w:rFonts w:ascii="Arial" w:hAnsi="Arial" w:cs="Arial"/>
              <w:color w:val="000000"/>
              <w:lang w:val="en-US"/>
            </w:rPr>
            <w:instrText>ADDIN CitaviPlaceholder{eyJFbnRyaWVzIjpbeyJJZCI6IjY4MzUzYmY2LTQ5MjEtOWM3Mi02ZmIxLThiMWM4YWNkMWU0OSIsIlJlZmVyZW5jZSI6eyJJZCI6ImE0ZjYwYjM4LWRhMWUtNDU1MS1iY2FjLWJlYTA5MzIwY2EwOCIsIlN0YXRpY0lkcyI6WyIyOWJkYzI5Yy04ZGI4LTQyZTgtYjg3MS05NzlkZTgwNDA3MzIiXSwiU2hvcnRUaXRsZSI6Ikx1LCBZdSBldCBhbC4gMjAwOCDigJMgV2F0ZXItZmF0IHNlcGFyYXRpb24gd2l0aCBiaXBvbGFyIG11bHRpZWNobyJ9LCJSZWZlcmVuY2VJZCI6ImE0ZjYwYjM4LWRhMWUtNDU1MS1iY2FjLWJlYTA5MzIwY2Ew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}</w:instrText>
          </w:r>
          <w:r w:rsidR="00CD2F10" w:rsidRPr="00CD2F10">
            <w:rPr>
              <w:rFonts w:ascii="Arial" w:hAnsi="Arial" w:cs="Arial"/>
              <w:color w:val="000000"/>
            </w:rPr>
            <w:fldChar w:fldCharType="separate"/>
          </w:r>
          <w:r w:rsidR="00CD2F10" w:rsidRPr="00CD2F10">
            <w:rPr>
              <w:rFonts w:ascii="Arial" w:hAnsi="Arial" w:cs="Arial"/>
              <w:color w:val="000000"/>
              <w:lang w:val="en-US"/>
            </w:rPr>
            <w:t>[6]</w:t>
          </w:r>
          <w:r w:rsidR="00CD2F10" w:rsidRPr="00CD2F10">
            <w:rPr>
              <w:rFonts w:ascii="Arial" w:hAnsi="Arial" w:cs="Arial"/>
              <w:color w:val="000000"/>
            </w:rPr>
            <w:fldChar w:fldCharType="end"/>
          </w:r>
        </w:sdtContent>
      </w:sdt>
      <w:r w:rsidRPr="003F0E0B">
        <w:rPr>
          <w:rFonts w:ascii="Arial" w:hAnsi="Arial" w:cs="Arial"/>
          <w:color w:val="000000"/>
          <w:shd w:val="clear" w:color="auto" w:fill="FFFFFF"/>
          <w:lang w:val="en-US"/>
        </w:rPr>
        <w:t xml:space="preserve">. The resulting midline reflects the corrected signal. </w:t>
      </w:r>
      <w:r w:rsidRPr="003F0E0B">
        <w:rPr>
          <w:rFonts w:ascii="Arial" w:hAnsi="Arial" w:cs="Arial"/>
          <w:bCs/>
          <w:lang w:val="en-US"/>
        </w:rPr>
        <w:t xml:space="preserve">The processing steps are illustrated in Figure 1. </w:t>
      </w:r>
      <w:r w:rsidRPr="00315449">
        <w:rPr>
          <w:rFonts w:ascii="Arial" w:hAnsi="Arial" w:cs="Arial"/>
          <w:shd w:val="clear" w:color="auto" w:fill="FFFFFF"/>
          <w:lang w:val="en-GB"/>
        </w:rPr>
        <w:t>One male participant was excluded from the analysis due to localized fat inhomogeneity</w:t>
      </w:r>
      <w:r>
        <w:rPr>
          <w:rFonts w:ascii="Arial" w:hAnsi="Arial" w:cs="Arial"/>
          <w:shd w:val="clear" w:color="auto" w:fill="FFFFFF"/>
          <w:lang w:val="en-GB"/>
        </w:rPr>
        <w:t>.</w:t>
      </w:r>
    </w:p>
    <w:p w14:paraId="7503D2FD" w14:textId="22A29BFC" w:rsidR="003F0E0B" w:rsidRDefault="003F0E0B" w:rsidP="00C268E3">
      <w:pPr>
        <w:spacing w:line="480" w:lineRule="auto"/>
        <w:jc w:val="both"/>
        <w:rPr>
          <w:rFonts w:ascii="Arial" w:eastAsiaTheme="minorEastAsia" w:hAnsi="Arial" w:cs="Arial"/>
          <w:color w:val="3B3030"/>
          <w:shd w:val="clear" w:color="auto" w:fill="FFFFFF"/>
          <w:lang w:val="en-GB"/>
        </w:rPr>
      </w:pPr>
      <w:r>
        <w:rPr>
          <w:rFonts w:ascii="Arial" w:hAnsi="Arial" w:cs="Arial"/>
          <w:color w:val="3B3030"/>
          <w:shd w:val="clear" w:color="auto" w:fill="FFFFFF"/>
          <w:lang w:val="en-GB"/>
        </w:rPr>
        <w:t xml:space="preserve">According to </w:t>
      </w:r>
      <w:proofErr w:type="spellStart"/>
      <w:r>
        <w:rPr>
          <w:rFonts w:ascii="Arial" w:hAnsi="Arial" w:cs="Arial"/>
          <w:color w:val="3B3030"/>
          <w:shd w:val="clear" w:color="auto" w:fill="FFFFFF"/>
          <w:lang w:val="en-GB"/>
        </w:rPr>
        <w:t>Schwenzer</w:t>
      </w:r>
      <w:proofErr w:type="spellEnd"/>
      <w:r>
        <w:rPr>
          <w:rFonts w:ascii="Arial" w:hAnsi="Arial" w:cs="Arial"/>
          <w:color w:val="3B3030"/>
          <w:shd w:val="clear" w:color="auto" w:fill="FFFFFF"/>
          <w:lang w:val="en-GB"/>
        </w:rPr>
        <w:t xml:space="preserve"> et al., the average decay in liver is  33.87 [s</w:t>
      </w:r>
      <w:r>
        <w:rPr>
          <w:rFonts w:ascii="Arial" w:hAnsi="Arial" w:cs="Arial"/>
          <w:color w:val="3B3030"/>
          <w:shd w:val="clear" w:color="auto" w:fill="FFFFFF"/>
          <w:vertAlign w:val="superscript"/>
          <w:lang w:val="en-GB"/>
        </w:rPr>
        <w:t>-1</w:t>
      </w:r>
      <w:r>
        <w:rPr>
          <w:rFonts w:ascii="Arial" w:hAnsi="Arial" w:cs="Arial"/>
          <w:color w:val="3B3030"/>
          <w:shd w:val="clear" w:color="auto" w:fill="FFFFFF"/>
          <w:lang w:val="en-GB"/>
        </w:rPr>
        <w:t>] for women and 39.37 [s</w:t>
      </w:r>
      <w:r>
        <w:rPr>
          <w:rFonts w:ascii="Arial" w:hAnsi="Arial" w:cs="Arial"/>
          <w:color w:val="3B3030"/>
          <w:shd w:val="clear" w:color="auto" w:fill="FFFFFF"/>
          <w:vertAlign w:val="superscript"/>
          <w:lang w:val="en-GB"/>
        </w:rPr>
        <w:t>-1</w:t>
      </w:r>
      <w:r>
        <w:rPr>
          <w:rFonts w:ascii="Arial" w:hAnsi="Arial" w:cs="Arial"/>
          <w:color w:val="3B3030"/>
          <w:shd w:val="clear" w:color="auto" w:fill="FFFFFF"/>
          <w:lang w:val="en-GB"/>
        </w:rPr>
        <w:t xml:space="preserve">] for men </w:t>
      </w:r>
      <w:sdt>
        <w:sdtPr>
          <w:rPr>
            <w:rFonts w:ascii="Arial" w:hAnsi="Arial" w:cs="Arial"/>
            <w:color w:val="3B3030"/>
          </w:rPr>
          <w:alias w:val="To edit, see citavi.com/edit"/>
          <w:tag w:val="CitaviPlaceholder#e2fb6840-ed86-b636-3f7b-5145ef6a154e"/>
          <w:id w:val="273522949"/>
        </w:sdtPr>
        <w:sdtEndPr/>
        <w:sdtContent>
          <w:r w:rsidR="00CD2F10" w:rsidRPr="00CD2F10">
            <w:rPr>
              <w:rFonts w:ascii="Arial" w:hAnsi="Arial" w:cs="Arial"/>
              <w:color w:val="3B3030"/>
            </w:rPr>
            <w:fldChar w:fldCharType="begin"/>
          </w:r>
          <w:r w:rsidR="00CD2F10" w:rsidRPr="009567A2">
            <w:rPr>
              <w:rFonts w:ascii="Arial" w:hAnsi="Arial" w:cs="Arial"/>
              <w:color w:val="3B3030"/>
              <w:lang w:val="en-US"/>
            </w:rPr>
            <w:instrText>ADDIN CitaviPlaceholder{eyJFbnRyaWVzIjpbeyJJZCI6IjVhNjM1M2U4LTZkODItY2VjMC03OGQxLTg2MTE1OTA2OGM3OSIsIlJlZmVyZW5jZSI6eyJJZCI6IjU4ZmQ1NjAwLTIzZGYtNGU0Ni1hZGMyLTY1N2FkNjk1M2QyZSIsIlN0YXRpY0lkcyI6WyJmNDJmZGEyNS03YWE3LTQwZmQtYTA0Ni04OTVhODMyMTYzZWMiXSwiU2hvcnRUaXRsZSI6IlNjaHdlbnplciwgTWFjaGFubiBldCBhbC4gMjAwOCDigJMgVDIqIHJlbGF4b21ldHJ5IGluIGxpdmVyIn0sIlJlZmVyZW5jZUlkIjoiNThmZDU2MDAtMjNkZi00ZTQ2LWFkYzItNjU3YWQ2OTUzZDJl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}</w:instrText>
          </w:r>
          <w:r w:rsidR="00CD2F10" w:rsidRPr="00CD2F10">
            <w:rPr>
              <w:rFonts w:ascii="Arial" w:hAnsi="Arial" w:cs="Arial"/>
              <w:color w:val="3B3030"/>
            </w:rPr>
            <w:fldChar w:fldCharType="separate"/>
          </w:r>
          <w:r w:rsidR="00CD2F10" w:rsidRPr="009567A2">
            <w:rPr>
              <w:rFonts w:ascii="Arial" w:hAnsi="Arial" w:cs="Arial"/>
              <w:color w:val="3B3030"/>
              <w:lang w:val="en-US"/>
            </w:rPr>
            <w:t>[11]</w:t>
          </w:r>
          <w:r w:rsidR="00CD2F10" w:rsidRPr="00CD2F10">
            <w:rPr>
              <w:rFonts w:ascii="Arial" w:hAnsi="Arial" w:cs="Arial"/>
              <w:color w:val="3B3030"/>
            </w:rPr>
            <w:fldChar w:fldCharType="end"/>
          </w:r>
        </w:sdtContent>
      </w:sdt>
      <w:r>
        <w:rPr>
          <w:rFonts w:ascii="Arial" w:hAnsi="Arial" w:cs="Arial"/>
          <w:color w:val="3B3030"/>
          <w:shd w:val="clear" w:color="auto" w:fill="FFFFFF"/>
          <w:lang w:val="en-GB"/>
        </w:rPr>
        <w:t xml:space="preserve">. </w:t>
      </w:r>
      <w:r w:rsidRPr="003F0E0B">
        <w:rPr>
          <w:rFonts w:ascii="Arial" w:hAnsi="Arial" w:cs="Arial"/>
          <w:color w:val="000000"/>
          <w:shd w:val="clear" w:color="auto" w:fill="FFFFFF"/>
          <w:lang w:val="en-US"/>
        </w:rPr>
        <w:t xml:space="preserve">Consequently, we introduced the effective relaxation into the modeling </w:t>
      </w:r>
      <w:r>
        <w:rPr>
          <w:rFonts w:ascii="Arial" w:hAnsi="Arial" w:cs="Arial"/>
          <w:color w:val="3B3030"/>
          <w:shd w:val="clear" w:color="auto" w:fill="FFFFFF"/>
          <w:lang w:val="en-GB"/>
        </w:rPr>
        <w:t>(</w:t>
      </w:r>
      <m:oMath>
        <m:sSubSup>
          <m:sSubSupPr>
            <m:ctrlPr>
              <w:rPr>
                <w:rFonts w:ascii="Cambria Math" w:eastAsiaTheme="minorEastAsia" w:hAnsi="Cambria Math" w:cs="Arial"/>
                <w:i/>
                <w:color w:val="3B3030"/>
                <w:sz w:val="24"/>
                <w:szCs w:val="24"/>
                <w:shd w:val="clear" w:color="auto" w:fill="FFFFFF"/>
                <w:lang w:val="en-GB"/>
              </w:rPr>
            </m:ctrlPr>
          </m:sSubSupPr>
          <m:e>
            <m:r>
              <w:rPr>
                <w:rFonts w:ascii="Cambria Math" w:eastAsiaTheme="minorEastAsia" w:hAnsi="Cambria Math" w:cs="Arial"/>
                <w:color w:val="3B3030"/>
                <w:shd w:val="clear" w:color="auto" w:fill="FFFFFF"/>
                <w:lang w:val="en-GB"/>
              </w:rPr>
              <m:t>R</m:t>
            </m:r>
          </m:e>
          <m:sub>
            <m:r>
              <w:rPr>
                <w:rFonts w:ascii="Cambria Math" w:eastAsiaTheme="minorEastAsia" w:hAnsi="Cambria Math" w:cs="Arial"/>
                <w:color w:val="3B3030"/>
                <w:shd w:val="clear" w:color="auto" w:fill="FFFFFF"/>
                <w:lang w:val="en-GB"/>
              </w:rPr>
              <m:t>2</m:t>
            </m:r>
          </m:sub>
          <m:sup>
            <m:r>
              <w:rPr>
                <w:rFonts w:ascii="Cambria Math" w:eastAsiaTheme="minorEastAsia" w:hAnsi="Cambria Math" w:cs="Arial"/>
                <w:color w:val="3B3030"/>
                <w:shd w:val="clear" w:color="auto" w:fill="FFFFFF"/>
                <w:lang w:val="en-GB"/>
              </w:rPr>
              <m:t>*</m:t>
            </m:r>
          </m:sup>
        </m:sSubSup>
      </m:oMath>
      <w:r>
        <w:rPr>
          <w:rFonts w:ascii="Arial" w:eastAsiaTheme="minorEastAsia" w:hAnsi="Arial" w:cs="Arial"/>
          <w:color w:val="3B3030"/>
          <w:shd w:val="clear" w:color="auto" w:fill="FFFFFF"/>
          <w:lang w:val="en-GB"/>
        </w:rPr>
        <w:t>)</w:t>
      </w:r>
      <w:r w:rsidRPr="003F0E0B">
        <w:rPr>
          <w:rFonts w:ascii="Arial" w:hAnsi="Arial" w:cs="Arial"/>
          <w:color w:val="000000"/>
          <w:shd w:val="clear" w:color="auto" w:fill="FFFFFF"/>
          <w:lang w:val="en-US"/>
        </w:rPr>
        <w:t xml:space="preserve">. </w:t>
      </w:r>
      <w:r>
        <w:rPr>
          <w:rFonts w:ascii="Arial" w:hAnsi="Arial" w:cs="Arial"/>
          <w:color w:val="3B3030"/>
          <w:shd w:val="clear" w:color="auto" w:fill="FFFFFF"/>
          <w:lang w:val="en-GB"/>
        </w:rPr>
        <w:t>To</w:t>
      </w:r>
      <w:r w:rsidRPr="00BB1DF8">
        <w:rPr>
          <w:rFonts w:ascii="Arial" w:hAnsi="Arial" w:cs="Arial"/>
          <w:color w:val="3B3030"/>
          <w:shd w:val="clear" w:color="auto" w:fill="FFFFFF"/>
          <w:lang w:val="en-GB"/>
        </w:rPr>
        <w:t xml:space="preserve"> extract the fat fraction,</w:t>
      </w:r>
      <w:r>
        <w:rPr>
          <w:rFonts w:ascii="Arial" w:hAnsi="Arial" w:cs="Arial"/>
          <w:color w:val="3B3030"/>
          <w:shd w:val="clear" w:color="auto" w:fill="FFFFFF"/>
          <w:lang w:val="en-GB"/>
        </w:rPr>
        <w:t xml:space="preserve"> we included </w:t>
      </w:r>
      <w:r w:rsidRPr="00224E2F">
        <w:rPr>
          <w:rFonts w:ascii="Arial" w:hAnsi="Arial" w:cs="Arial"/>
          <w:color w:val="3B3030"/>
          <w:shd w:val="clear" w:color="auto" w:fill="FFFFFF"/>
          <w:lang w:val="en-GB"/>
        </w:rPr>
        <w:t>six dominant</w:t>
      </w:r>
      <w:r w:rsidRPr="00BB1DF8">
        <w:rPr>
          <w:rFonts w:ascii="Arial" w:hAnsi="Arial" w:cs="Arial"/>
          <w:color w:val="3B3030"/>
          <w:shd w:val="clear" w:color="auto" w:fill="FFFFFF"/>
          <w:lang w:val="en-GB"/>
        </w:rPr>
        <w:t xml:space="preserve"> fat peaks from the </w:t>
      </w:r>
      <w:r>
        <w:rPr>
          <w:rFonts w:ascii="Arial" w:hAnsi="Arial" w:cs="Arial"/>
          <w:color w:val="3B3030"/>
          <w:shd w:val="clear" w:color="auto" w:fill="FFFFFF"/>
          <w:lang w:val="en-GB"/>
        </w:rPr>
        <w:t xml:space="preserve">fat </w:t>
      </w:r>
      <w:r w:rsidRPr="00BB1DF8">
        <w:rPr>
          <w:rFonts w:ascii="Arial" w:hAnsi="Arial" w:cs="Arial"/>
          <w:color w:val="3B3030"/>
          <w:shd w:val="clear" w:color="auto" w:fill="FFFFFF"/>
          <w:lang w:val="en-GB"/>
        </w:rPr>
        <w:t xml:space="preserve">spectrum </w:t>
      </w:r>
      <w:r>
        <w:rPr>
          <w:rFonts w:ascii="Arial" w:hAnsi="Arial" w:cs="Arial"/>
          <w:color w:val="3B3030"/>
          <w:shd w:val="clear" w:color="auto" w:fill="FFFFFF"/>
          <w:lang w:val="en-GB"/>
        </w:rPr>
        <w:t xml:space="preserve">identified for </w:t>
      </w:r>
      <w:r w:rsidRPr="00BB1DF8">
        <w:rPr>
          <w:rFonts w:ascii="Arial" w:hAnsi="Arial" w:cs="Arial"/>
          <w:color w:val="3B3030"/>
          <w:shd w:val="clear" w:color="auto" w:fill="FFFFFF"/>
          <w:lang w:val="en-GB"/>
        </w:rPr>
        <w:t xml:space="preserve">liver tissue in </w:t>
      </w:r>
      <w:r>
        <w:rPr>
          <w:rFonts w:ascii="Arial" w:hAnsi="Arial" w:cs="Arial"/>
          <w:color w:val="3B3030"/>
          <w:shd w:val="clear" w:color="auto" w:fill="FFFFFF"/>
          <w:lang w:val="en-GB"/>
        </w:rPr>
        <w:t>Hamilton</w:t>
      </w:r>
      <w:r w:rsidRPr="00BB1DF8">
        <w:rPr>
          <w:rFonts w:ascii="Arial" w:hAnsi="Arial" w:cs="Arial"/>
          <w:color w:val="3B3030"/>
          <w:shd w:val="clear" w:color="auto" w:fill="FFFFFF"/>
          <w:lang w:val="en-GB"/>
        </w:rPr>
        <w:t xml:space="preserve"> et al. with </w:t>
      </w:r>
      <w:proofErr w:type="spellStart"/>
      <w:r w:rsidRPr="00BB1DF8">
        <w:rPr>
          <w:rFonts w:ascii="Arial" w:hAnsi="Arial" w:cs="Arial"/>
          <w:color w:val="3B3030"/>
          <w:shd w:val="clear" w:color="auto" w:fill="FFFFFF"/>
          <w:lang w:val="en-GB"/>
        </w:rPr>
        <w:t>f</w:t>
      </w:r>
      <w:r w:rsidRPr="00BB1DF8">
        <w:rPr>
          <w:rFonts w:ascii="Arial" w:hAnsi="Arial" w:cs="Arial"/>
          <w:color w:val="3B3030"/>
          <w:shd w:val="clear" w:color="auto" w:fill="FFFFFF"/>
          <w:vertAlign w:val="subscript"/>
          <w:lang w:val="en-GB"/>
        </w:rPr>
        <w:t>k</w:t>
      </w:r>
      <w:proofErr w:type="spellEnd"/>
      <w:r w:rsidRPr="00BB1DF8">
        <w:rPr>
          <w:rFonts w:ascii="Arial" w:hAnsi="Arial" w:cs="Arial"/>
          <w:color w:val="3B3030"/>
          <w:shd w:val="clear" w:color="auto" w:fill="FFFFFF"/>
          <w:lang w:val="en-GB"/>
        </w:rPr>
        <w:t xml:space="preserve"> = </w:t>
      </w:r>
      <w:r w:rsidRPr="00517C5F">
        <w:rPr>
          <w:rFonts w:ascii="Arial" w:hAnsi="Arial" w:cs="Arial"/>
          <w:color w:val="3B3030"/>
          <w:shd w:val="clear" w:color="auto" w:fill="FFFFFF"/>
          <w:lang w:val="en-GB"/>
        </w:rPr>
        <w:t>[242.</w:t>
      </w:r>
      <w:r>
        <w:rPr>
          <w:rFonts w:ascii="Arial" w:hAnsi="Arial" w:cs="Arial"/>
          <w:color w:val="3B3030"/>
          <w:shd w:val="clear" w:color="auto" w:fill="FFFFFF"/>
          <w:lang w:val="en-GB"/>
        </w:rPr>
        <w:t>7</w:t>
      </w:r>
      <w:r w:rsidRPr="00517C5F">
        <w:rPr>
          <w:rFonts w:ascii="Arial" w:hAnsi="Arial" w:cs="Arial"/>
          <w:color w:val="3B3030"/>
          <w:shd w:val="clear" w:color="auto" w:fill="FFFFFF"/>
          <w:lang w:val="en-GB"/>
        </w:rPr>
        <w:t>, 217.1, 166.</w:t>
      </w:r>
      <w:r>
        <w:rPr>
          <w:rFonts w:ascii="Arial" w:hAnsi="Arial" w:cs="Arial"/>
          <w:color w:val="3B3030"/>
          <w:shd w:val="clear" w:color="auto" w:fill="FFFFFF"/>
          <w:lang w:val="en-GB"/>
        </w:rPr>
        <w:t>1</w:t>
      </w:r>
      <w:r w:rsidRPr="00517C5F">
        <w:rPr>
          <w:rFonts w:ascii="Arial" w:hAnsi="Arial" w:cs="Arial"/>
          <w:color w:val="3B3030"/>
          <w:shd w:val="clear" w:color="auto" w:fill="FFFFFF"/>
          <w:lang w:val="en-GB"/>
        </w:rPr>
        <w:t>, 124.</w:t>
      </w:r>
      <w:r>
        <w:rPr>
          <w:rFonts w:ascii="Arial" w:hAnsi="Arial" w:cs="Arial"/>
          <w:color w:val="3B3030"/>
          <w:shd w:val="clear" w:color="auto" w:fill="FFFFFF"/>
          <w:lang w:val="en-GB"/>
        </w:rPr>
        <w:t>5</w:t>
      </w:r>
      <w:r w:rsidRPr="00517C5F">
        <w:rPr>
          <w:rFonts w:ascii="Arial" w:hAnsi="Arial" w:cs="Arial"/>
          <w:color w:val="3B3030"/>
          <w:shd w:val="clear" w:color="auto" w:fill="FFFFFF"/>
          <w:lang w:val="en-GB"/>
        </w:rPr>
        <w:t>,</w:t>
      </w:r>
      <w:r>
        <w:rPr>
          <w:rFonts w:ascii="Arial" w:hAnsi="Arial" w:cs="Arial"/>
          <w:color w:val="3B3030"/>
          <w:shd w:val="clear" w:color="auto" w:fill="FFFFFF"/>
          <w:lang w:val="en-GB"/>
        </w:rPr>
        <w:t xml:space="preserve"> </w:t>
      </w:r>
      <w:r w:rsidRPr="00517C5F">
        <w:rPr>
          <w:rFonts w:ascii="Arial" w:hAnsi="Arial" w:cs="Arial"/>
          <w:color w:val="3B3030"/>
          <w:shd w:val="clear" w:color="auto" w:fill="FFFFFF"/>
          <w:lang w:val="en-GB"/>
        </w:rPr>
        <w:t>31.9, -38.3]</w:t>
      </w:r>
      <w:r>
        <w:rPr>
          <w:rFonts w:ascii="Arial" w:hAnsi="Arial" w:cs="Arial"/>
          <w:color w:val="3B3030"/>
          <w:shd w:val="clear" w:color="auto" w:fill="FFFFFF"/>
          <w:lang w:val="en-GB"/>
        </w:rPr>
        <w:t xml:space="preserve"> Hz, and respective amplitudes </w:t>
      </w:r>
      <w:r w:rsidRPr="00BB1DF8">
        <w:rPr>
          <w:rFonts w:ascii="Arial" w:hAnsi="Arial" w:cs="Arial"/>
          <w:color w:val="3B3030"/>
          <w:shd w:val="clear" w:color="auto" w:fill="FFFFFF"/>
          <w:lang w:val="en-GB"/>
        </w:rPr>
        <w:t xml:space="preserve"> </w:t>
      </w:r>
      <w:r w:rsidRPr="00BB1DF8">
        <w:rPr>
          <w:rFonts w:ascii="Arial" w:eastAsiaTheme="minorEastAsia" w:hAnsi="Arial" w:cs="Arial"/>
          <w:color w:val="3B3030"/>
          <w:shd w:val="clear" w:color="auto" w:fill="FFFFFF"/>
          <w:lang w:val="en-GB"/>
        </w:rPr>
        <w:t>αk =</w:t>
      </w:r>
      <w:r w:rsidRPr="00F70ED3">
        <w:rPr>
          <w:rFonts w:ascii="Courier New" w:eastAsia="Times New Roman" w:hAnsi="Courier New" w:cs="Courier New"/>
          <w:color w:val="BCBEC4"/>
          <w:sz w:val="20"/>
          <w:szCs w:val="20"/>
          <w:lang w:val="en-GB" w:eastAsia="de-DE"/>
        </w:rPr>
        <w:t xml:space="preserve"> </w:t>
      </w:r>
      <w:r w:rsidRPr="00F70ED3">
        <w:rPr>
          <w:rFonts w:ascii="Arial" w:eastAsiaTheme="minorEastAsia" w:hAnsi="Arial" w:cs="Arial"/>
          <w:color w:val="3B3030"/>
          <w:shd w:val="clear" w:color="auto" w:fill="FFFFFF"/>
          <w:lang w:val="en-GB"/>
        </w:rPr>
        <w:t>[0.087, 0.693, 0.128, 0.004, 0.039, 0.048]</w:t>
      </w:r>
      <w:r>
        <w:rPr>
          <w:rFonts w:ascii="Arial" w:eastAsiaTheme="minorEastAsia" w:hAnsi="Arial" w:cs="Arial"/>
          <w:color w:val="3B3030"/>
          <w:shd w:val="clear" w:color="auto" w:fill="FFFFFF"/>
          <w:lang w:val="en-GB"/>
        </w:rPr>
        <w:t xml:space="preserve">, ensuring </w:t>
      </w:r>
      <m:oMath>
        <m:nary>
          <m:naryPr>
            <m:chr m:val="∑"/>
            <m:limLoc m:val="undOvr"/>
            <m:ctrlPr>
              <w:rPr>
                <w:rFonts w:ascii="Cambria Math" w:eastAsiaTheme="minorEastAsia" w:hAnsi="Cambria Math" w:cs="Arial"/>
                <w:i/>
                <w:color w:val="3B3030"/>
                <w:shd w:val="clear" w:color="auto" w:fill="FFFFFF"/>
                <w:lang w:val="en-GB"/>
              </w:rPr>
            </m:ctrlPr>
          </m:naryPr>
          <m:sub>
            <m:r>
              <w:rPr>
                <w:rFonts w:ascii="Cambria Math" w:eastAsiaTheme="minorEastAsia" w:hAnsi="Cambria Math" w:cs="Arial"/>
                <w:color w:val="3B3030"/>
                <w:shd w:val="clear" w:color="auto" w:fill="FFFFFF"/>
                <w:lang w:val="en-GB"/>
              </w:rPr>
              <m:t>k=1</m:t>
            </m:r>
          </m:sub>
          <m:sup>
            <m:r>
              <w:rPr>
                <w:rFonts w:ascii="Cambria Math" w:eastAsiaTheme="minorEastAsia" w:hAnsi="Cambria Math" w:cs="Arial"/>
                <w:color w:val="3B3030"/>
                <w:shd w:val="clear" w:color="auto" w:fill="FFFFFF"/>
                <w:lang w:val="en-GB"/>
              </w:rPr>
              <m:t>6</m:t>
            </m:r>
          </m:sup>
          <m:e>
            <m:sSub>
              <m:sSubPr>
                <m:ctrlPr>
                  <w:rPr>
                    <w:rFonts w:ascii="Cambria Math" w:eastAsiaTheme="minorEastAsia" w:hAnsi="Cambria Math" w:cs="Arial"/>
                    <w:i/>
                    <w:color w:val="3B3030"/>
                    <w:shd w:val="clear" w:color="auto" w:fill="FFFFFF"/>
                    <w:lang w:val="en-GB"/>
                  </w:rPr>
                </m:ctrlPr>
              </m:sSubPr>
              <m:e>
                <m:r>
                  <w:rPr>
                    <w:rFonts w:ascii="Cambria Math" w:eastAsiaTheme="minorEastAsia" w:hAnsi="Cambria Math" w:cs="Arial"/>
                    <w:color w:val="3B3030"/>
                    <w:shd w:val="clear" w:color="auto" w:fill="FFFFFF"/>
                    <w:lang w:val="en-GB"/>
                  </w:rPr>
                  <m:t>a</m:t>
                </m:r>
              </m:e>
              <m:sub>
                <m:r>
                  <w:rPr>
                    <w:rFonts w:ascii="Cambria Math" w:eastAsiaTheme="minorEastAsia" w:hAnsi="Cambria Math" w:cs="Arial"/>
                    <w:color w:val="3B3030"/>
                    <w:shd w:val="clear" w:color="auto" w:fill="FFFFFF"/>
                    <w:lang w:val="en-GB"/>
                  </w:rPr>
                  <m:t>k</m:t>
                </m:r>
              </m:sub>
            </m:sSub>
          </m:e>
        </m:nary>
        <m:r>
          <w:rPr>
            <w:rFonts w:ascii="Cambria Math" w:eastAsiaTheme="minorEastAsia" w:hAnsi="Cambria Math" w:cs="Arial"/>
            <w:color w:val="3B3030"/>
            <w:shd w:val="clear" w:color="auto" w:fill="FFFFFF"/>
            <w:lang w:val="en-GB"/>
          </w:rPr>
          <m:t xml:space="preserve"> = 1</m:t>
        </m:r>
      </m:oMath>
      <w:r w:rsidRPr="003F0E0B">
        <w:rPr>
          <w:rFonts w:ascii="Arial" w:hAnsi="Arial" w:cs="Arial"/>
          <w:color w:val="3B3030"/>
          <w:lang w:val="en-US"/>
        </w:rPr>
        <w:t xml:space="preserve"> </w:t>
      </w:r>
      <w:sdt>
        <w:sdtPr>
          <w:rPr>
            <w:rFonts w:ascii="Arial" w:hAnsi="Arial" w:cs="Arial"/>
            <w:color w:val="3B3030"/>
          </w:rPr>
          <w:alias w:val="To edit, see citavi.com/edit"/>
          <w:tag w:val="CitaviPlaceholder#38388148-9829-e939-5428-e8f857ef1f42"/>
          <w:id w:val="-2022539715"/>
        </w:sdtPr>
        <w:sdtEndPr/>
        <w:sdtContent>
          <w:r w:rsidR="00CD2F10" w:rsidRPr="00CD2F10">
            <w:rPr>
              <w:rFonts w:ascii="Arial" w:hAnsi="Arial" w:cs="Arial"/>
              <w:color w:val="3B3030"/>
            </w:rPr>
            <w:fldChar w:fldCharType="begin"/>
          </w:r>
          <w:r w:rsidR="00CD2F10" w:rsidRPr="009567A2">
            <w:rPr>
              <w:rFonts w:ascii="Arial" w:hAnsi="Arial" w:cs="Arial"/>
              <w:color w:val="3B3030"/>
              <w:lang w:val="en-US"/>
            </w:rPr>
            <w:instrText>ADDIN CitaviPlaceholder{eyJFbnRyaWVzIjpbeyJJZCI6ImVhNzg1NTE1LTI5YzQtNGRhNC01ODA1LWRjOWIyYTI2YzYyNyIsIlJlZmVyZW5jZSI6eyJJZCI6ImU0MjJjYTI3LWMxZDUtNDQxYS1iYmQ3LTZmZjEzMTdlZjEwMiIsIlN0YXRpY0lkcyI6WyI3ODNmYzA5NS01ODdkLTRjYzctOTIxMC0zMDg2ODJmNjg5OTAiXSwiU2hvcnRUaXRsZSI6Ill1LCBTaGltYWthd2EgZXQgYWwuIDIwMDgg4oCTIE11bHRpZWNobyB3YXRlci1mYXQgc2VwYXJhdGlvbiBhbmQgc2ltdWx0YW5lb3VzIn0sIlJlZmVyZW5jZUlkIjoiZTQyMmNhMjctYzFkNS00NDFhLWJiZDctNmZmMTMxN2VmMTAy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iRpZCI6IjIiLCIkdHlwZSI6IlN3aXNzQWNhZGVtaWMuQ2l0YXZpLkNpdGF0aW9ucy5Xb3JkUGxhY2Vob2xkZXJFbnRyeSwgU3dpc3NBY2FkZW1pYy5DaXRhdmkiLCJSYW5nZUxlbmd0aCI6Mn0seyJJZCI6ImRiYmY0NmIwLTNlNjEtNGRjZS05ZGI1LTNhMjBiMzNlNTA3ZCIsIlJlZmVyZW5jZSI6eyJJZCI6IjA3YzJhNWVjLTViZDgtNDkyZS1iNzA</w:instrText>
          </w:r>
          <w:r w:rsidR="00CD2F10" w:rsidRPr="00CD2F10">
            <w:rPr>
              <w:rFonts w:ascii="Arial" w:hAnsi="Arial" w:cs="Arial"/>
              <w:color w:val="3B3030"/>
            </w:rPr>
            <w:instrText>zLTg0NWYxMT</w:instrText>
          </w:r>
          <w:r w:rsidR="00CD2F10" w:rsidRPr="00CD2F10">
            <w:rPr>
              <w:rFonts w:ascii="Arial" w:hAnsi="Arial" w:cs="Arial"/>
              <w:color w:val="3B3030"/>
              <w:lang w:val="en-US"/>
            </w:rPr>
            <w:instrText>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}</w:instrText>
          </w:r>
          <w:r w:rsidR="00CD2F10" w:rsidRPr="00CD2F10">
            <w:rPr>
              <w:rFonts w:ascii="Arial" w:hAnsi="Arial" w:cs="Arial"/>
              <w:color w:val="3B3030"/>
            </w:rPr>
            <w:fldChar w:fldCharType="separate"/>
          </w:r>
          <w:r w:rsidR="00CD2F10" w:rsidRPr="00CD2F10">
            <w:rPr>
              <w:rFonts w:ascii="Arial" w:hAnsi="Arial" w:cs="Arial"/>
              <w:color w:val="3B3030"/>
              <w:lang w:val="en-US"/>
            </w:rPr>
            <w:t>[12, 13]</w:t>
          </w:r>
          <w:r w:rsidR="00CD2F10" w:rsidRPr="00CD2F10">
            <w:rPr>
              <w:rFonts w:ascii="Arial" w:hAnsi="Arial" w:cs="Arial"/>
              <w:color w:val="3B3030"/>
            </w:rPr>
            <w:fldChar w:fldCharType="end"/>
          </w:r>
        </w:sdtContent>
      </w:sdt>
    </w:p>
    <w:p w14:paraId="2EC2310B" w14:textId="77777777" w:rsidR="003F0E0B" w:rsidRDefault="003F0E0B" w:rsidP="00C268E3">
      <w:pPr>
        <w:spacing w:line="480" w:lineRule="auto"/>
        <w:rPr>
          <w:rFonts w:ascii="Arial" w:eastAsiaTheme="minorEastAsia" w:hAnsi="Arial" w:cs="Arial"/>
          <w:color w:val="3B3030"/>
          <w:shd w:val="clear" w:color="auto" w:fill="FFFFFF"/>
          <w:lang w:val="en-GB"/>
        </w:rPr>
      </w:pPr>
      <w:r w:rsidRPr="00BB1DF8">
        <w:rPr>
          <w:rFonts w:ascii="Arial" w:eastAsiaTheme="minorEastAsia" w:hAnsi="Arial" w:cs="Arial"/>
          <w:color w:val="3B3030"/>
          <w:shd w:val="clear" w:color="auto" w:fill="FFFFFF"/>
          <w:lang w:val="en-GB"/>
        </w:rPr>
        <w:t xml:space="preserve">Introducing the fat fraction </w:t>
      </w:r>
      <w:r>
        <w:rPr>
          <w:rFonts w:ascii="Arial" w:eastAsiaTheme="minorEastAsia" w:hAnsi="Arial" w:cs="Arial"/>
          <w:color w:val="3B3030"/>
          <w:shd w:val="clear" w:color="auto" w:fill="FFFFFF"/>
          <w:lang w:val="en-GB"/>
        </w:rPr>
        <w:t>(</w:t>
      </w:r>
      <w:r w:rsidRPr="00E522AD">
        <w:rPr>
          <w:rFonts w:ascii="Arial" w:eastAsiaTheme="minorEastAsia" w:hAnsi="Arial" w:cs="Arial"/>
          <w:color w:val="3B3030"/>
          <w:shd w:val="clear" w:color="auto" w:fill="FFFFFF"/>
          <w:lang w:val="en-GB"/>
        </w:rPr>
        <w:t>f</w:t>
      </w:r>
      <w:r>
        <w:rPr>
          <w:rFonts w:ascii="Arial" w:eastAsiaTheme="minorEastAsia" w:hAnsi="Arial" w:cs="Arial"/>
          <w:i/>
          <w:iCs/>
          <w:color w:val="3B3030"/>
          <w:shd w:val="clear" w:color="auto" w:fill="FFFFFF"/>
          <w:lang w:val="en-GB"/>
        </w:rPr>
        <w:t>)</w:t>
      </w:r>
      <w:r w:rsidRPr="00BB1DF8">
        <w:rPr>
          <w:rFonts w:ascii="Arial" w:eastAsiaTheme="minorEastAsia" w:hAnsi="Arial" w:cs="Arial"/>
          <w:color w:val="3B3030"/>
          <w:shd w:val="clear" w:color="auto" w:fill="FFFFFF"/>
          <w:lang w:val="en-GB"/>
        </w:rPr>
        <w:t xml:space="preserve">, we </w:t>
      </w:r>
      <w:r>
        <w:rPr>
          <w:rFonts w:ascii="Arial" w:eastAsiaTheme="minorEastAsia" w:hAnsi="Arial" w:cs="Arial"/>
          <w:color w:val="3B3030"/>
          <w:shd w:val="clear" w:color="auto" w:fill="FFFFFF"/>
          <w:lang w:val="en-GB"/>
        </w:rPr>
        <w:t>define the signal contributions of fat</w:t>
      </w:r>
      <w:r w:rsidRPr="00BB1DF8">
        <w:rPr>
          <w:rFonts w:ascii="Arial" w:eastAsiaTheme="minorEastAsia" w:hAnsi="Arial" w:cs="Arial"/>
          <w:color w:val="3B3030"/>
          <w:shd w:val="clear" w:color="auto" w:fill="FFFFFF"/>
          <w:lang w:val="en-GB"/>
        </w:rPr>
        <w:t xml:space="preserve"> </w:t>
      </w:r>
      <m:oMath>
        <m:sSub>
          <m:sSubPr>
            <m:ctrlPr>
              <w:rPr>
                <w:rFonts w:ascii="Cambria Math" w:eastAsiaTheme="minorEastAsia" w:hAnsi="Cambria Math" w:cs="Arial"/>
                <w:i/>
                <w:color w:val="3B3030"/>
                <w:shd w:val="clear" w:color="auto" w:fill="FFFFFF"/>
                <w:lang w:val="en-GB"/>
              </w:rPr>
            </m:ctrlPr>
          </m:sSubPr>
          <m:e>
            <m:r>
              <w:rPr>
                <w:rFonts w:ascii="Cambria Math" w:eastAsiaTheme="minorEastAsia" w:hAnsi="Cambria Math" w:cs="Arial"/>
                <w:color w:val="3B3030"/>
                <w:shd w:val="clear" w:color="auto" w:fill="FFFFFF"/>
                <w:lang w:val="en-GB"/>
              </w:rPr>
              <m:t>S</m:t>
            </m:r>
          </m:e>
          <m:sub>
            <m:r>
              <w:rPr>
                <w:rFonts w:ascii="Cambria Math" w:eastAsiaTheme="minorEastAsia" w:hAnsi="Cambria Math" w:cs="Arial"/>
                <w:color w:val="3B3030"/>
                <w:shd w:val="clear" w:color="auto" w:fill="FFFFFF"/>
                <w:lang w:val="en-GB"/>
              </w:rPr>
              <m:t>f</m:t>
            </m:r>
          </m:sub>
        </m:sSub>
        <m:r>
          <w:rPr>
            <w:rFonts w:ascii="Cambria Math" w:eastAsiaTheme="minorEastAsia" w:hAnsi="Cambria Math" w:cs="Arial"/>
            <w:color w:val="3B3030"/>
            <w:shd w:val="clear" w:color="auto" w:fill="FFFFFF"/>
            <w:lang w:val="en-GB"/>
          </w:rPr>
          <m:t>=f</m:t>
        </m:r>
        <m:sSub>
          <m:sSubPr>
            <m:ctrlPr>
              <w:rPr>
                <w:rFonts w:ascii="Cambria Math" w:eastAsiaTheme="minorEastAsia" w:hAnsi="Cambria Math" w:cs="Arial"/>
                <w:i/>
                <w:color w:val="3B3030"/>
                <w:shd w:val="clear" w:color="auto" w:fill="FFFFFF"/>
                <w:lang w:val="en-GB"/>
              </w:rPr>
            </m:ctrlPr>
          </m:sSubPr>
          <m:e>
            <m:r>
              <w:rPr>
                <w:rFonts w:ascii="Cambria Math" w:eastAsiaTheme="minorEastAsia" w:hAnsi="Cambria Math" w:cs="Arial"/>
                <w:color w:val="3B3030"/>
                <w:shd w:val="clear" w:color="auto" w:fill="FFFFFF"/>
                <w:lang w:val="en-GB"/>
              </w:rPr>
              <m:t>S</m:t>
            </m:r>
          </m:e>
          <m:sub>
            <m:r>
              <w:rPr>
                <w:rFonts w:ascii="Cambria Math" w:eastAsiaTheme="minorEastAsia" w:hAnsi="Cambria Math" w:cs="Arial"/>
                <w:color w:val="3B3030"/>
                <w:shd w:val="clear" w:color="auto" w:fill="FFFFFF"/>
                <w:lang w:val="en-GB"/>
              </w:rPr>
              <m:t>0</m:t>
            </m:r>
          </m:sub>
        </m:sSub>
      </m:oMath>
      <w:r w:rsidRPr="00BB1DF8">
        <w:rPr>
          <w:rFonts w:ascii="Arial" w:eastAsiaTheme="minorEastAsia" w:hAnsi="Arial" w:cs="Arial"/>
          <w:color w:val="3B3030"/>
          <w:shd w:val="clear" w:color="auto" w:fill="FFFFFF"/>
          <w:lang w:val="en-GB"/>
        </w:rPr>
        <w:t xml:space="preserve">  and</w:t>
      </w:r>
      <w:r>
        <w:rPr>
          <w:rFonts w:ascii="Arial" w:eastAsiaTheme="minorEastAsia" w:hAnsi="Arial" w:cs="Arial"/>
          <w:color w:val="3B3030"/>
          <w:shd w:val="clear" w:color="auto" w:fill="FFFFFF"/>
          <w:lang w:val="en-GB"/>
        </w:rPr>
        <w:t xml:space="preserve"> water</w:t>
      </w:r>
      <w:r w:rsidRPr="00BB1DF8">
        <w:rPr>
          <w:rFonts w:ascii="Arial" w:eastAsiaTheme="minorEastAsia" w:hAnsi="Arial" w:cs="Arial"/>
          <w:color w:val="3B3030"/>
          <w:shd w:val="clear" w:color="auto" w:fill="FFFFFF"/>
          <w:lang w:val="en-GB"/>
        </w:rPr>
        <w:t xml:space="preserve">  </w:t>
      </w:r>
      <m:oMath>
        <m:sSub>
          <m:sSubPr>
            <m:ctrlPr>
              <w:rPr>
                <w:rFonts w:ascii="Cambria Math" w:eastAsiaTheme="minorEastAsia" w:hAnsi="Cambria Math" w:cs="Arial"/>
                <w:i/>
                <w:color w:val="3B3030"/>
                <w:shd w:val="clear" w:color="auto" w:fill="FFFFFF"/>
                <w:lang w:val="en-GB"/>
              </w:rPr>
            </m:ctrlPr>
          </m:sSubPr>
          <m:e>
            <m:r>
              <w:rPr>
                <w:rFonts w:ascii="Cambria Math" w:eastAsiaTheme="minorEastAsia" w:hAnsi="Cambria Math" w:cs="Arial"/>
                <w:color w:val="3B3030"/>
                <w:shd w:val="clear" w:color="auto" w:fill="FFFFFF"/>
                <w:lang w:val="en-GB"/>
              </w:rPr>
              <m:t>S</m:t>
            </m:r>
          </m:e>
          <m:sub>
            <m:r>
              <w:rPr>
                <w:rFonts w:ascii="Cambria Math" w:eastAsiaTheme="minorEastAsia" w:hAnsi="Cambria Math" w:cs="Arial"/>
                <w:color w:val="3B3030"/>
                <w:shd w:val="clear" w:color="auto" w:fill="FFFFFF"/>
                <w:lang w:val="en-GB"/>
              </w:rPr>
              <m:t>w</m:t>
            </m:r>
          </m:sub>
        </m:sSub>
        <m:r>
          <w:rPr>
            <w:rFonts w:ascii="Cambria Math" w:eastAsiaTheme="minorEastAsia" w:hAnsi="Cambria Math" w:cs="Arial"/>
            <w:color w:val="3B3030"/>
            <w:shd w:val="clear" w:color="auto" w:fill="FFFFFF"/>
            <w:lang w:val="en-GB"/>
          </w:rPr>
          <m:t>=</m:t>
        </m:r>
        <m:d>
          <m:dPr>
            <m:ctrlPr>
              <w:rPr>
                <w:rFonts w:ascii="Cambria Math" w:eastAsiaTheme="minorEastAsia" w:hAnsi="Cambria Math" w:cs="Arial"/>
                <w:i/>
                <w:color w:val="3B3030"/>
                <w:shd w:val="clear" w:color="auto" w:fill="FFFFFF"/>
                <w:lang w:val="en-GB"/>
              </w:rPr>
            </m:ctrlPr>
          </m:dPr>
          <m:e>
            <m:r>
              <w:rPr>
                <w:rFonts w:ascii="Cambria Math" w:eastAsiaTheme="minorEastAsia" w:hAnsi="Cambria Math" w:cs="Arial"/>
                <w:color w:val="3B3030"/>
                <w:shd w:val="clear" w:color="auto" w:fill="FFFFFF"/>
                <w:lang w:val="en-GB"/>
              </w:rPr>
              <m:t>1-f</m:t>
            </m:r>
          </m:e>
        </m:d>
        <m:sSub>
          <m:sSubPr>
            <m:ctrlPr>
              <w:rPr>
                <w:rFonts w:ascii="Cambria Math" w:eastAsiaTheme="minorEastAsia" w:hAnsi="Cambria Math" w:cs="Arial"/>
                <w:i/>
                <w:color w:val="3B3030"/>
                <w:shd w:val="clear" w:color="auto" w:fill="FFFFFF"/>
                <w:lang w:val="en-GB"/>
              </w:rPr>
            </m:ctrlPr>
          </m:sSubPr>
          <m:e>
            <m:r>
              <w:rPr>
                <w:rFonts w:ascii="Cambria Math" w:eastAsiaTheme="minorEastAsia" w:hAnsi="Cambria Math" w:cs="Arial"/>
                <w:color w:val="3B3030"/>
                <w:shd w:val="clear" w:color="auto" w:fill="FFFFFF"/>
                <w:lang w:val="en-GB"/>
              </w:rPr>
              <m:t>S</m:t>
            </m:r>
          </m:e>
          <m:sub>
            <m:r>
              <w:rPr>
                <w:rFonts w:ascii="Cambria Math" w:eastAsiaTheme="minorEastAsia" w:hAnsi="Cambria Math" w:cs="Arial"/>
                <w:color w:val="3B3030"/>
                <w:shd w:val="clear" w:color="auto" w:fill="FFFFFF"/>
                <w:lang w:val="en-GB"/>
              </w:rPr>
              <m:t>0</m:t>
            </m:r>
          </m:sub>
        </m:sSub>
      </m:oMath>
      <w:r w:rsidRPr="00BB1DF8">
        <w:rPr>
          <w:rFonts w:ascii="Arial" w:eastAsiaTheme="minorEastAsia" w:hAnsi="Arial" w:cs="Arial"/>
          <w:color w:val="3B3030"/>
          <w:shd w:val="clear" w:color="auto" w:fill="FFFFFF"/>
          <w:lang w:val="en-GB"/>
        </w:rPr>
        <w:t xml:space="preserve">, </w:t>
      </w:r>
      <w:r>
        <w:rPr>
          <w:rFonts w:ascii="Arial" w:eastAsiaTheme="minorEastAsia" w:hAnsi="Arial" w:cs="Arial"/>
          <w:color w:val="3B3030"/>
          <w:shd w:val="clear" w:color="auto" w:fill="FFFFFF"/>
          <w:lang w:val="en-GB"/>
        </w:rPr>
        <w:t>where</w:t>
      </w:r>
      <w:r w:rsidRPr="00BB1DF8">
        <w:rPr>
          <w:rFonts w:ascii="Arial" w:eastAsiaTheme="minorEastAsia" w:hAnsi="Arial" w:cs="Arial"/>
          <w:color w:val="3B3030"/>
          <w:shd w:val="clear" w:color="auto" w:fill="FFFFFF"/>
          <w:lang w:val="en-GB"/>
        </w:rPr>
        <w:t xml:space="preserve"> </w:t>
      </w:r>
      <m:oMath>
        <m:sSub>
          <m:sSubPr>
            <m:ctrlPr>
              <w:rPr>
                <w:rFonts w:ascii="Cambria Math" w:eastAsiaTheme="minorEastAsia" w:hAnsi="Cambria Math" w:cs="Arial"/>
                <w:i/>
                <w:color w:val="3B3030"/>
                <w:shd w:val="clear" w:color="auto" w:fill="FFFFFF"/>
                <w:lang w:val="en-GB"/>
              </w:rPr>
            </m:ctrlPr>
          </m:sSubPr>
          <m:e>
            <m:r>
              <w:rPr>
                <w:rFonts w:ascii="Cambria Math" w:eastAsiaTheme="minorEastAsia" w:hAnsi="Cambria Math" w:cs="Arial"/>
                <w:color w:val="3B3030"/>
                <w:shd w:val="clear" w:color="auto" w:fill="FFFFFF"/>
                <w:lang w:val="en-GB"/>
              </w:rPr>
              <m:t>S</m:t>
            </m:r>
          </m:e>
          <m:sub>
            <m:r>
              <w:rPr>
                <w:rFonts w:ascii="Cambria Math" w:eastAsiaTheme="minorEastAsia" w:hAnsi="Cambria Math" w:cs="Arial"/>
                <w:color w:val="3B3030"/>
                <w:shd w:val="clear" w:color="auto" w:fill="FFFFFF"/>
                <w:lang w:val="en-GB"/>
              </w:rPr>
              <m:t>0</m:t>
            </m:r>
          </m:sub>
        </m:sSub>
      </m:oMath>
      <w:r w:rsidRPr="00BB1DF8">
        <w:rPr>
          <w:rFonts w:ascii="Arial" w:eastAsiaTheme="minorEastAsia" w:hAnsi="Arial" w:cs="Arial"/>
          <w:color w:val="3B3030"/>
          <w:shd w:val="clear" w:color="auto" w:fill="FFFFFF"/>
          <w:lang w:val="en-GB"/>
        </w:rPr>
        <w:t xml:space="preserve"> </w:t>
      </w:r>
      <w:r>
        <w:rPr>
          <w:rFonts w:ascii="Arial" w:eastAsiaTheme="minorEastAsia" w:hAnsi="Arial" w:cs="Arial"/>
          <w:color w:val="3B3030"/>
          <w:shd w:val="clear" w:color="auto" w:fill="FFFFFF"/>
          <w:lang w:val="en-GB"/>
        </w:rPr>
        <w:t>represents</w:t>
      </w:r>
      <w:r w:rsidRPr="00BB1DF8">
        <w:rPr>
          <w:rFonts w:ascii="Arial" w:eastAsiaTheme="minorEastAsia" w:hAnsi="Arial" w:cs="Arial"/>
          <w:color w:val="3B3030"/>
          <w:shd w:val="clear" w:color="auto" w:fill="FFFFFF"/>
          <w:lang w:val="en-GB"/>
        </w:rPr>
        <w:t xml:space="preserve"> the total signal. </w:t>
      </w:r>
      <w:r>
        <w:rPr>
          <w:rFonts w:ascii="Arial" w:eastAsiaTheme="minorEastAsia" w:hAnsi="Arial" w:cs="Arial"/>
          <w:color w:val="3B3030"/>
          <w:shd w:val="clear" w:color="auto" w:fill="FFFFFF"/>
          <w:lang w:val="en-GB"/>
        </w:rPr>
        <w:t>This allows us to</w:t>
      </w:r>
      <w:r w:rsidRPr="00BB1DF8">
        <w:rPr>
          <w:rFonts w:ascii="Arial" w:eastAsiaTheme="minorEastAsia" w:hAnsi="Arial" w:cs="Arial"/>
          <w:color w:val="3B3030"/>
          <w:shd w:val="clear" w:color="auto" w:fill="FFFFFF"/>
          <w:lang w:val="en-GB"/>
        </w:rPr>
        <w:t xml:space="preserve"> describe the signal time evolution </w:t>
      </w:r>
      <w:r>
        <w:rPr>
          <w:rFonts w:ascii="Arial" w:eastAsiaTheme="minorEastAsia" w:hAnsi="Arial" w:cs="Arial"/>
          <w:color w:val="3B3030"/>
          <w:shd w:val="clear" w:color="auto" w:fill="FFFFFF"/>
          <w:lang w:val="en-GB"/>
        </w:rPr>
        <w:t>using the following model</w:t>
      </w:r>
      <w:r w:rsidRPr="00BB1DF8">
        <w:rPr>
          <w:rFonts w:ascii="Arial" w:eastAsiaTheme="minorEastAsia" w:hAnsi="Arial" w:cs="Arial"/>
          <w:color w:val="3B3030"/>
          <w:shd w:val="clear" w:color="auto" w:fill="FFFFFF"/>
          <w:lang w:val="en-GB"/>
        </w:rPr>
        <w:t>:</w:t>
      </w:r>
    </w:p>
    <w:tbl>
      <w:tblPr>
        <w:tblStyle w:val="Tabellenraster"/>
        <w:tblpPr w:leftFromText="141" w:rightFromText="141" w:vertAnchor="text" w:horzAnchor="margin" w:tblpY="55"/>
        <w:tblW w:w="10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7991"/>
        <w:gridCol w:w="679"/>
        <w:gridCol w:w="679"/>
      </w:tblGrid>
      <w:tr w:rsidR="003F0E0B" w:rsidRPr="009567A2" w14:paraId="5F8F4B35" w14:textId="77777777" w:rsidTr="00D4401A">
        <w:trPr>
          <w:trHeight w:val="1069"/>
        </w:trPr>
        <w:tc>
          <w:tcPr>
            <w:tcW w:w="704" w:type="dxa"/>
            <w:vAlign w:val="center"/>
          </w:tcPr>
          <w:p w14:paraId="6AE033A8" w14:textId="77777777" w:rsidR="003F0E0B" w:rsidRPr="00323191" w:rsidRDefault="003F0E0B" w:rsidP="00C268E3">
            <w:pPr>
              <w:pStyle w:val="Listenabsatz"/>
              <w:numPr>
                <w:ilvl w:val="0"/>
                <w:numId w:val="1"/>
              </w:numPr>
              <w:spacing w:line="480" w:lineRule="auto"/>
              <w:rPr>
                <w:rFonts w:ascii="Fira Sans" w:hAnsi="Fira Sans"/>
                <w:color w:val="3B3030"/>
                <w:sz w:val="21"/>
                <w:szCs w:val="21"/>
                <w:shd w:val="clear" w:color="auto" w:fill="FFFFFF"/>
                <w:lang w:val="en-GB"/>
              </w:rPr>
            </w:pPr>
          </w:p>
        </w:tc>
        <w:tc>
          <w:tcPr>
            <w:tcW w:w="7991" w:type="dxa"/>
            <w:vAlign w:val="center"/>
          </w:tcPr>
          <w:p w14:paraId="362AAADE" w14:textId="77777777" w:rsidR="003F0E0B" w:rsidRDefault="003F0E0B" w:rsidP="00C268E3">
            <w:pPr>
              <w:spacing w:line="480" w:lineRule="auto"/>
              <w:jc w:val="both"/>
              <w:rPr>
                <w:rFonts w:ascii="Fira Sans" w:hAnsi="Fira Sans"/>
                <w:color w:val="3B3030"/>
                <w:sz w:val="21"/>
                <w:szCs w:val="21"/>
                <w:shd w:val="clear" w:color="auto" w:fill="FFFFFF"/>
                <w:lang w:val="en-GB"/>
              </w:rPr>
            </w:pPr>
            <m:oMathPara>
              <m:oMath>
                <m:r>
                  <w:rPr>
                    <w:rFonts w:ascii="Cambria Math" w:eastAsiaTheme="minorEastAsia" w:hAnsi="Cambria Math" w:cs="Arial"/>
                    <w:color w:val="3B3030"/>
                    <w:shd w:val="clear" w:color="auto" w:fill="FFFFFF"/>
                    <w:lang w:val="en-GB"/>
                  </w:rPr>
                  <m:t>S</m:t>
                </m:r>
                <m:d>
                  <m:dPr>
                    <m:ctrlPr>
                      <w:rPr>
                        <w:rFonts w:ascii="Cambria Math" w:eastAsiaTheme="minorEastAsia" w:hAnsi="Cambria Math" w:cs="Arial"/>
                        <w:i/>
                        <w:color w:val="3B3030"/>
                        <w:sz w:val="24"/>
                        <w:szCs w:val="24"/>
                        <w:shd w:val="clear" w:color="auto" w:fill="FFFFFF"/>
                        <w:lang w:val="en-GB"/>
                      </w:rPr>
                    </m:ctrlPr>
                  </m:dPr>
                  <m:e>
                    <m:r>
                      <w:rPr>
                        <w:rFonts w:ascii="Cambria Math" w:eastAsiaTheme="minorEastAsia" w:hAnsi="Cambria Math" w:cs="Arial"/>
                        <w:color w:val="3B3030"/>
                        <w:shd w:val="clear" w:color="auto" w:fill="FFFFFF"/>
                        <w:lang w:val="en-GB"/>
                      </w:rPr>
                      <m:t>t</m:t>
                    </m:r>
                  </m:e>
                </m:d>
                <m:r>
                  <w:rPr>
                    <w:rFonts w:ascii="Cambria Math" w:eastAsiaTheme="minorEastAsia" w:hAnsi="Cambria Math" w:cs="Arial"/>
                    <w:color w:val="3B3030"/>
                    <w:shd w:val="clear" w:color="auto" w:fill="FFFFFF"/>
                    <w:lang w:val="en-GB"/>
                  </w:rPr>
                  <m:t>=</m:t>
                </m:r>
                <m:sSub>
                  <m:sSubPr>
                    <m:ctrlPr>
                      <w:rPr>
                        <w:rFonts w:ascii="Cambria Math" w:eastAsiaTheme="minorEastAsia" w:hAnsi="Cambria Math" w:cs="Arial"/>
                        <w:i/>
                        <w:color w:val="3B3030"/>
                        <w:sz w:val="24"/>
                        <w:szCs w:val="24"/>
                        <w:shd w:val="clear" w:color="auto" w:fill="FFFFFF"/>
                        <w:lang w:val="en-GB"/>
                      </w:rPr>
                    </m:ctrlPr>
                  </m:sSubPr>
                  <m:e>
                    <m:r>
                      <w:rPr>
                        <w:rFonts w:ascii="Cambria Math" w:eastAsiaTheme="minorEastAsia" w:hAnsi="Cambria Math" w:cs="Arial"/>
                        <w:color w:val="3B3030"/>
                        <w:shd w:val="clear" w:color="auto" w:fill="FFFFFF"/>
                        <w:lang w:val="en-GB"/>
                      </w:rPr>
                      <m:t>S</m:t>
                    </m:r>
                  </m:e>
                  <m:sub>
                    <m:r>
                      <w:rPr>
                        <w:rFonts w:ascii="Cambria Math" w:eastAsiaTheme="minorEastAsia" w:hAnsi="Cambria Math" w:cs="Arial"/>
                        <w:color w:val="3B3030"/>
                        <w:shd w:val="clear" w:color="auto" w:fill="FFFFFF"/>
                        <w:lang w:val="en-GB"/>
                      </w:rPr>
                      <m:t>0</m:t>
                    </m:r>
                  </m:sub>
                </m:sSub>
                <m:sSup>
                  <m:sSupPr>
                    <m:ctrlPr>
                      <w:rPr>
                        <w:rFonts w:ascii="Cambria Math" w:eastAsiaTheme="minorEastAsia" w:hAnsi="Cambria Math" w:cs="Arial"/>
                        <w:i/>
                        <w:color w:val="3B3030"/>
                        <w:sz w:val="24"/>
                        <w:szCs w:val="24"/>
                        <w:shd w:val="clear" w:color="auto" w:fill="FFFFFF"/>
                        <w:lang w:val="en-GB"/>
                      </w:rPr>
                    </m:ctrlPr>
                  </m:sSupPr>
                  <m:e>
                    <m:r>
                      <w:rPr>
                        <w:rFonts w:ascii="Cambria Math" w:eastAsiaTheme="minorEastAsia" w:hAnsi="Cambria Math" w:cs="Arial"/>
                        <w:color w:val="3B3030"/>
                        <w:shd w:val="clear" w:color="auto" w:fill="FFFFFF"/>
                        <w:lang w:val="en-GB"/>
                      </w:rPr>
                      <m:t>e</m:t>
                    </m:r>
                  </m:e>
                  <m:sup>
                    <m:r>
                      <w:rPr>
                        <w:rFonts w:ascii="Cambria Math" w:eastAsiaTheme="minorEastAsia" w:hAnsi="Cambria Math" w:cs="Arial"/>
                        <w:color w:val="3B3030"/>
                        <w:shd w:val="clear" w:color="auto" w:fill="FFFFFF"/>
                        <w:lang w:val="en-GB"/>
                      </w:rPr>
                      <m:t>-</m:t>
                    </m:r>
                    <m:sSubSup>
                      <m:sSubSupPr>
                        <m:ctrlPr>
                          <w:rPr>
                            <w:rFonts w:ascii="Cambria Math" w:eastAsiaTheme="minorEastAsia" w:hAnsi="Cambria Math" w:cs="Arial"/>
                            <w:i/>
                            <w:color w:val="3B3030"/>
                            <w:sz w:val="24"/>
                            <w:szCs w:val="24"/>
                            <w:shd w:val="clear" w:color="auto" w:fill="FFFFFF"/>
                            <w:lang w:val="en-GB"/>
                          </w:rPr>
                        </m:ctrlPr>
                      </m:sSubSupPr>
                      <m:e>
                        <m:r>
                          <w:rPr>
                            <w:rFonts w:ascii="Cambria Math" w:eastAsiaTheme="minorEastAsia" w:hAnsi="Cambria Math" w:cs="Arial"/>
                            <w:color w:val="3B3030"/>
                            <w:shd w:val="clear" w:color="auto" w:fill="FFFFFF"/>
                            <w:lang w:val="en-GB"/>
                          </w:rPr>
                          <m:t>R</m:t>
                        </m:r>
                      </m:e>
                      <m:sub>
                        <m:r>
                          <w:rPr>
                            <w:rFonts w:ascii="Cambria Math" w:eastAsiaTheme="minorEastAsia" w:hAnsi="Cambria Math" w:cs="Arial"/>
                            <w:color w:val="3B3030"/>
                            <w:shd w:val="clear" w:color="auto" w:fill="FFFFFF"/>
                            <w:lang w:val="en-GB"/>
                          </w:rPr>
                          <m:t>2</m:t>
                        </m:r>
                      </m:sub>
                      <m:sup>
                        <m:r>
                          <w:rPr>
                            <w:rFonts w:ascii="Cambria Math" w:eastAsiaTheme="minorEastAsia" w:hAnsi="Cambria Math" w:cs="Arial"/>
                            <w:color w:val="3B3030"/>
                            <w:shd w:val="clear" w:color="auto" w:fill="FFFFFF"/>
                            <w:lang w:val="en-GB"/>
                          </w:rPr>
                          <m:t>*</m:t>
                        </m:r>
                      </m:sup>
                    </m:sSubSup>
                    <m:r>
                      <w:rPr>
                        <w:rFonts w:ascii="Cambria Math" w:eastAsiaTheme="minorEastAsia" w:hAnsi="Cambria Math" w:cs="Arial"/>
                        <w:color w:val="3B3030"/>
                        <w:shd w:val="clear" w:color="auto" w:fill="FFFFFF"/>
                        <w:lang w:val="en-GB"/>
                      </w:rPr>
                      <m:t>t</m:t>
                    </m:r>
                  </m:sup>
                </m:sSup>
                <m:d>
                  <m:dPr>
                    <m:ctrlPr>
                      <w:rPr>
                        <w:rFonts w:ascii="Cambria Math" w:eastAsiaTheme="minorEastAsia" w:hAnsi="Cambria Math" w:cs="Arial"/>
                        <w:i/>
                        <w:color w:val="3B3030"/>
                        <w:sz w:val="24"/>
                        <w:szCs w:val="24"/>
                        <w:shd w:val="clear" w:color="auto" w:fill="FFFFFF"/>
                        <w:lang w:val="en-GB"/>
                      </w:rPr>
                    </m:ctrlPr>
                  </m:dPr>
                  <m:e>
                    <m:r>
                      <w:rPr>
                        <w:rFonts w:ascii="Cambria Math" w:eastAsiaTheme="minorEastAsia" w:hAnsi="Cambria Math" w:cs="Arial"/>
                        <w:color w:val="3B3030"/>
                        <w:shd w:val="clear" w:color="auto" w:fill="FFFFFF"/>
                        <w:lang w:val="en-GB"/>
                      </w:rPr>
                      <m:t>1</m:t>
                    </m:r>
                    <m:r>
                      <m:rPr>
                        <m:sty m:val="p"/>
                      </m:rPr>
                      <w:rPr>
                        <w:rFonts w:ascii="Cambria Math" w:eastAsiaTheme="minorEastAsia" w:hAnsi="Cambria Math" w:cs="Arial"/>
                        <w:color w:val="3B3030"/>
                        <w:shd w:val="clear" w:color="auto" w:fill="FFFFFF"/>
                        <w:lang w:val="en-GB"/>
                      </w:rPr>
                      <m:t>-</m:t>
                    </m:r>
                    <m:r>
                      <w:rPr>
                        <w:rFonts w:ascii="Cambria Math" w:eastAsiaTheme="minorEastAsia" w:hAnsi="Cambria Math" w:cs="Arial"/>
                        <w:color w:val="3B3030"/>
                        <w:shd w:val="clear" w:color="auto" w:fill="FFFFFF"/>
                        <w:lang w:val="en-GB"/>
                      </w:rPr>
                      <m:t>f</m:t>
                    </m:r>
                    <m:r>
                      <m:rPr>
                        <m:sty m:val="p"/>
                      </m:rPr>
                      <w:rPr>
                        <w:rFonts w:ascii="Cambria Math" w:eastAsiaTheme="minorEastAsia" w:hAnsi="Cambria Math" w:cs="Arial"/>
                        <w:color w:val="3B3030"/>
                        <w:shd w:val="clear" w:color="auto" w:fill="FFFFFF"/>
                        <w:lang w:val="en-GB"/>
                      </w:rPr>
                      <m:t>+</m:t>
                    </m:r>
                    <m:r>
                      <w:rPr>
                        <w:rFonts w:ascii="Cambria Math" w:eastAsiaTheme="minorEastAsia" w:hAnsi="Cambria Math" w:cs="Arial"/>
                        <w:color w:val="3B3030"/>
                        <w:shd w:val="clear" w:color="auto" w:fill="FFFFFF"/>
                        <w:lang w:val="en-GB"/>
                      </w:rPr>
                      <m:t>f</m:t>
                    </m:r>
                    <m:nary>
                      <m:naryPr>
                        <m:chr m:val="∑"/>
                        <m:ctrlPr>
                          <w:rPr>
                            <w:rFonts w:ascii="Cambria Math" w:hAnsi="Cambria Math" w:cs="Arial"/>
                            <w:color w:val="3B3030"/>
                            <w:sz w:val="24"/>
                            <w:szCs w:val="24"/>
                            <w:shd w:val="clear" w:color="auto" w:fill="FFFFFF"/>
                            <w:lang w:val="en-GB"/>
                          </w:rPr>
                        </m:ctrlPr>
                      </m:naryPr>
                      <m:sub>
                        <m:r>
                          <w:rPr>
                            <w:rFonts w:ascii="Cambria Math" w:hAnsi="Cambria Math" w:cs="Arial"/>
                            <w:color w:val="3B3030"/>
                            <w:shd w:val="clear" w:color="auto" w:fill="FFFFFF"/>
                            <w:lang w:val="en-GB"/>
                          </w:rPr>
                          <m:t>k=1</m:t>
                        </m:r>
                        <m:ctrlPr>
                          <w:rPr>
                            <w:rFonts w:ascii="Cambria Math" w:hAnsi="Cambria Math" w:cs="Arial"/>
                            <w:i/>
                            <w:color w:val="3B3030"/>
                            <w:sz w:val="24"/>
                            <w:szCs w:val="24"/>
                            <w:shd w:val="clear" w:color="auto" w:fill="FFFFFF"/>
                            <w:lang w:val="en-GB"/>
                          </w:rPr>
                        </m:ctrlPr>
                      </m:sub>
                      <m:sup>
                        <m:r>
                          <w:rPr>
                            <w:rFonts w:ascii="Cambria Math" w:hAnsi="Cambria Math" w:cs="Arial"/>
                            <w:color w:val="3B3030"/>
                            <w:shd w:val="clear" w:color="auto" w:fill="FFFFFF"/>
                            <w:lang w:val="en-GB"/>
                          </w:rPr>
                          <m:t>6</m:t>
                        </m:r>
                        <m:ctrlPr>
                          <w:rPr>
                            <w:rFonts w:ascii="Cambria Math" w:hAnsi="Cambria Math" w:cs="Arial"/>
                            <w:i/>
                            <w:color w:val="3B3030"/>
                            <w:sz w:val="24"/>
                            <w:szCs w:val="24"/>
                            <w:shd w:val="clear" w:color="auto" w:fill="FFFFFF"/>
                            <w:lang w:val="en-GB"/>
                          </w:rPr>
                        </m:ctrlPr>
                      </m:sup>
                      <m:e>
                        <m:d>
                          <m:dPr>
                            <m:begChr m:val="|"/>
                            <m:endChr m:val="|"/>
                            <m:ctrlPr>
                              <w:rPr>
                                <w:rFonts w:ascii="Cambria Math" w:hAnsi="Cambria Math" w:cs="Arial"/>
                                <w:i/>
                                <w:color w:val="3B3030"/>
                                <w:sz w:val="24"/>
                                <w:szCs w:val="24"/>
                                <w:shd w:val="clear" w:color="auto" w:fill="FFFFFF"/>
                                <w:lang w:val="en-GB"/>
                              </w:rPr>
                            </m:ctrlPr>
                          </m:dPr>
                          <m:e>
                            <m:sSub>
                              <m:sSubPr>
                                <m:ctrlPr>
                                  <w:rPr>
                                    <w:rFonts w:ascii="Cambria Math" w:hAnsi="Cambria Math" w:cs="Arial"/>
                                    <w:i/>
                                    <w:color w:val="3B3030"/>
                                    <w:sz w:val="24"/>
                                    <w:szCs w:val="24"/>
                                    <w:shd w:val="clear" w:color="auto" w:fill="FFFFFF"/>
                                    <w:lang w:val="en-GB"/>
                                  </w:rPr>
                                </m:ctrlPr>
                              </m:sSubPr>
                              <m:e>
                                <m:r>
                                  <m:rPr>
                                    <m:sty m:val="p"/>
                                  </m:rPr>
                                  <w:rPr>
                                    <w:rFonts w:ascii="Cambria Math" w:hAnsi="Cambria Math" w:cs="Arial"/>
                                    <w:color w:val="3B3030"/>
                                    <w:shd w:val="clear" w:color="auto" w:fill="FFFFFF"/>
                                    <w:lang w:val="en-GB"/>
                                  </w:rPr>
                                  <m:t>α</m:t>
                                </m:r>
                                <m:ctrlPr>
                                  <w:rPr>
                                    <w:rFonts w:ascii="Cambria Math" w:hAnsi="Cambria Math" w:cs="Arial"/>
                                    <w:color w:val="3B3030"/>
                                    <w:sz w:val="24"/>
                                    <w:szCs w:val="24"/>
                                    <w:shd w:val="clear" w:color="auto" w:fill="FFFFFF"/>
                                    <w:lang w:val="en-GB"/>
                                  </w:rPr>
                                </m:ctrlPr>
                              </m:e>
                              <m:sub>
                                <m:r>
                                  <w:rPr>
                                    <w:rFonts w:ascii="Cambria Math" w:hAnsi="Cambria Math" w:cs="Arial"/>
                                    <w:color w:val="3B3030"/>
                                    <w:shd w:val="clear" w:color="auto" w:fill="FFFFFF"/>
                                    <w:lang w:val="en-GB"/>
                                  </w:rPr>
                                  <m:t>k</m:t>
                                </m:r>
                              </m:sub>
                            </m:sSub>
                            <m:sSup>
                              <m:sSupPr>
                                <m:ctrlPr>
                                  <w:rPr>
                                    <w:rFonts w:ascii="Cambria Math" w:hAnsi="Cambria Math" w:cs="Arial"/>
                                    <w:i/>
                                    <w:color w:val="3B3030"/>
                                    <w:sz w:val="24"/>
                                    <w:szCs w:val="24"/>
                                    <w:shd w:val="clear" w:color="auto" w:fill="FFFFFF"/>
                                    <w:lang w:val="en-GB"/>
                                  </w:rPr>
                                </m:ctrlPr>
                              </m:sSupPr>
                              <m:e>
                                <m:r>
                                  <w:rPr>
                                    <w:rFonts w:ascii="Cambria Math" w:hAnsi="Cambria Math" w:cs="Arial"/>
                                    <w:color w:val="3B3030"/>
                                    <w:shd w:val="clear" w:color="auto" w:fill="FFFFFF"/>
                                    <w:lang w:val="en-GB"/>
                                  </w:rPr>
                                  <m:t>e</m:t>
                                </m:r>
                              </m:e>
                              <m:sup>
                                <m:d>
                                  <m:dPr>
                                    <m:ctrlPr>
                                      <w:rPr>
                                        <w:rFonts w:ascii="Cambria Math" w:hAnsi="Cambria Math" w:cs="Arial"/>
                                        <w:i/>
                                        <w:color w:val="3B3030"/>
                                        <w:sz w:val="24"/>
                                        <w:szCs w:val="24"/>
                                        <w:shd w:val="clear" w:color="auto" w:fill="FFFFFF"/>
                                        <w:lang w:val="en-GB"/>
                                      </w:rPr>
                                    </m:ctrlPr>
                                  </m:dPr>
                                  <m:e>
                                    <m:r>
                                      <w:rPr>
                                        <w:rFonts w:ascii="Cambria Math" w:hAnsi="Cambria Math" w:cs="Arial"/>
                                        <w:color w:val="3B3030"/>
                                        <w:shd w:val="clear" w:color="auto" w:fill="FFFFFF"/>
                                        <w:lang w:val="en-GB"/>
                                      </w:rPr>
                                      <m:t>i</m:t>
                                    </m:r>
                                    <m:sSub>
                                      <m:sSubPr>
                                        <m:ctrlPr>
                                          <w:rPr>
                                            <w:rFonts w:ascii="Cambria Math" w:hAnsi="Cambria Math" w:cs="Arial"/>
                                            <w:i/>
                                            <w:color w:val="3B3030"/>
                                            <w:sz w:val="24"/>
                                            <w:szCs w:val="24"/>
                                            <w:shd w:val="clear" w:color="auto" w:fill="FFFFFF"/>
                                            <w:lang w:val="en-GB"/>
                                          </w:rPr>
                                        </m:ctrlPr>
                                      </m:sSubPr>
                                      <m:e>
                                        <m:r>
                                          <m:rPr>
                                            <m:sty m:val="p"/>
                                          </m:rPr>
                                          <w:rPr>
                                            <w:rFonts w:ascii="Cambria Math" w:hAnsi="Cambria Math" w:cs="Arial"/>
                                            <w:color w:val="3B3030"/>
                                            <w:shd w:val="clear" w:color="auto" w:fill="FFFFFF"/>
                                            <w:lang w:val="en-GB"/>
                                          </w:rPr>
                                          <m:t>ω</m:t>
                                        </m:r>
                                      </m:e>
                                      <m:sub>
                                        <m:r>
                                          <w:rPr>
                                            <w:rFonts w:ascii="Cambria Math" w:hAnsi="Cambria Math" w:cs="Arial"/>
                                            <w:color w:val="3B3030"/>
                                            <w:shd w:val="clear" w:color="auto" w:fill="FFFFFF"/>
                                            <w:lang w:val="en-GB"/>
                                          </w:rPr>
                                          <m:t>k</m:t>
                                        </m:r>
                                      </m:sub>
                                    </m:sSub>
                                    <m:r>
                                      <w:rPr>
                                        <w:rFonts w:ascii="Cambria Math" w:hAnsi="Cambria Math" w:cs="Arial"/>
                                        <w:color w:val="3B3030"/>
                                        <w:shd w:val="clear" w:color="auto" w:fill="FFFFFF"/>
                                        <w:lang w:val="en-GB"/>
                                      </w:rPr>
                                      <m:t>t</m:t>
                                    </m:r>
                                  </m:e>
                                </m:d>
                              </m:sup>
                            </m:sSup>
                          </m:e>
                        </m:d>
                        <m:ctrlPr>
                          <w:rPr>
                            <w:rFonts w:ascii="Cambria Math" w:hAnsi="Cambria Math" w:cs="Arial"/>
                            <w:i/>
                            <w:color w:val="3B3030"/>
                            <w:sz w:val="24"/>
                            <w:szCs w:val="24"/>
                            <w:shd w:val="clear" w:color="auto" w:fill="FFFFFF"/>
                            <w:lang w:val="en-GB"/>
                          </w:rPr>
                        </m:ctrlPr>
                      </m:e>
                    </m:nary>
                  </m:e>
                </m:d>
              </m:oMath>
            </m:oMathPara>
          </w:p>
        </w:tc>
        <w:tc>
          <w:tcPr>
            <w:tcW w:w="679" w:type="dxa"/>
          </w:tcPr>
          <w:p w14:paraId="1DE9E3C9" w14:textId="77777777" w:rsidR="003F0E0B" w:rsidRDefault="003F0E0B" w:rsidP="00C268E3">
            <w:pPr>
              <w:spacing w:line="480" w:lineRule="auto"/>
              <w:jc w:val="both"/>
              <w:rPr>
                <w:rFonts w:ascii="Fira Sans" w:hAnsi="Fira Sans"/>
                <w:color w:val="3B3030"/>
                <w:sz w:val="21"/>
                <w:szCs w:val="21"/>
                <w:shd w:val="clear" w:color="auto" w:fill="FFFFFF"/>
                <w:lang w:val="en-GB"/>
              </w:rPr>
            </w:pPr>
          </w:p>
        </w:tc>
        <w:tc>
          <w:tcPr>
            <w:tcW w:w="679" w:type="dxa"/>
            <w:vAlign w:val="center"/>
          </w:tcPr>
          <w:p w14:paraId="30D46765" w14:textId="77777777" w:rsidR="003F0E0B" w:rsidRDefault="003F0E0B" w:rsidP="00C268E3">
            <w:pPr>
              <w:spacing w:line="480" w:lineRule="auto"/>
              <w:jc w:val="both"/>
              <w:rPr>
                <w:rFonts w:ascii="Fira Sans" w:hAnsi="Fira Sans"/>
                <w:color w:val="3B3030"/>
                <w:sz w:val="21"/>
                <w:szCs w:val="21"/>
                <w:shd w:val="clear" w:color="auto" w:fill="FFFFFF"/>
                <w:lang w:val="en-GB"/>
              </w:rPr>
            </w:pPr>
          </w:p>
        </w:tc>
      </w:tr>
    </w:tbl>
    <w:p w14:paraId="67BD3F9E" w14:textId="0A7B79E7" w:rsidR="00270AFF" w:rsidRDefault="00270AFF" w:rsidP="00C268E3">
      <w:pPr>
        <w:spacing w:line="480" w:lineRule="auto"/>
        <w:jc w:val="both"/>
        <w:rPr>
          <w:rFonts w:ascii="Arial" w:eastAsiaTheme="minorEastAsia" w:hAnsi="Arial" w:cs="Arial"/>
          <w:color w:val="3B3030"/>
          <w:shd w:val="clear" w:color="auto" w:fill="FFFFFF"/>
          <w:lang w:val="en-GB"/>
        </w:rPr>
      </w:pPr>
      <w:r w:rsidRPr="00BB1DF8">
        <w:rPr>
          <w:rFonts w:ascii="Arial" w:eastAsiaTheme="minorEastAsia" w:hAnsi="Arial" w:cs="Arial"/>
          <w:color w:val="3B3030"/>
          <w:shd w:val="clear" w:color="auto" w:fill="FFFFFF"/>
          <w:lang w:val="en-GB"/>
        </w:rPr>
        <w:t>The model</w:t>
      </w:r>
      <w:r>
        <w:rPr>
          <w:rFonts w:ascii="Arial" w:eastAsiaTheme="minorEastAsia" w:hAnsi="Arial" w:cs="Arial"/>
          <w:color w:val="3B3030"/>
          <w:shd w:val="clear" w:color="auto" w:fill="FFFFFF"/>
          <w:lang w:val="en-GB"/>
        </w:rPr>
        <w:t xml:space="preserve"> we used after correction</w:t>
      </w:r>
      <w:r w:rsidRPr="00BB1DF8">
        <w:rPr>
          <w:rFonts w:ascii="Arial" w:eastAsiaTheme="minorEastAsia" w:hAnsi="Arial" w:cs="Arial"/>
          <w:color w:val="3B3030"/>
          <w:shd w:val="clear" w:color="auto" w:fill="FFFFFF"/>
          <w:lang w:val="en-GB"/>
        </w:rPr>
        <w:t xml:space="preserve"> </w:t>
      </w:r>
      <w:r>
        <w:rPr>
          <w:rFonts w:ascii="Arial" w:eastAsiaTheme="minorEastAsia" w:hAnsi="Arial" w:cs="Arial"/>
          <w:color w:val="3B3030"/>
          <w:shd w:val="clear" w:color="auto" w:fill="FFFFFF"/>
          <w:lang w:val="en-GB"/>
        </w:rPr>
        <w:t>is visualized</w:t>
      </w:r>
      <w:r w:rsidRPr="00BB1DF8">
        <w:rPr>
          <w:rFonts w:ascii="Arial" w:eastAsiaTheme="minorEastAsia" w:hAnsi="Arial" w:cs="Arial"/>
          <w:color w:val="3B3030"/>
          <w:shd w:val="clear" w:color="auto" w:fill="FFFFFF"/>
          <w:lang w:val="en-GB"/>
        </w:rPr>
        <w:t xml:space="preserve"> in Figure </w:t>
      </w:r>
      <w:r w:rsidR="0027035F">
        <w:rPr>
          <w:rFonts w:ascii="Arial" w:eastAsiaTheme="minorEastAsia" w:hAnsi="Arial" w:cs="Arial"/>
          <w:color w:val="3B3030"/>
          <w:shd w:val="clear" w:color="auto" w:fill="FFFFFF"/>
          <w:lang w:val="en-GB"/>
        </w:rPr>
        <w:t>S</w:t>
      </w:r>
      <w:r>
        <w:rPr>
          <w:rFonts w:ascii="Arial" w:eastAsiaTheme="minorEastAsia" w:hAnsi="Arial" w:cs="Arial"/>
          <w:color w:val="3B3030"/>
          <w:shd w:val="clear" w:color="auto" w:fill="FFFFFF"/>
          <w:lang w:val="en-GB"/>
        </w:rPr>
        <w:t>1</w:t>
      </w:r>
      <w:r w:rsidRPr="00BB1DF8">
        <w:rPr>
          <w:rFonts w:ascii="Arial" w:eastAsiaTheme="minorEastAsia" w:hAnsi="Arial" w:cs="Arial"/>
          <w:color w:val="3B3030"/>
          <w:shd w:val="clear" w:color="auto" w:fill="FFFFFF"/>
          <w:lang w:val="en-GB"/>
        </w:rPr>
        <w:t xml:space="preserve">. The fat fraction </w:t>
      </w:r>
      <w:r>
        <w:rPr>
          <w:rFonts w:ascii="Arial" w:eastAsiaTheme="minorEastAsia" w:hAnsi="Arial" w:cs="Arial"/>
          <w:color w:val="3B3030"/>
          <w:shd w:val="clear" w:color="auto" w:fill="FFFFFF"/>
          <w:lang w:val="en-GB"/>
        </w:rPr>
        <w:t>was</w:t>
      </w:r>
      <w:r w:rsidRPr="00BB1DF8">
        <w:rPr>
          <w:rFonts w:ascii="Arial" w:eastAsiaTheme="minorEastAsia" w:hAnsi="Arial" w:cs="Arial"/>
          <w:color w:val="3B3030"/>
          <w:shd w:val="clear" w:color="auto" w:fill="FFFFFF"/>
          <w:lang w:val="en-GB"/>
        </w:rPr>
        <w:t xml:space="preserve"> obtained by </w:t>
      </w:r>
      <w:r>
        <w:rPr>
          <w:rFonts w:ascii="Arial" w:eastAsiaTheme="minorEastAsia" w:hAnsi="Arial" w:cs="Arial"/>
          <w:color w:val="3B3030"/>
          <w:shd w:val="clear" w:color="auto" w:fill="FFFFFF"/>
          <w:lang w:val="en-GB"/>
        </w:rPr>
        <w:t xml:space="preserve">performing a </w:t>
      </w:r>
      <w:r w:rsidRPr="00BB1DF8">
        <w:rPr>
          <w:rFonts w:ascii="Arial" w:eastAsiaTheme="minorEastAsia" w:hAnsi="Arial" w:cs="Arial"/>
          <w:color w:val="3B3030"/>
          <w:shd w:val="clear" w:color="auto" w:fill="FFFFFF"/>
          <w:lang w:val="en-GB"/>
        </w:rPr>
        <w:t>least</w:t>
      </w:r>
      <w:r>
        <w:rPr>
          <w:rFonts w:ascii="Arial" w:eastAsiaTheme="minorEastAsia" w:hAnsi="Arial" w:cs="Arial"/>
          <w:color w:val="3B3030"/>
          <w:shd w:val="clear" w:color="auto" w:fill="FFFFFF"/>
          <w:lang w:val="en-GB"/>
        </w:rPr>
        <w:t>-</w:t>
      </w:r>
      <w:r w:rsidRPr="00BB1DF8">
        <w:rPr>
          <w:rFonts w:ascii="Arial" w:eastAsiaTheme="minorEastAsia" w:hAnsi="Arial" w:cs="Arial"/>
          <w:color w:val="3B3030"/>
          <w:shd w:val="clear" w:color="auto" w:fill="FFFFFF"/>
          <w:lang w:val="en-GB"/>
        </w:rPr>
        <w:t>square</w:t>
      </w:r>
      <w:r>
        <w:rPr>
          <w:rFonts w:ascii="Arial" w:eastAsiaTheme="minorEastAsia" w:hAnsi="Arial" w:cs="Arial"/>
          <w:color w:val="3B3030"/>
          <w:shd w:val="clear" w:color="auto" w:fill="FFFFFF"/>
          <w:lang w:val="en-GB"/>
        </w:rPr>
        <w:t>s</w:t>
      </w:r>
      <w:r w:rsidRPr="00BB1DF8">
        <w:rPr>
          <w:rFonts w:ascii="Arial" w:eastAsiaTheme="minorEastAsia" w:hAnsi="Arial" w:cs="Arial"/>
          <w:color w:val="3B3030"/>
          <w:shd w:val="clear" w:color="auto" w:fill="FFFFFF"/>
          <w:lang w:val="en-GB"/>
        </w:rPr>
        <w:t xml:space="preserve"> fit of the model to the data points </w:t>
      </w:r>
      <w:r>
        <w:rPr>
          <w:rFonts w:ascii="Arial" w:eastAsiaTheme="minorEastAsia" w:hAnsi="Arial" w:cs="Arial"/>
          <w:color w:val="3B3030"/>
          <w:shd w:val="clear" w:color="auto" w:fill="FFFFFF"/>
          <w:lang w:val="en-GB"/>
        </w:rPr>
        <w:t>from each</w:t>
      </w:r>
      <w:r w:rsidRPr="00BB1DF8">
        <w:rPr>
          <w:rFonts w:ascii="Arial" w:eastAsiaTheme="minorEastAsia" w:hAnsi="Arial" w:cs="Arial"/>
          <w:color w:val="3B3030"/>
          <w:shd w:val="clear" w:color="auto" w:fill="FFFFFF"/>
          <w:lang w:val="en-GB"/>
        </w:rPr>
        <w:t xml:space="preserve"> ROI</w:t>
      </w:r>
      <w:r>
        <w:rPr>
          <w:rFonts w:ascii="Arial" w:eastAsiaTheme="minorEastAsia" w:hAnsi="Arial" w:cs="Arial"/>
          <w:color w:val="3B3030"/>
          <w:shd w:val="clear" w:color="auto" w:fill="FFFFFF"/>
          <w:lang w:val="en-GB"/>
        </w:rPr>
        <w:t xml:space="preserve"> and </w:t>
      </w:r>
      <w:r w:rsidRPr="00BB1DF8">
        <w:rPr>
          <w:rFonts w:ascii="Arial" w:eastAsiaTheme="minorEastAsia" w:hAnsi="Arial" w:cs="Arial"/>
          <w:color w:val="3B3030"/>
          <w:shd w:val="clear" w:color="auto" w:fill="FFFFFF"/>
          <w:lang w:val="en-GB"/>
        </w:rPr>
        <w:t>participant</w:t>
      </w:r>
      <w:r>
        <w:rPr>
          <w:rFonts w:ascii="Arial" w:eastAsiaTheme="minorEastAsia" w:hAnsi="Arial" w:cs="Arial"/>
          <w:color w:val="3B3030"/>
          <w:shd w:val="clear" w:color="auto" w:fill="FFFFFF"/>
          <w:lang w:val="en-GB"/>
        </w:rPr>
        <w:t xml:space="preserve">. </w:t>
      </w:r>
      <w:r w:rsidRPr="00BB1DF8">
        <w:rPr>
          <w:rFonts w:ascii="Arial" w:eastAsiaTheme="minorEastAsia" w:hAnsi="Arial" w:cs="Arial"/>
          <w:color w:val="3B3030"/>
          <w:shd w:val="clear" w:color="auto" w:fill="FFFFFF"/>
          <w:lang w:val="en-GB"/>
        </w:rPr>
        <w:t xml:space="preserve">The regression was </w:t>
      </w:r>
      <w:r>
        <w:rPr>
          <w:rFonts w:ascii="Arial" w:eastAsiaTheme="minorEastAsia" w:hAnsi="Arial" w:cs="Arial"/>
          <w:color w:val="3B3030"/>
          <w:shd w:val="clear" w:color="auto" w:fill="FFFFFF"/>
          <w:lang w:val="en-GB"/>
        </w:rPr>
        <w:t>carried out</w:t>
      </w:r>
      <w:r w:rsidRPr="00BB1DF8">
        <w:rPr>
          <w:rFonts w:ascii="Arial" w:eastAsiaTheme="minorEastAsia" w:hAnsi="Arial" w:cs="Arial"/>
          <w:color w:val="3B3030"/>
          <w:shd w:val="clear" w:color="auto" w:fill="FFFFFF"/>
          <w:lang w:val="en-GB"/>
        </w:rPr>
        <w:t xml:space="preserve"> using polars and </w:t>
      </w:r>
      <w:proofErr w:type="spellStart"/>
      <w:r w:rsidRPr="00BB1DF8">
        <w:rPr>
          <w:rFonts w:ascii="Arial" w:eastAsiaTheme="minorEastAsia" w:hAnsi="Arial" w:cs="Arial"/>
          <w:color w:val="3B3030"/>
          <w:shd w:val="clear" w:color="auto" w:fill="FFFFFF"/>
          <w:lang w:val="en-GB"/>
        </w:rPr>
        <w:t>sciPy</w:t>
      </w:r>
      <w:proofErr w:type="spellEnd"/>
      <w:r w:rsidRPr="00BB1DF8">
        <w:rPr>
          <w:rFonts w:ascii="Arial" w:eastAsiaTheme="minorEastAsia" w:hAnsi="Arial" w:cs="Arial"/>
          <w:color w:val="3B3030"/>
          <w:shd w:val="clear" w:color="auto" w:fill="FFFFFF"/>
          <w:lang w:val="en-GB"/>
        </w:rPr>
        <w:t xml:space="preserve"> </w:t>
      </w:r>
      <w:r w:rsidRPr="00005969">
        <w:rPr>
          <w:rFonts w:ascii="Arial" w:eastAsiaTheme="minorEastAsia" w:hAnsi="Arial" w:cs="Arial"/>
          <w:color w:val="3B3030"/>
          <w:shd w:val="clear" w:color="auto" w:fill="FFFFFF"/>
          <w:lang w:val="en-GB"/>
        </w:rPr>
        <w:t>wit</w:t>
      </w:r>
      <w:r w:rsidRPr="00BB1DF8">
        <w:rPr>
          <w:rFonts w:ascii="Arial" w:eastAsiaTheme="minorEastAsia" w:hAnsi="Arial" w:cs="Arial"/>
          <w:color w:val="3B3030"/>
          <w:shd w:val="clear" w:color="auto" w:fill="FFFFFF"/>
          <w:lang w:val="en-GB"/>
        </w:rPr>
        <w:t xml:space="preserve">hin </w:t>
      </w:r>
      <w:r>
        <w:rPr>
          <w:rFonts w:ascii="Arial" w:eastAsiaTheme="minorEastAsia" w:hAnsi="Arial" w:cs="Arial"/>
          <w:color w:val="3B3030"/>
          <w:shd w:val="clear" w:color="auto" w:fill="FFFFFF"/>
          <w:lang w:val="en-GB"/>
        </w:rPr>
        <w:t>P</w:t>
      </w:r>
      <w:r w:rsidRPr="00BB1DF8">
        <w:rPr>
          <w:rFonts w:ascii="Arial" w:eastAsiaTheme="minorEastAsia" w:hAnsi="Arial" w:cs="Arial"/>
          <w:color w:val="3B3030"/>
          <w:shd w:val="clear" w:color="auto" w:fill="FFFFFF"/>
          <w:lang w:val="en-GB"/>
        </w:rPr>
        <w:t>ython (</w:t>
      </w:r>
      <w:r>
        <w:rPr>
          <w:rFonts w:ascii="Arial" w:eastAsiaTheme="minorEastAsia" w:hAnsi="Arial" w:cs="Arial"/>
          <w:color w:val="3B3030"/>
          <w:shd w:val="clear" w:color="auto" w:fill="FFFFFF"/>
          <w:lang w:val="en-GB"/>
        </w:rPr>
        <w:t>V</w:t>
      </w:r>
      <w:r w:rsidRPr="00BB1DF8">
        <w:rPr>
          <w:rFonts w:ascii="Arial" w:eastAsiaTheme="minorEastAsia" w:hAnsi="Arial" w:cs="Arial"/>
          <w:color w:val="3B3030"/>
          <w:shd w:val="clear" w:color="auto" w:fill="FFFFFF"/>
          <w:lang w:val="en-GB"/>
        </w:rPr>
        <w:t>ersion 3.10.0</w:t>
      </w:r>
      <w:r>
        <w:rPr>
          <w:rFonts w:ascii="Arial" w:eastAsiaTheme="minorEastAsia" w:hAnsi="Arial" w:cs="Arial"/>
          <w:color w:val="3B3030"/>
          <w:shd w:val="clear" w:color="auto" w:fill="FFFFFF"/>
          <w:lang w:val="en-GB"/>
        </w:rPr>
        <w:t xml:space="preserve">, </w:t>
      </w:r>
      <w:r w:rsidR="00F64328" w:rsidRPr="00CD2F10">
        <w:rPr>
          <w:rFonts w:ascii="Arial" w:eastAsiaTheme="minorEastAsia" w:hAnsi="Arial" w:cs="Arial"/>
          <w:color w:val="3B3030"/>
          <w:shd w:val="clear" w:color="auto" w:fill="FFFFFF"/>
          <w:lang w:val="en-GB"/>
        </w:rPr>
        <w:t>https://www.python.org</w:t>
      </w:r>
      <w:r w:rsidRPr="00BB1DF8">
        <w:rPr>
          <w:rFonts w:ascii="Arial" w:eastAsiaTheme="minorEastAsia" w:hAnsi="Arial" w:cs="Arial"/>
          <w:color w:val="3B3030"/>
          <w:shd w:val="clear" w:color="auto" w:fill="FFFFFF"/>
          <w:lang w:val="en-GB"/>
        </w:rPr>
        <w:t>).</w:t>
      </w:r>
    </w:p>
    <w:p w14:paraId="189C0ACF" w14:textId="70525969" w:rsidR="00F64328" w:rsidRDefault="00F64328" w:rsidP="00C268E3">
      <w:pPr>
        <w:spacing w:line="480" w:lineRule="auto"/>
        <w:jc w:val="both"/>
        <w:rPr>
          <w:rFonts w:ascii="Arial" w:eastAsiaTheme="minorEastAsia" w:hAnsi="Arial" w:cs="Arial"/>
          <w:color w:val="3B3030"/>
          <w:shd w:val="clear" w:color="auto" w:fill="FFFFFF"/>
          <w:lang w:val="en-GB"/>
        </w:rPr>
      </w:pPr>
    </w:p>
    <w:p w14:paraId="223CF21B" w14:textId="2F070FA4" w:rsidR="00F64328" w:rsidRDefault="00F64328" w:rsidP="00C268E3">
      <w:pPr>
        <w:spacing w:line="480" w:lineRule="auto"/>
        <w:jc w:val="both"/>
        <w:rPr>
          <w:rFonts w:ascii="Arial" w:eastAsiaTheme="minorEastAsia" w:hAnsi="Arial" w:cs="Arial"/>
          <w:color w:val="3B3030"/>
          <w:shd w:val="clear" w:color="auto" w:fill="FFFFFF"/>
          <w:lang w:val="en-GB"/>
        </w:rPr>
      </w:pPr>
    </w:p>
    <w:p w14:paraId="3CEFD7CD" w14:textId="0D177777" w:rsidR="00F64328" w:rsidRDefault="00F64328" w:rsidP="00C268E3">
      <w:pPr>
        <w:spacing w:line="480" w:lineRule="auto"/>
        <w:jc w:val="both"/>
        <w:rPr>
          <w:rFonts w:ascii="Arial" w:eastAsiaTheme="minorEastAsia" w:hAnsi="Arial" w:cs="Arial"/>
          <w:color w:val="3B3030"/>
          <w:shd w:val="clear" w:color="auto" w:fill="FFFFFF"/>
          <w:lang w:val="en-GB"/>
        </w:rPr>
      </w:pPr>
    </w:p>
    <w:p w14:paraId="584EDA39" w14:textId="7CF583D5" w:rsidR="00F64328" w:rsidRPr="00BB1DF8" w:rsidRDefault="00F64328" w:rsidP="00C268E3">
      <w:pPr>
        <w:spacing w:line="480" w:lineRule="auto"/>
        <w:jc w:val="both"/>
        <w:rPr>
          <w:rFonts w:ascii="Arial" w:eastAsiaTheme="minorEastAsia" w:hAnsi="Arial" w:cs="Arial"/>
          <w:color w:val="3B3030"/>
          <w:shd w:val="clear" w:color="auto" w:fill="FFFFFF"/>
          <w:lang w:val="en-GB"/>
        </w:rPr>
      </w:pPr>
      <w:r>
        <w:rPr>
          <w:rFonts w:ascii="Arial" w:eastAsiaTheme="minorEastAsia" w:hAnsi="Arial" w:cs="Arial"/>
          <w:noProof/>
          <w:color w:val="3B3030"/>
          <w:shd w:val="clear" w:color="auto" w:fill="FFFFFF"/>
          <w:lang w:val="en-GB"/>
        </w:rPr>
        <w:lastRenderedPageBreak/>
        <w:drawing>
          <wp:inline distT="0" distB="0" distL="0" distR="0" wp14:anchorId="71CF7458" wp14:editId="45B3F3BF">
            <wp:extent cx="5760720" cy="288036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inline>
        </w:drawing>
      </w:r>
    </w:p>
    <w:p w14:paraId="41403BB3" w14:textId="2AF867E5" w:rsidR="00F64328" w:rsidRDefault="00F64328" w:rsidP="00CD2F10">
      <w:pPr>
        <w:spacing w:line="480" w:lineRule="auto"/>
        <w:jc w:val="both"/>
        <w:rPr>
          <w:rFonts w:ascii="Arial" w:hAnsi="Arial" w:cs="Arial"/>
          <w:bCs/>
          <w:sz w:val="18"/>
          <w:szCs w:val="18"/>
          <w:lang w:val="en-US"/>
        </w:rPr>
      </w:pPr>
      <w:r>
        <w:rPr>
          <w:rFonts w:ascii="Arial" w:eastAsiaTheme="minorEastAsia" w:hAnsi="Arial" w:cs="Arial"/>
          <w:b/>
          <w:bCs/>
          <w:color w:val="3B3030"/>
          <w:sz w:val="18"/>
          <w:szCs w:val="18"/>
          <w:shd w:val="clear" w:color="auto" w:fill="FFFFFF"/>
          <w:lang w:val="en-GB"/>
        </w:rPr>
        <w:t xml:space="preserve">Figure S1 </w:t>
      </w:r>
      <w:proofErr w:type="spellStart"/>
      <w:r w:rsidRPr="00270AFF">
        <w:rPr>
          <w:rFonts w:ascii="Arial" w:hAnsi="Arial" w:cs="Arial"/>
          <w:b/>
          <w:sz w:val="18"/>
          <w:szCs w:val="18"/>
          <w:lang w:val="en-US"/>
        </w:rPr>
        <w:t>bFFE</w:t>
      </w:r>
      <w:proofErr w:type="spellEnd"/>
      <w:r w:rsidRPr="00270AFF">
        <w:rPr>
          <w:rFonts w:ascii="Arial" w:hAnsi="Arial" w:cs="Arial"/>
          <w:b/>
          <w:sz w:val="18"/>
          <w:szCs w:val="18"/>
          <w:lang w:val="en-US"/>
        </w:rPr>
        <w:t xml:space="preserve"> signal and signal model for liver</w:t>
      </w:r>
      <w:r w:rsidRPr="00270AFF">
        <w:rPr>
          <w:rFonts w:ascii="Arial" w:hAnsi="Arial" w:cs="Arial"/>
          <w:b/>
          <w:lang w:val="en-US"/>
        </w:rPr>
        <w:t xml:space="preserve">. </w:t>
      </w:r>
      <w:proofErr w:type="spellStart"/>
      <w:r w:rsidRPr="00270AFF">
        <w:rPr>
          <w:rFonts w:ascii="Arial" w:hAnsi="Arial" w:cs="Arial"/>
          <w:bCs/>
          <w:sz w:val="18"/>
          <w:szCs w:val="18"/>
          <w:lang w:val="en-US"/>
        </w:rPr>
        <w:t>bFFE</w:t>
      </w:r>
      <w:proofErr w:type="spellEnd"/>
      <w:r w:rsidRPr="00270AFF">
        <w:rPr>
          <w:rFonts w:ascii="Arial" w:hAnsi="Arial" w:cs="Arial"/>
          <w:bCs/>
          <w:sz w:val="18"/>
          <w:szCs w:val="18"/>
          <w:lang w:val="en-US"/>
        </w:rPr>
        <w:t xml:space="preserve"> Signal for liver (top row) for 10 randomly selected female (left) and male (right) participants. The steady state phase modulation between the echoes creates a characteristic alternating signal pattern. Any volume-specific offset can change the alternation of this pattern, making it dependent on the ROI position. The signal decay towards later echoes is visible. If the fat contribution to liver tissue signal is considerable, the fat spectrum modulation can be observed in the signal creating a sinusoidal shape. This characteristic pattern is more prominent after correction (middle row). The model used for estimating fat and decay parameters can be seen in the bottom row using S0 = 1 and R2* ~ 33.8 [s^-1] (left) and R2* ~ 39.4 [s^-1] (right) in Equation (1) in supplemental material. The R2* chosen is roughly the expected decay for liver for female and male participants taken from </w:t>
      </w:r>
      <w:proofErr w:type="spellStart"/>
      <w:r w:rsidRPr="00270AFF">
        <w:rPr>
          <w:rFonts w:ascii="Arial" w:hAnsi="Arial" w:cs="Arial"/>
          <w:bCs/>
          <w:sz w:val="18"/>
          <w:szCs w:val="18"/>
          <w:lang w:val="en-US"/>
        </w:rPr>
        <w:t>Schwenzer</w:t>
      </w:r>
      <w:proofErr w:type="spellEnd"/>
      <w:r w:rsidRPr="00270AFF">
        <w:rPr>
          <w:rFonts w:ascii="Arial" w:hAnsi="Arial" w:cs="Arial"/>
          <w:bCs/>
          <w:sz w:val="18"/>
          <w:szCs w:val="18"/>
          <w:lang w:val="en-US"/>
        </w:rPr>
        <w:t xml:space="preserve"> et al. </w:t>
      </w:r>
      <w:sdt>
        <w:sdtPr>
          <w:rPr>
            <w:rFonts w:ascii="Arial" w:hAnsi="Arial" w:cs="Arial"/>
            <w:bCs/>
            <w:color w:val="3B3030"/>
            <w:sz w:val="18"/>
            <w:szCs w:val="18"/>
          </w:rPr>
          <w:alias w:val="To edit, see citavi.com/edit"/>
          <w:tag w:val="CitaviPlaceholder#4c1b25bb-1f71-cb5e-1644-455b94e73e8e"/>
          <w:id w:val="-577836316"/>
        </w:sdtPr>
        <w:sdtEndPr/>
        <w:sdtContent>
          <w:r w:rsidR="00CD2F10" w:rsidRPr="00CD2F10">
            <w:rPr>
              <w:rFonts w:ascii="Arial" w:hAnsi="Arial" w:cs="Arial"/>
              <w:color w:val="3B3030"/>
            </w:rPr>
            <w:fldChar w:fldCharType="begin"/>
          </w:r>
          <w:r w:rsidR="00CD2F10" w:rsidRPr="009567A2">
            <w:rPr>
              <w:rFonts w:ascii="Arial" w:hAnsi="Arial" w:cs="Arial"/>
              <w:color w:val="3B3030"/>
              <w:lang w:val="en-US"/>
            </w:rPr>
            <w:instrText>ADDIN CitaviPlaceholder{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}</w:instrText>
          </w:r>
          <w:r w:rsidR="00CD2F10" w:rsidRPr="00CD2F10">
            <w:rPr>
              <w:rFonts w:ascii="Arial" w:hAnsi="Arial" w:cs="Arial"/>
              <w:color w:val="3B3030"/>
            </w:rPr>
            <w:fldChar w:fldCharType="separate"/>
          </w:r>
          <w:r w:rsidR="00CD2F10" w:rsidRPr="009567A2">
            <w:rPr>
              <w:rFonts w:ascii="Arial" w:hAnsi="Arial" w:cs="Arial"/>
              <w:color w:val="3B3030"/>
              <w:lang w:val="en-US"/>
            </w:rPr>
            <w:t>[11]</w:t>
          </w:r>
          <w:r w:rsidR="00CD2F10" w:rsidRPr="00CD2F10">
            <w:rPr>
              <w:rFonts w:ascii="Arial" w:hAnsi="Arial" w:cs="Arial"/>
              <w:color w:val="3B3030"/>
            </w:rPr>
            <w:fldChar w:fldCharType="end"/>
          </w:r>
        </w:sdtContent>
      </w:sdt>
      <w:r>
        <w:rPr>
          <w:rFonts w:ascii="Arial" w:eastAsiaTheme="minorEastAsia" w:hAnsi="Arial" w:cs="Arial"/>
          <w:bCs/>
          <w:color w:val="EE0000"/>
          <w:sz w:val="18"/>
          <w:szCs w:val="18"/>
          <w:shd w:val="clear" w:color="auto" w:fill="FFFFFF"/>
          <w:lang w:val="en-GB"/>
        </w:rPr>
        <w:t>.</w:t>
      </w:r>
      <w:r>
        <w:rPr>
          <w:rFonts w:ascii="Arial" w:eastAsiaTheme="minorEastAsia" w:hAnsi="Arial" w:cs="Arial"/>
          <w:bCs/>
          <w:color w:val="EE0000"/>
          <w:sz w:val="20"/>
          <w:szCs w:val="20"/>
          <w:shd w:val="clear" w:color="auto" w:fill="FFFFFF"/>
          <w:lang w:val="en-GB"/>
        </w:rPr>
        <w:t xml:space="preserve"> </w:t>
      </w:r>
      <w:proofErr w:type="spellStart"/>
      <w:r w:rsidRPr="00270AFF">
        <w:rPr>
          <w:rFonts w:ascii="Arial" w:hAnsi="Arial" w:cs="Arial"/>
          <w:bCs/>
          <w:sz w:val="18"/>
          <w:szCs w:val="18"/>
          <w:lang w:val="en-US"/>
        </w:rPr>
        <w:t>Corr</w:t>
      </w:r>
      <w:proofErr w:type="spellEnd"/>
      <w:r w:rsidRPr="00270AFF">
        <w:rPr>
          <w:rFonts w:ascii="Arial" w:hAnsi="Arial" w:cs="Arial"/>
          <w:bCs/>
          <w:sz w:val="18"/>
          <w:szCs w:val="18"/>
          <w:lang w:val="en-US"/>
        </w:rPr>
        <w:t>: corrected</w:t>
      </w:r>
    </w:p>
    <w:p w14:paraId="16B69549" w14:textId="511D65BF" w:rsidR="009567A2" w:rsidRDefault="009567A2" w:rsidP="00CD2F10">
      <w:pPr>
        <w:spacing w:line="480" w:lineRule="auto"/>
        <w:jc w:val="both"/>
        <w:rPr>
          <w:rFonts w:ascii="Arial" w:hAnsi="Arial" w:cs="Arial"/>
          <w:bCs/>
          <w:sz w:val="18"/>
          <w:szCs w:val="18"/>
          <w:lang w:val="en-US"/>
        </w:rPr>
      </w:pPr>
    </w:p>
    <w:sdt>
      <w:sdtPr>
        <w:rPr>
          <w:rFonts w:asciiTheme="minorHAnsi" w:eastAsiaTheme="minorEastAsia" w:cstheme="minorBidi"/>
          <w:color w:val="auto"/>
          <w:kern w:val="2"/>
          <w:sz w:val="22"/>
          <w:szCs w:val="22"/>
          <w:lang w:eastAsia="en-US"/>
          <w14:ligatures w14:val="standardContextual"/>
        </w:rPr>
        <w:alias w:val=""/>
        <w:tag w:val="CitaviBibliography"/>
        <w:id w:val="-1078206396"/>
      </w:sdtPr>
      <w:sdtEndPr>
        <w:rPr>
          <w:rFonts w:eastAsiaTheme="minorHAnsi"/>
        </w:rPr>
      </w:sdtEndPr>
      <w:sdtContent>
        <w:sdt>
          <w:sdtPr>
            <w:rPr>
              <w:rFonts w:asciiTheme="minorHAnsi" w:eastAsiaTheme="minorEastAsia" w:cstheme="minorBidi"/>
              <w:color w:val="auto"/>
              <w:kern w:val="2"/>
              <w:sz w:val="22"/>
              <w:szCs w:val="22"/>
              <w:lang w:eastAsia="en-US"/>
              <w14:ligatures w14:val="standardContextual"/>
            </w:rPr>
            <w:alias w:val=""/>
            <w:tag w:val="CitaviBibliography"/>
            <w:id w:val="712159495"/>
          </w:sdtPr>
          <w:sdtEndPr>
            <w:rPr>
              <w:rFonts w:eastAsiaTheme="minorHAnsi"/>
            </w:rPr>
          </w:sdtEndPr>
          <w:sdtContent>
            <w:p w14:paraId="6F37FEF5" w14:textId="77777777" w:rsidR="00CD2F10" w:rsidRPr="00CD2F10" w:rsidRDefault="00CD2F10" w:rsidP="00CD2F10">
              <w:pPr>
                <w:pStyle w:val="CitaviBibliographyHeading"/>
                <w:spacing w:line="480" w:lineRule="auto"/>
                <w:rPr>
                  <w:lang w:val="en-US"/>
                </w:rPr>
              </w:pPr>
              <w:r>
                <w:fldChar w:fldCharType="begin"/>
              </w:r>
              <w:sdt>
                <w:sdtPr>
                  <w:alias w:val=""/>
                  <w:tag w:val="CitaviBibliographyHeading"/>
                  <w:id w:val="193195290"/>
                  <w15:appearance w15:val="hidden"/>
                </w:sdtPr>
                <w:sdtEndPr/>
                <w:sdtContent>
                  <w:r w:rsidRPr="00CD2F10">
                    <w:rPr>
                      <w:lang w:val="en-US"/>
                    </w:rPr>
                    <w:instrText>ADDIN CitaviBibliography</w:instrText>
                  </w:r>
                  <w:r>
                    <w:fldChar w:fldCharType="separate"/>
                  </w:r>
                  <w:r w:rsidRPr="00CD2F10">
                    <w:rPr>
                      <w:lang w:val="en-US"/>
                    </w:rPr>
                    <w:t>References</w:t>
                  </w:r>
                </w:sdtContent>
              </w:sdt>
            </w:p>
            <w:sdt>
              <w:sdtPr>
                <w:alias w:val=""/>
                <w:tag w:val="BibliographyEntry0"/>
                <w:id w:val="1775057829"/>
                <w15:appearance w15:val="hidden"/>
              </w:sdtPr>
              <w:sdtEndPr/>
              <w:sdtContent>
                <w:p w14:paraId="523CFDBB" w14:textId="77777777" w:rsidR="00CD2F10" w:rsidRPr="00CD2F10" w:rsidRDefault="00CD2F10" w:rsidP="00CD2F10">
                  <w:pPr>
                    <w:pStyle w:val="CitaviBibliographyEntry"/>
                    <w:spacing w:line="480" w:lineRule="auto"/>
                    <w:rPr>
                      <w:lang w:val="en-US"/>
                    </w:rPr>
                  </w:pPr>
                  <w:r w:rsidRPr="00CD2F10">
                    <w:rPr>
                      <w:lang w:val="en-US"/>
                    </w:rPr>
                    <w:t>1.</w:t>
                  </w:r>
                  <w:r w:rsidRPr="00CD2F10">
                    <w:rPr>
                      <w:lang w:val="en-US"/>
                    </w:rPr>
                    <w:tab/>
                    <w:t>Reeder SB, Cruite I, Hamilton G, Sirlin CB. Quantitative assessment of liver fat with magnetic resonance imaging and spectroscopy. J. Magn. Reson. Imaging. 2011;34:729–49. doi:10.1002/jmri.22580.</w:t>
                  </w:r>
                </w:p>
              </w:sdtContent>
            </w:sdt>
            <w:sdt>
              <w:sdtPr>
                <w:alias w:val=""/>
                <w:tag w:val="BibliographyEntry1"/>
                <w:id w:val="1870874238"/>
                <w15:appearance w15:val="hidden"/>
              </w:sdtPr>
              <w:sdtEndPr/>
              <w:sdtContent>
                <w:p w14:paraId="08DECB2D" w14:textId="77777777" w:rsidR="00CD2F10" w:rsidRPr="00CD2F10" w:rsidRDefault="00CD2F10" w:rsidP="00CD2F10">
                  <w:pPr>
                    <w:pStyle w:val="CitaviBibliographyEntry"/>
                    <w:spacing w:line="480" w:lineRule="auto"/>
                    <w:rPr>
                      <w:lang w:val="en-US"/>
                    </w:rPr>
                  </w:pPr>
                  <w:r w:rsidRPr="00CD2F10">
                    <w:rPr>
                      <w:lang w:val="en-US"/>
                    </w:rPr>
                    <w:t>2.</w:t>
                  </w:r>
                  <w:r w:rsidRPr="00CD2F10">
                    <w:rPr>
                      <w:lang w:val="en-US"/>
                    </w:rPr>
                    <w:tab/>
                    <w:t>Xiang Q-S. Two-point water-fat imaging with partially-opposed-phase (POP) acquisition: an asymmetric Dixon method. Magn Reson Med. 2006;56:572–84. doi:10.1002/mrm.20984.</w:t>
                  </w:r>
                </w:p>
              </w:sdtContent>
            </w:sdt>
            <w:sdt>
              <w:sdtPr>
                <w:alias w:val=""/>
                <w:tag w:val="BibliographyEntry2"/>
                <w:id w:val="-1451245916"/>
                <w15:appearance w15:val="hidden"/>
              </w:sdtPr>
              <w:sdtEndPr/>
              <w:sdtContent>
                <w:p w14:paraId="66252176" w14:textId="77777777" w:rsidR="00CD2F10" w:rsidRPr="00CD2F10" w:rsidRDefault="00CD2F10" w:rsidP="00CD2F10">
                  <w:pPr>
                    <w:pStyle w:val="CitaviBibliographyEntry"/>
                    <w:spacing w:line="480" w:lineRule="auto"/>
                    <w:rPr>
                      <w:lang w:val="en-US"/>
                    </w:rPr>
                  </w:pPr>
                  <w:r w:rsidRPr="00CD2F10">
                    <w:rPr>
                      <w:lang w:val="en-US"/>
                    </w:rPr>
                    <w:t>3.</w:t>
                  </w:r>
                  <w:r w:rsidRPr="00CD2F10">
                    <w:rPr>
                      <w:lang w:val="en-US"/>
                    </w:rPr>
                    <w:tab/>
                    <w:t>Bray TJ, Chouhan MD, Punwani S, Bainbridge A, Hall-Craggs MA. Fat fraction mapping using magnetic resonance imaging: insight into pathophysiology. Br J Radiol. 2018;91:20170344. doi:10.1259/bjr.20170344.</w:t>
                  </w:r>
                </w:p>
              </w:sdtContent>
            </w:sdt>
            <w:sdt>
              <w:sdtPr>
                <w:alias w:val=""/>
                <w:tag w:val="BibliographyEntry3"/>
                <w:id w:val="-236943490"/>
                <w15:appearance w15:val="hidden"/>
              </w:sdtPr>
              <w:sdtEndPr/>
              <w:sdtContent>
                <w:p w14:paraId="39819AD6" w14:textId="77777777" w:rsidR="00CD2F10" w:rsidRPr="00CD2F10" w:rsidRDefault="00CD2F10" w:rsidP="00CD2F10">
                  <w:pPr>
                    <w:pStyle w:val="CitaviBibliographyEntry"/>
                    <w:spacing w:line="480" w:lineRule="auto"/>
                    <w:rPr>
                      <w:lang w:val="en-US"/>
                    </w:rPr>
                  </w:pPr>
                  <w:r w:rsidRPr="00CD2F10">
                    <w:rPr>
                      <w:lang w:val="en-US"/>
                    </w:rPr>
                    <w:t>4.</w:t>
                  </w:r>
                  <w:r w:rsidRPr="00CD2F10">
                    <w:rPr>
                      <w:lang w:val="en-US"/>
                    </w:rPr>
                    <w:tab/>
                    <w:t>Martin DR, Danrad R, Herrmann K, Semelka RC, Hussain SM. Magnetic resonance imaging of the gastrointestinal tract. Top Magn Reson Imaging. 2005;16:77–98. doi:10.1097/01.rmr.0000179461.55234.7d.</w:t>
                  </w:r>
                </w:p>
              </w:sdtContent>
            </w:sdt>
            <w:sdt>
              <w:sdtPr>
                <w:alias w:val=""/>
                <w:tag w:val="BibliographyEntry4"/>
                <w:id w:val="1433003175"/>
                <w15:appearance w15:val="hidden"/>
              </w:sdtPr>
              <w:sdtEndPr/>
              <w:sdtContent>
                <w:p w14:paraId="3C1DDDF5" w14:textId="77777777" w:rsidR="00CD2F10" w:rsidRPr="00CD2F10" w:rsidRDefault="00CD2F10" w:rsidP="00CD2F10">
                  <w:pPr>
                    <w:pStyle w:val="CitaviBibliographyEntry"/>
                    <w:spacing w:line="480" w:lineRule="auto"/>
                    <w:rPr>
                      <w:lang w:val="en-US"/>
                    </w:rPr>
                  </w:pPr>
                  <w:r w:rsidRPr="00CD2F10">
                    <w:rPr>
                      <w:lang w:val="en-US"/>
                    </w:rPr>
                    <w:t>5.</w:t>
                  </w:r>
                  <w:r w:rsidRPr="00CD2F10">
                    <w:rPr>
                      <w:lang w:val="en-US"/>
                    </w:rPr>
                    <w:tab/>
                    <w:t>Henze Bancroft LC, Strigel RM, Hernando D, Johnson KM, Kelcz F, Kijowski R, Block WF. Utilization of a balanced steady state free precession signal model for improved fat/water decomposition. Magn Reson Med. 2016;75:1269–77. doi:10.1002/mrm.25728.</w:t>
                  </w:r>
                </w:p>
              </w:sdtContent>
            </w:sdt>
            <w:sdt>
              <w:sdtPr>
                <w:alias w:val=""/>
                <w:tag w:val="BibliographyEntry5"/>
                <w:id w:val="1080101579"/>
                <w15:appearance w15:val="hidden"/>
              </w:sdtPr>
              <w:sdtEndPr/>
              <w:sdtContent>
                <w:p w14:paraId="60D8CE27" w14:textId="77777777" w:rsidR="00CD2F10" w:rsidRPr="00CD2F10" w:rsidRDefault="00CD2F10" w:rsidP="00CD2F10">
                  <w:pPr>
                    <w:pStyle w:val="CitaviBibliographyEntry"/>
                    <w:spacing w:line="480" w:lineRule="auto"/>
                    <w:rPr>
                      <w:lang w:val="en-US"/>
                    </w:rPr>
                  </w:pPr>
                  <w:r w:rsidRPr="00CD2F10">
                    <w:rPr>
                      <w:lang w:val="en-US"/>
                    </w:rPr>
                    <w:t>6.</w:t>
                  </w:r>
                  <w:r w:rsidRPr="00CD2F10">
                    <w:rPr>
                      <w:lang w:val="en-US"/>
                    </w:rPr>
                    <w:tab/>
                    <w:t>Lu W, Yu H, Shimakawa A, Alley M, Reeder SB, Hargreaves BA. Water-fat separation with bipolar multiecho sequences. Magn Reson Med. 2008;60:198–209. doi:10.1002/mrm.21583.</w:t>
                  </w:r>
                </w:p>
              </w:sdtContent>
            </w:sdt>
            <w:sdt>
              <w:sdtPr>
                <w:alias w:val=""/>
                <w:tag w:val="BibliographyEntry6"/>
                <w:id w:val="1640306142"/>
                <w15:appearance w15:val="hidden"/>
              </w:sdtPr>
              <w:sdtEndPr/>
              <w:sdtContent>
                <w:p w14:paraId="78699950" w14:textId="77777777" w:rsidR="00CD2F10" w:rsidRPr="00CD2F10" w:rsidRDefault="00CD2F10" w:rsidP="00CD2F10">
                  <w:pPr>
                    <w:pStyle w:val="CitaviBibliographyEntry"/>
                    <w:spacing w:line="480" w:lineRule="auto"/>
                    <w:rPr>
                      <w:lang w:val="en-US"/>
                    </w:rPr>
                  </w:pPr>
                  <w:r w:rsidRPr="00CD2F10">
                    <w:rPr>
                      <w:lang w:val="en-US"/>
                    </w:rPr>
                    <w:t>7.</w:t>
                  </w:r>
                  <w:r w:rsidRPr="00CD2F10">
                    <w:rPr>
                      <w:lang w:val="en-US"/>
                    </w:rPr>
                    <w:tab/>
                    <w:t>Dierkes T, Neeb H, Shah N. Distortion correction in echo-planar imaging and quantitative T2* mapping. International Congress Series. 2004;1265:181–5. doi:10.1016/j.ics.2004.03.041.</w:t>
                  </w:r>
                </w:p>
              </w:sdtContent>
            </w:sdt>
            <w:sdt>
              <w:sdtPr>
                <w:alias w:val=""/>
                <w:tag w:val="BibliographyEntry7"/>
                <w:id w:val="811755573"/>
                <w15:appearance w15:val="hidden"/>
              </w:sdtPr>
              <w:sdtEndPr/>
              <w:sdtContent>
                <w:p w14:paraId="062B8887" w14:textId="77777777" w:rsidR="00CD2F10" w:rsidRPr="00CD2F10" w:rsidRDefault="00CD2F10" w:rsidP="00CD2F10">
                  <w:pPr>
                    <w:pStyle w:val="CitaviBibliographyEntry"/>
                    <w:spacing w:line="480" w:lineRule="auto"/>
                    <w:rPr>
                      <w:lang w:val="en-US"/>
                    </w:rPr>
                  </w:pPr>
                  <w:r w:rsidRPr="00CD2F10">
                    <w:rPr>
                      <w:lang w:val="en-US"/>
                    </w:rPr>
                    <w:t>8.</w:t>
                  </w:r>
                  <w:r w:rsidRPr="00CD2F10">
                    <w:rPr>
                      <w:lang w:val="en-US"/>
                    </w:rPr>
                    <w:tab/>
                    <w:t>Bhat V, Velandai S, Belliappa V, Illayraja J, Halli KG, Gopalakrishnan G. Quantification of Liver Fat with mDIXON Magnetic Resonance Imaging, Comparison with the Computed Tomography and the Biopsy. J Clin Diagn Res. 2017;11:TC06-TC10. doi:10.7860/JCDR/2017/26317.10234.</w:t>
                  </w:r>
                </w:p>
              </w:sdtContent>
            </w:sdt>
            <w:sdt>
              <w:sdtPr>
                <w:alias w:val=""/>
                <w:tag w:val="BibliographyEntry8"/>
                <w:id w:val="323027914"/>
                <w15:appearance w15:val="hidden"/>
              </w:sdtPr>
              <w:sdtEndPr/>
              <w:sdtContent>
                <w:p w14:paraId="4F215D43" w14:textId="77777777" w:rsidR="00CD2F10" w:rsidRPr="00CD2F10" w:rsidRDefault="00CD2F10" w:rsidP="00CD2F10">
                  <w:pPr>
                    <w:pStyle w:val="CitaviBibliographyEntry"/>
                    <w:spacing w:line="480" w:lineRule="auto"/>
                    <w:rPr>
                      <w:lang w:val="en-US"/>
                    </w:rPr>
                  </w:pPr>
                  <w:r w:rsidRPr="00CD2F10">
                    <w:rPr>
                      <w:lang w:val="en-US"/>
                    </w:rPr>
                    <w:t>9.</w:t>
                  </w:r>
                  <w:r w:rsidRPr="00CD2F10">
                    <w:rPr>
                      <w:lang w:val="en-US"/>
                    </w:rPr>
                    <w:tab/>
                    <w:t>Leitão H, Paulino C, Rodrigues D, Gonçalves S, Marques C, Carvalheiro M, et al. MR Fat Fraction Mapping: A Simple Biomarker for Liver Steatosis Quantification in Nonalcoholic Fatty Liver Disease Patients. Academic radiology. 2013;20:957–61. doi:10.1016/j.acra.2013.05.004.</w:t>
                  </w:r>
                </w:p>
              </w:sdtContent>
            </w:sdt>
            <w:sdt>
              <w:sdtPr>
                <w:alias w:val=""/>
                <w:tag w:val="BibliographyEntry9"/>
                <w:id w:val="-1688826319"/>
                <w15:appearance w15:val="hidden"/>
              </w:sdtPr>
              <w:sdtEndPr/>
              <w:sdtContent>
                <w:p w14:paraId="4E03B259" w14:textId="77777777" w:rsidR="00CD2F10" w:rsidRDefault="00CD2F10" w:rsidP="00CD2F10">
                  <w:pPr>
                    <w:pStyle w:val="CitaviBibliographyEntry"/>
                    <w:spacing w:line="480" w:lineRule="auto"/>
                  </w:pPr>
                  <w:r w:rsidRPr="00CD2F10">
                    <w:rPr>
                      <w:lang w:val="en-US"/>
                    </w:rPr>
                    <w:t>10.</w:t>
                  </w:r>
                  <w:r w:rsidRPr="00CD2F10">
                    <w:rPr>
                      <w:lang w:val="en-US"/>
                    </w:rPr>
                    <w:tab/>
                    <w:t xml:space="preserve">Scheffler K. Fast frequency mapping with balanced SSFP: theory and application to proton-resonance frequency shift thermometry. </w:t>
                  </w:r>
                  <w:r>
                    <w:t>Magn Reson Med. 2004;51:1205–11. doi:10.1002/mrm.20081.</w:t>
                  </w:r>
                </w:p>
              </w:sdtContent>
            </w:sdt>
            <w:sdt>
              <w:sdtPr>
                <w:alias w:val=""/>
                <w:tag w:val="BibliographyEntry10"/>
                <w:id w:val="1031991490"/>
                <w15:appearance w15:val="hidden"/>
              </w:sdtPr>
              <w:sdtEndPr/>
              <w:sdtContent>
                <w:p w14:paraId="7EDDE675" w14:textId="77777777" w:rsidR="00CD2F10" w:rsidRPr="00CD2F10" w:rsidRDefault="00CD2F10" w:rsidP="00CD2F10">
                  <w:pPr>
                    <w:pStyle w:val="CitaviBibliographyEntry"/>
                    <w:spacing w:line="480" w:lineRule="auto"/>
                    <w:rPr>
                      <w:lang w:val="en-US"/>
                    </w:rPr>
                  </w:pPr>
                  <w:r>
                    <w:t>11.</w:t>
                  </w:r>
                  <w:r>
                    <w:tab/>
                    <w:t xml:space="preserve">Schwenzer NF, Machann J, Haap MM, Martirosian P, Schraml C, Liebig G, et al. </w:t>
                  </w:r>
                  <w:r w:rsidRPr="00CD2F10">
                    <w:rPr>
                      <w:lang w:val="en-US"/>
                    </w:rPr>
                    <w:t>T2* relaxometry in liver, pancreas, and spleen in a healthy cohort of one hundred twenty-nine subjects-</w:t>
                  </w:r>
                  <w:r w:rsidRPr="00CD2F10">
                    <w:rPr>
                      <w:lang w:val="en-US"/>
                    </w:rPr>
                    <w:lastRenderedPageBreak/>
                    <w:t>correlation with age, gender, and serum ferritin. Invest Radiol. 2008;43:854–60. doi:10.1097/RLI.0b013e3181862413.</w:t>
                  </w:r>
                </w:p>
              </w:sdtContent>
            </w:sdt>
            <w:sdt>
              <w:sdtPr>
                <w:alias w:val=""/>
                <w:tag w:val="BibliographyEntry11"/>
                <w:id w:val="-1424329339"/>
                <w15:appearance w15:val="hidden"/>
              </w:sdtPr>
              <w:sdtEndPr/>
              <w:sdtContent>
                <w:p w14:paraId="21DF0673" w14:textId="77777777" w:rsidR="00CD2F10" w:rsidRPr="00CD2F10" w:rsidRDefault="00CD2F10" w:rsidP="00CD2F10">
                  <w:pPr>
                    <w:pStyle w:val="CitaviBibliographyEntry"/>
                    <w:spacing w:line="480" w:lineRule="auto"/>
                    <w:rPr>
                      <w:lang w:val="en-US"/>
                    </w:rPr>
                  </w:pPr>
                  <w:r w:rsidRPr="00CD2F10">
                    <w:rPr>
                      <w:lang w:val="en-US"/>
                    </w:rPr>
                    <w:t>12.</w:t>
                  </w:r>
                  <w:r w:rsidRPr="00CD2F10">
                    <w:rPr>
                      <w:lang w:val="en-US"/>
                    </w:rPr>
                    <w:tab/>
                    <w:t>Yu H, Shimakawa A, McKenzie CA, Brodsky E, Brittain JH, Reeder SB. Multiecho water-fat separation and simultaneous R2* estimation with multifrequency fat spectrum modeling. Magn Reson Med. 2008;60:1122–34. doi:10.1002/mrm.21737.</w:t>
                  </w:r>
                </w:p>
              </w:sdtContent>
            </w:sdt>
            <w:p w14:paraId="04072BA5" w14:textId="5B209491" w:rsidR="00CD2F10" w:rsidRDefault="00CD2F10" w:rsidP="00CD2F10">
              <w:pPr>
                <w:pStyle w:val="CitaviBibliographyEntry"/>
                <w:spacing w:line="480" w:lineRule="auto"/>
              </w:pPr>
              <w:r w:rsidRPr="00CD2F10">
                <w:rPr>
                  <w:lang w:val="en-US"/>
                </w:rPr>
                <w:t>13.</w:t>
              </w:r>
              <w:r w:rsidRPr="00CD2F10">
                <w:rPr>
                  <w:lang w:val="en-US"/>
                </w:rPr>
                <w:tab/>
                <w:t xml:space="preserve">Hamilton G, Yokoo T, Bydder M, Cruite I, Schroeder ME, Sirlin CB, Middleton MS. In vivo characterization of the liver fat ¹H MR spectrum. </w:t>
              </w:r>
              <w:r>
                <w:t xml:space="preserve">NMR Biomed. </w:t>
              </w:r>
              <w:proofErr w:type="gramStart"/>
              <w:r>
                <w:t>2011;24:784</w:t>
              </w:r>
              <w:proofErr w:type="gramEnd"/>
              <w:r>
                <w:t>–90. doi:10.1002/nbm.1622.</w:t>
              </w:r>
              <w:r>
                <w:fldChar w:fldCharType="end"/>
              </w:r>
              <w:sdt>
                <w:sdtPr>
                  <w:alias w:val=""/>
                  <w:tag w:val="CitaviBibliographyEntries"/>
                  <w:id w:val="1112012431"/>
                  <w15:appearance w15:val="hidden"/>
                </w:sdtPr>
                <w:sdtEndPr/>
                <w:sdtContent>
                  <w:sdt>
                    <w:sdtPr>
                      <w:alias w:val=""/>
                      <w:tag w:val="BibliographyEntry12"/>
                      <w:id w:val="-844245016"/>
                      <w:showingPlcHdr/>
                      <w15:appearance w15:val="hidden"/>
                    </w:sdtPr>
                    <w:sdtEndPr/>
                    <w:sdtContent>
                      <w:r w:rsidR="009567A2">
                        <w:t xml:space="preserve">     </w:t>
                      </w:r>
                    </w:sdtContent>
                  </w:sdt>
                </w:sdtContent>
              </w:sdt>
            </w:p>
            <w:p w14:paraId="0C25616B" w14:textId="2221FF75" w:rsidR="00F37297" w:rsidRDefault="007A6DF9" w:rsidP="00CD2F10">
              <w:pPr>
                <w:spacing w:line="480" w:lineRule="auto"/>
              </w:pPr>
            </w:p>
          </w:sdtContent>
        </w:sdt>
      </w:sdtContent>
    </w:sdt>
    <w:tbl>
      <w:tblPr>
        <w:tblW w:w="5000" w:type="pct"/>
        <w:tblCellMar>
          <w:left w:w="70" w:type="dxa"/>
          <w:right w:w="70" w:type="dxa"/>
        </w:tblCellMar>
        <w:tblLook w:val="04A0" w:firstRow="1" w:lastRow="0" w:firstColumn="1" w:lastColumn="0" w:noHBand="0" w:noVBand="1"/>
      </w:tblPr>
      <w:tblGrid>
        <w:gridCol w:w="3535"/>
        <w:gridCol w:w="640"/>
        <w:gridCol w:w="752"/>
        <w:gridCol w:w="619"/>
        <w:gridCol w:w="709"/>
        <w:gridCol w:w="602"/>
        <w:gridCol w:w="541"/>
        <w:gridCol w:w="610"/>
        <w:gridCol w:w="532"/>
        <w:gridCol w:w="532"/>
      </w:tblGrid>
      <w:tr w:rsidR="009567A2" w:rsidRPr="009567A2" w14:paraId="6D7E4F57" w14:textId="77777777" w:rsidTr="009567A2">
        <w:trPr>
          <w:trHeight w:val="288"/>
        </w:trPr>
        <w:tc>
          <w:tcPr>
            <w:tcW w:w="4414" w:type="pct"/>
            <w:gridSpan w:val="8"/>
            <w:tcBorders>
              <w:top w:val="nil"/>
              <w:left w:val="nil"/>
              <w:bottom w:val="nil"/>
              <w:right w:val="nil"/>
            </w:tcBorders>
            <w:shd w:val="clear" w:color="auto" w:fill="auto"/>
            <w:vAlign w:val="center"/>
            <w:hideMark/>
          </w:tcPr>
          <w:p w14:paraId="5E9AC287" w14:textId="77777777" w:rsidR="009567A2" w:rsidRDefault="009567A2" w:rsidP="00830DA9">
            <w:pPr>
              <w:spacing w:after="0" w:line="360" w:lineRule="auto"/>
              <w:rPr>
                <w:rFonts w:ascii="Arial" w:eastAsia="Times New Roman" w:hAnsi="Arial" w:cs="Arial"/>
                <w:color w:val="000000"/>
                <w:kern w:val="0"/>
                <w:lang w:val="en-US" w:eastAsia="de-DE"/>
                <w14:ligatures w14:val="none"/>
              </w:rPr>
            </w:pPr>
            <w:r w:rsidRPr="009567A2">
              <w:rPr>
                <w:rFonts w:ascii="Arial" w:eastAsia="Times New Roman" w:hAnsi="Arial" w:cs="Arial"/>
                <w:color w:val="000000"/>
                <w:kern w:val="0"/>
                <w:lang w:val="en-US" w:eastAsia="de-DE"/>
                <w14:ligatures w14:val="none"/>
              </w:rPr>
              <w:t>Table S1 Sex-specific Pearson correlations and contributions (LMG) of adipose tissue depots and all metabolic factors to liver fat</w:t>
            </w:r>
          </w:p>
          <w:p w14:paraId="7225A429" w14:textId="77777777" w:rsidR="009567A2" w:rsidRPr="009567A2" w:rsidRDefault="009567A2" w:rsidP="00830DA9">
            <w:pPr>
              <w:spacing w:after="0" w:line="240" w:lineRule="auto"/>
              <w:rPr>
                <w:rFonts w:ascii="Arial" w:eastAsia="Times New Roman" w:hAnsi="Arial" w:cs="Arial"/>
                <w:color w:val="000000"/>
                <w:kern w:val="0"/>
                <w:lang w:val="en-US" w:eastAsia="de-DE"/>
                <w14:ligatures w14:val="none"/>
              </w:rPr>
            </w:pPr>
          </w:p>
        </w:tc>
        <w:tc>
          <w:tcPr>
            <w:tcW w:w="293" w:type="pct"/>
            <w:tcBorders>
              <w:top w:val="nil"/>
              <w:left w:val="nil"/>
              <w:bottom w:val="nil"/>
              <w:right w:val="nil"/>
            </w:tcBorders>
            <w:shd w:val="clear" w:color="auto" w:fill="auto"/>
            <w:noWrap/>
            <w:vAlign w:val="bottom"/>
            <w:hideMark/>
          </w:tcPr>
          <w:p w14:paraId="2917A10C" w14:textId="77777777" w:rsidR="009567A2" w:rsidRPr="009567A2" w:rsidRDefault="009567A2" w:rsidP="00830DA9">
            <w:pPr>
              <w:spacing w:after="0" w:line="240" w:lineRule="auto"/>
              <w:rPr>
                <w:rFonts w:ascii="Arial" w:eastAsia="Times New Roman" w:hAnsi="Arial" w:cs="Arial"/>
                <w:color w:val="000000"/>
                <w:kern w:val="0"/>
                <w:lang w:val="en-US" w:eastAsia="de-DE"/>
                <w14:ligatures w14:val="none"/>
              </w:rPr>
            </w:pPr>
          </w:p>
        </w:tc>
        <w:tc>
          <w:tcPr>
            <w:tcW w:w="293" w:type="pct"/>
            <w:tcBorders>
              <w:top w:val="nil"/>
              <w:left w:val="nil"/>
              <w:bottom w:val="nil"/>
              <w:right w:val="nil"/>
            </w:tcBorders>
            <w:shd w:val="clear" w:color="auto" w:fill="auto"/>
            <w:noWrap/>
            <w:vAlign w:val="bottom"/>
            <w:hideMark/>
          </w:tcPr>
          <w:p w14:paraId="0A8A0F6C" w14:textId="77777777" w:rsidR="009567A2" w:rsidRPr="009567A2" w:rsidRDefault="009567A2" w:rsidP="00830DA9">
            <w:pPr>
              <w:spacing w:after="0" w:line="240" w:lineRule="auto"/>
              <w:rPr>
                <w:rFonts w:ascii="Times New Roman" w:eastAsia="Times New Roman" w:hAnsi="Times New Roman" w:cs="Times New Roman"/>
                <w:kern w:val="0"/>
                <w:sz w:val="20"/>
                <w:szCs w:val="20"/>
                <w:lang w:val="en-US" w:eastAsia="de-DE"/>
                <w14:ligatures w14:val="none"/>
              </w:rPr>
            </w:pPr>
          </w:p>
        </w:tc>
      </w:tr>
      <w:tr w:rsidR="009567A2" w:rsidRPr="009567A2" w14:paraId="3B185143" w14:textId="77777777" w:rsidTr="00830DA9">
        <w:trPr>
          <w:trHeight w:val="288"/>
        </w:trPr>
        <w:tc>
          <w:tcPr>
            <w:tcW w:w="1949" w:type="pct"/>
            <w:vMerge w:val="restart"/>
            <w:tcBorders>
              <w:top w:val="nil"/>
              <w:left w:val="nil"/>
              <w:bottom w:val="single" w:sz="4" w:space="0" w:color="000000"/>
              <w:right w:val="nil"/>
            </w:tcBorders>
            <w:shd w:val="clear" w:color="auto" w:fill="auto"/>
            <w:vAlign w:val="center"/>
            <w:hideMark/>
          </w:tcPr>
          <w:p w14:paraId="21B6A3C9" w14:textId="77777777" w:rsidR="009567A2" w:rsidRPr="009567A2" w:rsidRDefault="009567A2" w:rsidP="00830DA9">
            <w:pPr>
              <w:spacing w:after="0" w:line="240" w:lineRule="auto"/>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Model</w:t>
            </w:r>
          </w:p>
        </w:tc>
        <w:tc>
          <w:tcPr>
            <w:tcW w:w="353" w:type="pct"/>
            <w:tcBorders>
              <w:top w:val="nil"/>
              <w:left w:val="nil"/>
              <w:bottom w:val="nil"/>
              <w:right w:val="nil"/>
            </w:tcBorders>
            <w:shd w:val="clear" w:color="auto" w:fill="auto"/>
            <w:vAlign w:val="center"/>
            <w:hideMark/>
          </w:tcPr>
          <w:p w14:paraId="76B60E23"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Total</w:t>
            </w:r>
          </w:p>
        </w:tc>
        <w:tc>
          <w:tcPr>
            <w:tcW w:w="414" w:type="pct"/>
            <w:tcBorders>
              <w:top w:val="nil"/>
              <w:left w:val="nil"/>
              <w:bottom w:val="nil"/>
              <w:right w:val="nil"/>
            </w:tcBorders>
            <w:shd w:val="clear" w:color="auto" w:fill="auto"/>
            <w:vAlign w:val="center"/>
            <w:hideMark/>
          </w:tcPr>
          <w:p w14:paraId="414956CA"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Partial</w:t>
            </w:r>
          </w:p>
        </w:tc>
        <w:tc>
          <w:tcPr>
            <w:tcW w:w="341" w:type="pct"/>
            <w:tcBorders>
              <w:top w:val="nil"/>
              <w:left w:val="nil"/>
              <w:bottom w:val="nil"/>
              <w:right w:val="nil"/>
            </w:tcBorders>
            <w:shd w:val="clear" w:color="auto" w:fill="auto"/>
            <w:vAlign w:val="center"/>
            <w:hideMark/>
          </w:tcPr>
          <w:p w14:paraId="359369D0"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Total</w:t>
            </w:r>
          </w:p>
        </w:tc>
        <w:tc>
          <w:tcPr>
            <w:tcW w:w="1943" w:type="pct"/>
            <w:gridSpan w:val="6"/>
            <w:tcBorders>
              <w:top w:val="nil"/>
              <w:left w:val="nil"/>
              <w:bottom w:val="nil"/>
              <w:right w:val="nil"/>
            </w:tcBorders>
            <w:shd w:val="clear" w:color="auto" w:fill="auto"/>
            <w:vAlign w:val="center"/>
            <w:hideMark/>
          </w:tcPr>
          <w:p w14:paraId="734F0FA6"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 xml:space="preserve">Portion </w:t>
            </w:r>
            <w:proofErr w:type="spellStart"/>
            <w:r w:rsidRPr="009567A2">
              <w:rPr>
                <w:rFonts w:ascii="Arial" w:eastAsia="Times New Roman" w:hAnsi="Arial" w:cs="Arial"/>
                <w:b/>
                <w:bCs/>
                <w:color w:val="000000"/>
                <w:kern w:val="0"/>
                <w:sz w:val="20"/>
                <w:szCs w:val="20"/>
                <w:lang w:eastAsia="de-DE"/>
                <w14:ligatures w14:val="none"/>
              </w:rPr>
              <w:t>of</w:t>
            </w:r>
            <w:proofErr w:type="spellEnd"/>
            <w:r w:rsidRPr="009567A2">
              <w:rPr>
                <w:rFonts w:ascii="Arial" w:eastAsia="Times New Roman" w:hAnsi="Arial" w:cs="Arial"/>
                <w:b/>
                <w:bCs/>
                <w:color w:val="000000"/>
                <w:kern w:val="0"/>
                <w:sz w:val="20"/>
                <w:szCs w:val="20"/>
                <w:lang w:eastAsia="de-DE"/>
                <w14:ligatures w14:val="none"/>
              </w:rPr>
              <w:t xml:space="preserve"> Total R²</w:t>
            </w:r>
          </w:p>
        </w:tc>
      </w:tr>
      <w:tr w:rsidR="009567A2" w:rsidRPr="009567A2" w14:paraId="6AC33CEF" w14:textId="77777777" w:rsidTr="009D04CB">
        <w:trPr>
          <w:trHeight w:val="288"/>
        </w:trPr>
        <w:tc>
          <w:tcPr>
            <w:tcW w:w="1949" w:type="pct"/>
            <w:vMerge/>
            <w:tcBorders>
              <w:top w:val="nil"/>
              <w:left w:val="nil"/>
              <w:bottom w:val="single" w:sz="4" w:space="0" w:color="000000"/>
              <w:right w:val="nil"/>
            </w:tcBorders>
            <w:vAlign w:val="center"/>
            <w:hideMark/>
          </w:tcPr>
          <w:p w14:paraId="2EF237DB" w14:textId="77777777" w:rsidR="009567A2" w:rsidRPr="009567A2" w:rsidRDefault="009567A2" w:rsidP="00830DA9">
            <w:pPr>
              <w:spacing w:after="0" w:line="240" w:lineRule="auto"/>
              <w:rPr>
                <w:rFonts w:ascii="Arial" w:eastAsia="Times New Roman" w:hAnsi="Arial" w:cs="Arial"/>
                <w:b/>
                <w:bCs/>
                <w:color w:val="000000"/>
                <w:kern w:val="0"/>
                <w:sz w:val="20"/>
                <w:szCs w:val="20"/>
                <w:lang w:eastAsia="de-DE"/>
                <w14:ligatures w14:val="none"/>
              </w:rPr>
            </w:pPr>
          </w:p>
        </w:tc>
        <w:tc>
          <w:tcPr>
            <w:tcW w:w="353" w:type="pct"/>
            <w:tcBorders>
              <w:top w:val="nil"/>
              <w:left w:val="nil"/>
              <w:bottom w:val="single" w:sz="4" w:space="0" w:color="auto"/>
              <w:right w:val="nil"/>
            </w:tcBorders>
            <w:shd w:val="clear" w:color="auto" w:fill="auto"/>
            <w:vAlign w:val="center"/>
            <w:hideMark/>
          </w:tcPr>
          <w:p w14:paraId="1D558F19"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r</w:t>
            </w:r>
          </w:p>
        </w:tc>
        <w:tc>
          <w:tcPr>
            <w:tcW w:w="414" w:type="pct"/>
            <w:tcBorders>
              <w:top w:val="nil"/>
              <w:left w:val="nil"/>
              <w:bottom w:val="single" w:sz="4" w:space="0" w:color="auto"/>
              <w:right w:val="nil"/>
            </w:tcBorders>
            <w:shd w:val="clear" w:color="auto" w:fill="auto"/>
            <w:vAlign w:val="center"/>
            <w:hideMark/>
          </w:tcPr>
          <w:p w14:paraId="765F70F2"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r</w:t>
            </w:r>
          </w:p>
        </w:tc>
        <w:tc>
          <w:tcPr>
            <w:tcW w:w="341" w:type="pct"/>
            <w:tcBorders>
              <w:top w:val="nil"/>
              <w:left w:val="nil"/>
              <w:bottom w:val="single" w:sz="4" w:space="0" w:color="auto"/>
              <w:right w:val="nil"/>
            </w:tcBorders>
            <w:shd w:val="clear" w:color="auto" w:fill="auto"/>
            <w:vAlign w:val="center"/>
            <w:hideMark/>
          </w:tcPr>
          <w:p w14:paraId="467CDCF7"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R²</w:t>
            </w:r>
          </w:p>
        </w:tc>
        <w:tc>
          <w:tcPr>
            <w:tcW w:w="391" w:type="pct"/>
            <w:tcBorders>
              <w:top w:val="nil"/>
              <w:left w:val="nil"/>
              <w:bottom w:val="single" w:sz="4" w:space="0" w:color="auto"/>
              <w:right w:val="nil"/>
            </w:tcBorders>
            <w:shd w:val="clear" w:color="auto" w:fill="auto"/>
            <w:vAlign w:val="center"/>
            <w:hideMark/>
          </w:tcPr>
          <w:p w14:paraId="3F35BCAF"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proofErr w:type="spellStart"/>
            <w:r w:rsidRPr="009567A2">
              <w:rPr>
                <w:rFonts w:ascii="Arial" w:eastAsia="Times New Roman" w:hAnsi="Arial" w:cs="Arial"/>
                <w:b/>
                <w:bCs/>
                <w:color w:val="000000"/>
                <w:kern w:val="0"/>
                <w:sz w:val="20"/>
                <w:szCs w:val="20"/>
                <w:lang w:eastAsia="de-DE"/>
                <w14:ligatures w14:val="none"/>
              </w:rPr>
              <w:t>Fat</w:t>
            </w:r>
            <w:proofErr w:type="spellEnd"/>
            <w:r w:rsidRPr="009567A2">
              <w:rPr>
                <w:rFonts w:ascii="Arial" w:eastAsia="Times New Roman" w:hAnsi="Arial" w:cs="Arial"/>
                <w:b/>
                <w:bCs/>
                <w:color w:val="000000"/>
                <w:kern w:val="0"/>
                <w:sz w:val="20"/>
                <w:szCs w:val="20"/>
                <w:lang w:eastAsia="de-DE"/>
                <w14:ligatures w14:val="none"/>
              </w:rPr>
              <w:t xml:space="preserve"> </w:t>
            </w:r>
            <w:proofErr w:type="spellStart"/>
            <w:r w:rsidRPr="009567A2">
              <w:rPr>
                <w:rFonts w:ascii="Arial" w:eastAsia="Times New Roman" w:hAnsi="Arial" w:cs="Arial"/>
                <w:b/>
                <w:bCs/>
                <w:color w:val="000000"/>
                <w:kern w:val="0"/>
                <w:sz w:val="20"/>
                <w:szCs w:val="20"/>
                <w:lang w:eastAsia="de-DE"/>
                <w14:ligatures w14:val="none"/>
              </w:rPr>
              <w:t>depot</w:t>
            </w:r>
            <w:proofErr w:type="spellEnd"/>
          </w:p>
        </w:tc>
        <w:tc>
          <w:tcPr>
            <w:tcW w:w="332" w:type="pct"/>
            <w:tcBorders>
              <w:top w:val="nil"/>
              <w:left w:val="nil"/>
              <w:bottom w:val="single" w:sz="4" w:space="0" w:color="auto"/>
              <w:right w:val="nil"/>
            </w:tcBorders>
            <w:shd w:val="clear" w:color="auto" w:fill="auto"/>
            <w:vAlign w:val="center"/>
            <w:hideMark/>
          </w:tcPr>
          <w:p w14:paraId="0B944DF5"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DM</w:t>
            </w:r>
          </w:p>
        </w:tc>
        <w:tc>
          <w:tcPr>
            <w:tcW w:w="298" w:type="pct"/>
            <w:tcBorders>
              <w:top w:val="nil"/>
              <w:left w:val="nil"/>
              <w:bottom w:val="single" w:sz="4" w:space="0" w:color="auto"/>
              <w:right w:val="nil"/>
            </w:tcBorders>
            <w:shd w:val="clear" w:color="auto" w:fill="auto"/>
            <w:vAlign w:val="center"/>
            <w:hideMark/>
          </w:tcPr>
          <w:p w14:paraId="537F7550"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HC</w:t>
            </w:r>
          </w:p>
        </w:tc>
        <w:tc>
          <w:tcPr>
            <w:tcW w:w="335" w:type="pct"/>
            <w:tcBorders>
              <w:top w:val="nil"/>
              <w:left w:val="nil"/>
              <w:bottom w:val="single" w:sz="4" w:space="0" w:color="auto"/>
              <w:right w:val="nil"/>
            </w:tcBorders>
            <w:shd w:val="clear" w:color="auto" w:fill="auto"/>
            <w:vAlign w:val="center"/>
            <w:hideMark/>
          </w:tcPr>
          <w:p w14:paraId="5BC45893"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proofErr w:type="spellStart"/>
            <w:r w:rsidRPr="009567A2">
              <w:rPr>
                <w:rFonts w:ascii="Arial" w:eastAsia="Times New Roman" w:hAnsi="Arial" w:cs="Arial"/>
                <w:b/>
                <w:bCs/>
                <w:color w:val="000000"/>
                <w:kern w:val="0"/>
                <w:sz w:val="20"/>
                <w:szCs w:val="20"/>
                <w:lang w:eastAsia="de-DE"/>
                <w14:ligatures w14:val="none"/>
              </w:rPr>
              <w:t>aHT</w:t>
            </w:r>
            <w:proofErr w:type="spellEnd"/>
          </w:p>
        </w:tc>
        <w:tc>
          <w:tcPr>
            <w:tcW w:w="293" w:type="pct"/>
            <w:tcBorders>
              <w:top w:val="nil"/>
              <w:left w:val="nil"/>
              <w:bottom w:val="single" w:sz="4" w:space="0" w:color="auto"/>
              <w:right w:val="nil"/>
            </w:tcBorders>
            <w:shd w:val="clear" w:color="auto" w:fill="auto"/>
            <w:vAlign w:val="center"/>
            <w:hideMark/>
          </w:tcPr>
          <w:p w14:paraId="1686E96E"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PA</w:t>
            </w:r>
          </w:p>
        </w:tc>
        <w:tc>
          <w:tcPr>
            <w:tcW w:w="293" w:type="pct"/>
            <w:tcBorders>
              <w:top w:val="nil"/>
              <w:left w:val="nil"/>
              <w:bottom w:val="single" w:sz="4" w:space="0" w:color="auto"/>
              <w:right w:val="nil"/>
            </w:tcBorders>
            <w:shd w:val="clear" w:color="auto" w:fill="auto"/>
            <w:vAlign w:val="center"/>
            <w:hideMark/>
          </w:tcPr>
          <w:p w14:paraId="50B5D543" w14:textId="77777777" w:rsidR="009567A2" w:rsidRPr="009567A2" w:rsidRDefault="009567A2" w:rsidP="00830DA9">
            <w:pPr>
              <w:spacing w:after="0" w:line="240" w:lineRule="auto"/>
              <w:jc w:val="center"/>
              <w:rPr>
                <w:rFonts w:ascii="Arial" w:eastAsia="Times New Roman" w:hAnsi="Arial" w:cs="Arial"/>
                <w:b/>
                <w:bCs/>
                <w:color w:val="000000"/>
                <w:kern w:val="0"/>
                <w:sz w:val="20"/>
                <w:szCs w:val="20"/>
                <w:lang w:eastAsia="de-DE"/>
                <w14:ligatures w14:val="none"/>
              </w:rPr>
            </w:pPr>
            <w:r w:rsidRPr="009567A2">
              <w:rPr>
                <w:rFonts w:ascii="Arial" w:eastAsia="Times New Roman" w:hAnsi="Arial" w:cs="Arial"/>
                <w:b/>
                <w:bCs/>
                <w:color w:val="000000"/>
                <w:kern w:val="0"/>
                <w:sz w:val="20"/>
                <w:szCs w:val="20"/>
                <w:lang w:eastAsia="de-DE"/>
                <w14:ligatures w14:val="none"/>
              </w:rPr>
              <w:t>Age</w:t>
            </w:r>
          </w:p>
        </w:tc>
      </w:tr>
      <w:tr w:rsidR="009567A2" w:rsidRPr="009567A2" w14:paraId="546A45F2" w14:textId="77777777" w:rsidTr="009D04CB">
        <w:trPr>
          <w:trHeight w:val="567"/>
        </w:trPr>
        <w:tc>
          <w:tcPr>
            <w:tcW w:w="1949" w:type="pct"/>
            <w:tcBorders>
              <w:top w:val="nil"/>
              <w:left w:val="nil"/>
              <w:bottom w:val="nil"/>
              <w:right w:val="nil"/>
            </w:tcBorders>
            <w:shd w:val="clear" w:color="auto" w:fill="auto"/>
            <w:noWrap/>
            <w:vAlign w:val="bottom"/>
            <w:hideMark/>
          </w:tcPr>
          <w:p w14:paraId="5F05959B" w14:textId="77777777" w:rsidR="009567A2" w:rsidRPr="009567A2" w:rsidRDefault="009567A2" w:rsidP="00830DA9">
            <w:pPr>
              <w:spacing w:after="0" w:line="240" w:lineRule="auto"/>
              <w:rPr>
                <w:rFonts w:ascii="Calibri" w:eastAsia="Times New Roman" w:hAnsi="Calibri" w:cs="Calibri"/>
                <w:b/>
                <w:bCs/>
                <w:color w:val="000000"/>
                <w:kern w:val="0"/>
                <w:lang w:eastAsia="de-DE"/>
                <w14:ligatures w14:val="none"/>
              </w:rPr>
            </w:pPr>
            <w:r w:rsidRPr="009567A2">
              <w:rPr>
                <w:rFonts w:ascii="Calibri" w:eastAsia="Times New Roman" w:hAnsi="Calibri" w:cs="Calibri"/>
                <w:b/>
                <w:bCs/>
                <w:color w:val="000000"/>
                <w:kern w:val="0"/>
                <w:lang w:eastAsia="de-DE"/>
                <w14:ligatures w14:val="none"/>
              </w:rPr>
              <w:t>male (n=22)</w:t>
            </w:r>
          </w:p>
        </w:tc>
        <w:tc>
          <w:tcPr>
            <w:tcW w:w="353" w:type="pct"/>
            <w:tcBorders>
              <w:top w:val="nil"/>
              <w:left w:val="nil"/>
              <w:bottom w:val="nil"/>
              <w:right w:val="nil"/>
            </w:tcBorders>
            <w:shd w:val="clear" w:color="auto" w:fill="auto"/>
            <w:noWrap/>
            <w:vAlign w:val="bottom"/>
            <w:hideMark/>
          </w:tcPr>
          <w:p w14:paraId="74495404" w14:textId="77777777" w:rsidR="009567A2" w:rsidRPr="009567A2" w:rsidRDefault="009567A2" w:rsidP="00830DA9">
            <w:pPr>
              <w:spacing w:after="0" w:line="240" w:lineRule="auto"/>
              <w:rPr>
                <w:rFonts w:ascii="Calibri" w:eastAsia="Times New Roman" w:hAnsi="Calibri" w:cs="Calibri"/>
                <w:b/>
                <w:bCs/>
                <w:color w:val="000000"/>
                <w:kern w:val="0"/>
                <w:lang w:eastAsia="de-DE"/>
                <w14:ligatures w14:val="none"/>
              </w:rPr>
            </w:pPr>
          </w:p>
        </w:tc>
        <w:tc>
          <w:tcPr>
            <w:tcW w:w="414" w:type="pct"/>
            <w:tcBorders>
              <w:top w:val="nil"/>
              <w:left w:val="nil"/>
              <w:bottom w:val="nil"/>
              <w:right w:val="nil"/>
            </w:tcBorders>
            <w:shd w:val="clear" w:color="auto" w:fill="auto"/>
            <w:noWrap/>
            <w:vAlign w:val="bottom"/>
            <w:hideMark/>
          </w:tcPr>
          <w:p w14:paraId="3C290F32" w14:textId="77777777" w:rsidR="009567A2" w:rsidRPr="009567A2" w:rsidRDefault="009567A2" w:rsidP="00830DA9">
            <w:pPr>
              <w:spacing w:after="0" w:line="240" w:lineRule="auto"/>
              <w:rPr>
                <w:rFonts w:ascii="Times New Roman" w:eastAsia="Times New Roman" w:hAnsi="Times New Roman" w:cs="Times New Roman"/>
                <w:kern w:val="0"/>
                <w:sz w:val="20"/>
                <w:szCs w:val="20"/>
                <w:lang w:eastAsia="de-DE"/>
                <w14:ligatures w14:val="none"/>
              </w:rPr>
            </w:pPr>
          </w:p>
        </w:tc>
        <w:tc>
          <w:tcPr>
            <w:tcW w:w="341" w:type="pct"/>
            <w:tcBorders>
              <w:top w:val="nil"/>
              <w:left w:val="nil"/>
              <w:bottom w:val="nil"/>
              <w:right w:val="nil"/>
            </w:tcBorders>
            <w:shd w:val="clear" w:color="auto" w:fill="auto"/>
            <w:noWrap/>
            <w:vAlign w:val="bottom"/>
            <w:hideMark/>
          </w:tcPr>
          <w:p w14:paraId="0E38C0D1" w14:textId="77777777" w:rsidR="009567A2" w:rsidRPr="009567A2" w:rsidRDefault="009567A2" w:rsidP="00830DA9">
            <w:pPr>
              <w:spacing w:after="0" w:line="240" w:lineRule="auto"/>
              <w:rPr>
                <w:rFonts w:ascii="Times New Roman" w:eastAsia="Times New Roman" w:hAnsi="Times New Roman" w:cs="Times New Roman"/>
                <w:kern w:val="0"/>
                <w:sz w:val="20"/>
                <w:szCs w:val="20"/>
                <w:lang w:eastAsia="de-DE"/>
                <w14:ligatures w14:val="none"/>
              </w:rPr>
            </w:pPr>
          </w:p>
        </w:tc>
        <w:tc>
          <w:tcPr>
            <w:tcW w:w="391" w:type="pct"/>
            <w:tcBorders>
              <w:top w:val="nil"/>
              <w:left w:val="nil"/>
              <w:bottom w:val="nil"/>
              <w:right w:val="nil"/>
            </w:tcBorders>
            <w:shd w:val="clear" w:color="auto" w:fill="auto"/>
            <w:noWrap/>
            <w:vAlign w:val="bottom"/>
            <w:hideMark/>
          </w:tcPr>
          <w:p w14:paraId="3249C8A0" w14:textId="77777777" w:rsidR="009567A2" w:rsidRPr="009567A2" w:rsidRDefault="009567A2" w:rsidP="00830DA9">
            <w:pPr>
              <w:spacing w:after="0" w:line="240" w:lineRule="auto"/>
              <w:rPr>
                <w:rFonts w:ascii="Times New Roman" w:eastAsia="Times New Roman" w:hAnsi="Times New Roman" w:cs="Times New Roman"/>
                <w:kern w:val="0"/>
                <w:sz w:val="20"/>
                <w:szCs w:val="20"/>
                <w:lang w:eastAsia="de-DE"/>
                <w14:ligatures w14:val="none"/>
              </w:rPr>
            </w:pPr>
          </w:p>
        </w:tc>
        <w:tc>
          <w:tcPr>
            <w:tcW w:w="332" w:type="pct"/>
            <w:tcBorders>
              <w:top w:val="nil"/>
              <w:left w:val="nil"/>
              <w:bottom w:val="nil"/>
              <w:right w:val="nil"/>
            </w:tcBorders>
            <w:shd w:val="clear" w:color="auto" w:fill="auto"/>
            <w:noWrap/>
            <w:vAlign w:val="bottom"/>
            <w:hideMark/>
          </w:tcPr>
          <w:p w14:paraId="53A26C87" w14:textId="77777777" w:rsidR="009567A2" w:rsidRPr="009567A2" w:rsidRDefault="009567A2" w:rsidP="00830DA9">
            <w:pPr>
              <w:spacing w:after="0" w:line="240" w:lineRule="auto"/>
              <w:rPr>
                <w:rFonts w:ascii="Times New Roman" w:eastAsia="Times New Roman" w:hAnsi="Times New Roman" w:cs="Times New Roman"/>
                <w:kern w:val="0"/>
                <w:sz w:val="20"/>
                <w:szCs w:val="20"/>
                <w:lang w:eastAsia="de-DE"/>
                <w14:ligatures w14:val="none"/>
              </w:rPr>
            </w:pPr>
          </w:p>
        </w:tc>
        <w:tc>
          <w:tcPr>
            <w:tcW w:w="298" w:type="pct"/>
            <w:tcBorders>
              <w:top w:val="nil"/>
              <w:left w:val="nil"/>
              <w:bottom w:val="nil"/>
              <w:right w:val="nil"/>
            </w:tcBorders>
            <w:shd w:val="clear" w:color="auto" w:fill="auto"/>
            <w:noWrap/>
            <w:vAlign w:val="bottom"/>
            <w:hideMark/>
          </w:tcPr>
          <w:p w14:paraId="192A5F0C" w14:textId="77777777" w:rsidR="009567A2" w:rsidRPr="009567A2" w:rsidRDefault="009567A2" w:rsidP="00830DA9">
            <w:pPr>
              <w:spacing w:after="0" w:line="240" w:lineRule="auto"/>
              <w:rPr>
                <w:rFonts w:ascii="Times New Roman" w:eastAsia="Times New Roman" w:hAnsi="Times New Roman" w:cs="Times New Roman"/>
                <w:kern w:val="0"/>
                <w:sz w:val="20"/>
                <w:szCs w:val="20"/>
                <w:lang w:eastAsia="de-DE"/>
                <w14:ligatures w14:val="none"/>
              </w:rPr>
            </w:pPr>
          </w:p>
        </w:tc>
        <w:tc>
          <w:tcPr>
            <w:tcW w:w="335" w:type="pct"/>
            <w:tcBorders>
              <w:top w:val="nil"/>
              <w:left w:val="nil"/>
              <w:bottom w:val="nil"/>
              <w:right w:val="nil"/>
            </w:tcBorders>
            <w:shd w:val="clear" w:color="auto" w:fill="auto"/>
            <w:noWrap/>
            <w:vAlign w:val="bottom"/>
            <w:hideMark/>
          </w:tcPr>
          <w:p w14:paraId="098D0756" w14:textId="77777777" w:rsidR="009567A2" w:rsidRPr="009567A2" w:rsidRDefault="009567A2" w:rsidP="00830DA9">
            <w:pPr>
              <w:spacing w:after="0" w:line="240" w:lineRule="auto"/>
              <w:rPr>
                <w:rFonts w:ascii="Times New Roman" w:eastAsia="Times New Roman" w:hAnsi="Times New Roman" w:cs="Times New Roman"/>
                <w:kern w:val="0"/>
                <w:sz w:val="20"/>
                <w:szCs w:val="20"/>
                <w:lang w:eastAsia="de-DE"/>
                <w14:ligatures w14:val="none"/>
              </w:rPr>
            </w:pPr>
          </w:p>
        </w:tc>
        <w:tc>
          <w:tcPr>
            <w:tcW w:w="293" w:type="pct"/>
            <w:tcBorders>
              <w:top w:val="nil"/>
              <w:left w:val="nil"/>
              <w:bottom w:val="nil"/>
              <w:right w:val="nil"/>
            </w:tcBorders>
            <w:shd w:val="clear" w:color="auto" w:fill="auto"/>
            <w:noWrap/>
            <w:vAlign w:val="bottom"/>
            <w:hideMark/>
          </w:tcPr>
          <w:p w14:paraId="025F15A9" w14:textId="77777777" w:rsidR="009567A2" w:rsidRPr="009567A2" w:rsidRDefault="009567A2" w:rsidP="00830DA9">
            <w:pPr>
              <w:spacing w:after="0" w:line="240" w:lineRule="auto"/>
              <w:rPr>
                <w:rFonts w:ascii="Times New Roman" w:eastAsia="Times New Roman" w:hAnsi="Times New Roman" w:cs="Times New Roman"/>
                <w:kern w:val="0"/>
                <w:sz w:val="20"/>
                <w:szCs w:val="20"/>
                <w:lang w:eastAsia="de-DE"/>
                <w14:ligatures w14:val="none"/>
              </w:rPr>
            </w:pPr>
          </w:p>
        </w:tc>
        <w:tc>
          <w:tcPr>
            <w:tcW w:w="293" w:type="pct"/>
            <w:tcBorders>
              <w:top w:val="nil"/>
              <w:left w:val="nil"/>
              <w:bottom w:val="nil"/>
              <w:right w:val="nil"/>
            </w:tcBorders>
            <w:shd w:val="clear" w:color="auto" w:fill="auto"/>
            <w:noWrap/>
            <w:vAlign w:val="bottom"/>
            <w:hideMark/>
          </w:tcPr>
          <w:p w14:paraId="14CE9657" w14:textId="77777777" w:rsidR="009567A2" w:rsidRPr="009567A2" w:rsidRDefault="009567A2" w:rsidP="00830DA9">
            <w:pPr>
              <w:spacing w:after="0" w:line="240" w:lineRule="auto"/>
              <w:rPr>
                <w:rFonts w:ascii="Times New Roman" w:eastAsia="Times New Roman" w:hAnsi="Times New Roman" w:cs="Times New Roman"/>
                <w:kern w:val="0"/>
                <w:sz w:val="20"/>
                <w:szCs w:val="20"/>
                <w:lang w:eastAsia="de-DE"/>
                <w14:ligatures w14:val="none"/>
              </w:rPr>
            </w:pPr>
          </w:p>
        </w:tc>
      </w:tr>
      <w:tr w:rsidR="009567A2" w:rsidRPr="009567A2" w14:paraId="1A16233C" w14:textId="77777777" w:rsidTr="009D04CB">
        <w:trPr>
          <w:trHeight w:val="567"/>
        </w:trPr>
        <w:tc>
          <w:tcPr>
            <w:tcW w:w="1949" w:type="pct"/>
            <w:tcBorders>
              <w:top w:val="nil"/>
              <w:left w:val="nil"/>
              <w:bottom w:val="nil"/>
              <w:right w:val="nil"/>
            </w:tcBorders>
            <w:shd w:val="clear" w:color="auto" w:fill="auto"/>
            <w:noWrap/>
            <w:vAlign w:val="bottom"/>
            <w:hideMark/>
          </w:tcPr>
          <w:p w14:paraId="0C0A4A8E" w14:textId="77777777" w:rsidR="009567A2" w:rsidRPr="009567A2" w:rsidRDefault="009567A2" w:rsidP="00830DA9">
            <w:pPr>
              <w:spacing w:after="0" w:line="240" w:lineRule="auto"/>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 xml:space="preserve">VAT/BSA + DM + HC + </w:t>
            </w:r>
            <w:proofErr w:type="spellStart"/>
            <w:r w:rsidRPr="009567A2">
              <w:rPr>
                <w:rFonts w:ascii="Calibri" w:eastAsia="Times New Roman" w:hAnsi="Calibri" w:cs="Calibri"/>
                <w:color w:val="000000"/>
                <w:kern w:val="0"/>
                <w:lang w:eastAsia="de-DE"/>
                <w14:ligatures w14:val="none"/>
              </w:rPr>
              <w:t>aHT</w:t>
            </w:r>
            <w:proofErr w:type="spellEnd"/>
            <w:r w:rsidRPr="009567A2">
              <w:rPr>
                <w:rFonts w:ascii="Calibri" w:eastAsia="Times New Roman" w:hAnsi="Calibri" w:cs="Calibri"/>
                <w:color w:val="000000"/>
                <w:kern w:val="0"/>
                <w:lang w:eastAsia="de-DE"/>
                <w14:ligatures w14:val="none"/>
              </w:rPr>
              <w:t xml:space="preserve"> + PA + Age</w:t>
            </w:r>
          </w:p>
        </w:tc>
        <w:tc>
          <w:tcPr>
            <w:tcW w:w="353" w:type="pct"/>
            <w:tcBorders>
              <w:top w:val="nil"/>
              <w:left w:val="nil"/>
              <w:bottom w:val="nil"/>
              <w:right w:val="nil"/>
            </w:tcBorders>
            <w:shd w:val="clear" w:color="auto" w:fill="auto"/>
            <w:noWrap/>
            <w:vAlign w:val="bottom"/>
            <w:hideMark/>
          </w:tcPr>
          <w:p w14:paraId="01DAE3CF"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0.78*</w:t>
            </w:r>
          </w:p>
        </w:tc>
        <w:tc>
          <w:tcPr>
            <w:tcW w:w="414" w:type="pct"/>
            <w:tcBorders>
              <w:top w:val="nil"/>
              <w:left w:val="nil"/>
              <w:bottom w:val="nil"/>
              <w:right w:val="nil"/>
            </w:tcBorders>
            <w:shd w:val="clear" w:color="auto" w:fill="auto"/>
            <w:noWrap/>
            <w:vAlign w:val="bottom"/>
            <w:hideMark/>
          </w:tcPr>
          <w:p w14:paraId="456234D8"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0.56*</w:t>
            </w:r>
          </w:p>
        </w:tc>
        <w:tc>
          <w:tcPr>
            <w:tcW w:w="341" w:type="pct"/>
            <w:tcBorders>
              <w:top w:val="nil"/>
              <w:left w:val="nil"/>
              <w:bottom w:val="nil"/>
              <w:right w:val="nil"/>
            </w:tcBorders>
            <w:shd w:val="clear" w:color="auto" w:fill="auto"/>
            <w:noWrap/>
            <w:vAlign w:val="bottom"/>
            <w:hideMark/>
          </w:tcPr>
          <w:p w14:paraId="63922899"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0.61</w:t>
            </w:r>
          </w:p>
        </w:tc>
        <w:tc>
          <w:tcPr>
            <w:tcW w:w="391" w:type="pct"/>
            <w:tcBorders>
              <w:top w:val="nil"/>
              <w:left w:val="nil"/>
              <w:bottom w:val="nil"/>
              <w:right w:val="nil"/>
            </w:tcBorders>
            <w:shd w:val="clear" w:color="auto" w:fill="auto"/>
            <w:noWrap/>
            <w:vAlign w:val="bottom"/>
            <w:hideMark/>
          </w:tcPr>
          <w:p w14:paraId="792C5629"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0.26</w:t>
            </w:r>
          </w:p>
        </w:tc>
        <w:tc>
          <w:tcPr>
            <w:tcW w:w="332" w:type="pct"/>
            <w:tcBorders>
              <w:top w:val="nil"/>
              <w:left w:val="nil"/>
              <w:bottom w:val="nil"/>
              <w:right w:val="nil"/>
            </w:tcBorders>
            <w:shd w:val="clear" w:color="auto" w:fill="auto"/>
            <w:noWrap/>
            <w:vAlign w:val="bottom"/>
            <w:hideMark/>
          </w:tcPr>
          <w:p w14:paraId="34F26845"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0.18</w:t>
            </w:r>
          </w:p>
        </w:tc>
        <w:tc>
          <w:tcPr>
            <w:tcW w:w="298" w:type="pct"/>
            <w:tcBorders>
              <w:top w:val="nil"/>
              <w:left w:val="nil"/>
              <w:bottom w:val="nil"/>
              <w:right w:val="nil"/>
            </w:tcBorders>
            <w:shd w:val="clear" w:color="auto" w:fill="auto"/>
            <w:noWrap/>
            <w:vAlign w:val="bottom"/>
            <w:hideMark/>
          </w:tcPr>
          <w:p w14:paraId="5296DED4"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0.03</w:t>
            </w:r>
          </w:p>
        </w:tc>
        <w:tc>
          <w:tcPr>
            <w:tcW w:w="335" w:type="pct"/>
            <w:tcBorders>
              <w:top w:val="nil"/>
              <w:left w:val="nil"/>
              <w:bottom w:val="nil"/>
              <w:right w:val="nil"/>
            </w:tcBorders>
            <w:shd w:val="clear" w:color="auto" w:fill="auto"/>
            <w:noWrap/>
            <w:vAlign w:val="bottom"/>
            <w:hideMark/>
          </w:tcPr>
          <w:p w14:paraId="00EF5AF6"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0.06</w:t>
            </w:r>
          </w:p>
        </w:tc>
        <w:tc>
          <w:tcPr>
            <w:tcW w:w="293" w:type="pct"/>
            <w:tcBorders>
              <w:top w:val="nil"/>
              <w:left w:val="nil"/>
              <w:bottom w:val="nil"/>
              <w:right w:val="nil"/>
            </w:tcBorders>
            <w:shd w:val="clear" w:color="auto" w:fill="auto"/>
            <w:noWrap/>
            <w:vAlign w:val="bottom"/>
            <w:hideMark/>
          </w:tcPr>
          <w:p w14:paraId="79815113"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0.01</w:t>
            </w:r>
          </w:p>
        </w:tc>
        <w:tc>
          <w:tcPr>
            <w:tcW w:w="293" w:type="pct"/>
            <w:tcBorders>
              <w:top w:val="nil"/>
              <w:left w:val="nil"/>
              <w:bottom w:val="nil"/>
              <w:right w:val="nil"/>
            </w:tcBorders>
            <w:shd w:val="clear" w:color="auto" w:fill="auto"/>
            <w:noWrap/>
            <w:vAlign w:val="bottom"/>
            <w:hideMark/>
          </w:tcPr>
          <w:p w14:paraId="71105191"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0.08</w:t>
            </w:r>
          </w:p>
        </w:tc>
      </w:tr>
      <w:tr w:rsidR="009567A2" w:rsidRPr="009567A2" w14:paraId="05A68F75" w14:textId="77777777" w:rsidTr="009D04CB">
        <w:trPr>
          <w:trHeight w:val="567"/>
        </w:trPr>
        <w:tc>
          <w:tcPr>
            <w:tcW w:w="1949" w:type="pct"/>
            <w:tcBorders>
              <w:top w:val="nil"/>
              <w:left w:val="nil"/>
              <w:bottom w:val="nil"/>
              <w:right w:val="nil"/>
            </w:tcBorders>
            <w:shd w:val="clear" w:color="auto" w:fill="auto"/>
            <w:noWrap/>
            <w:vAlign w:val="bottom"/>
            <w:hideMark/>
          </w:tcPr>
          <w:p w14:paraId="5E527C80" w14:textId="63E2891C" w:rsidR="009567A2" w:rsidRPr="009567A2" w:rsidRDefault="009567A2" w:rsidP="00830DA9">
            <w:pPr>
              <w:spacing w:after="0" w:line="240" w:lineRule="auto"/>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 xml:space="preserve">SFT/BSA + DM + HC + </w:t>
            </w:r>
            <w:proofErr w:type="spellStart"/>
            <w:r w:rsidRPr="009567A2">
              <w:rPr>
                <w:rFonts w:ascii="Calibri" w:eastAsia="Times New Roman" w:hAnsi="Calibri" w:cs="Calibri"/>
                <w:color w:val="000000"/>
                <w:kern w:val="0"/>
                <w:lang w:eastAsia="de-DE"/>
                <w14:ligatures w14:val="none"/>
              </w:rPr>
              <w:t>aHT</w:t>
            </w:r>
            <w:proofErr w:type="spellEnd"/>
            <w:r w:rsidRPr="009567A2">
              <w:rPr>
                <w:rFonts w:ascii="Calibri" w:eastAsia="Times New Roman" w:hAnsi="Calibri" w:cs="Calibri"/>
                <w:color w:val="000000"/>
                <w:kern w:val="0"/>
                <w:lang w:eastAsia="de-DE"/>
                <w14:ligatures w14:val="none"/>
              </w:rPr>
              <w:t xml:space="preserve"> + PA + Age</w:t>
            </w:r>
          </w:p>
        </w:tc>
        <w:tc>
          <w:tcPr>
            <w:tcW w:w="353" w:type="pct"/>
            <w:tcBorders>
              <w:top w:val="nil"/>
              <w:left w:val="nil"/>
              <w:bottom w:val="nil"/>
              <w:right w:val="nil"/>
            </w:tcBorders>
            <w:shd w:val="clear" w:color="auto" w:fill="auto"/>
            <w:noWrap/>
            <w:vAlign w:val="bottom"/>
            <w:hideMark/>
          </w:tcPr>
          <w:p w14:paraId="1D7F3430"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0.71*</w:t>
            </w:r>
          </w:p>
        </w:tc>
        <w:tc>
          <w:tcPr>
            <w:tcW w:w="414" w:type="pct"/>
            <w:tcBorders>
              <w:top w:val="nil"/>
              <w:left w:val="nil"/>
              <w:bottom w:val="nil"/>
              <w:right w:val="nil"/>
            </w:tcBorders>
            <w:shd w:val="clear" w:color="auto" w:fill="auto"/>
            <w:noWrap/>
            <w:vAlign w:val="bottom"/>
            <w:hideMark/>
          </w:tcPr>
          <w:p w14:paraId="3401C851"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0.34</w:t>
            </w:r>
          </w:p>
        </w:tc>
        <w:tc>
          <w:tcPr>
            <w:tcW w:w="341" w:type="pct"/>
            <w:tcBorders>
              <w:top w:val="nil"/>
              <w:left w:val="nil"/>
              <w:bottom w:val="nil"/>
              <w:right w:val="nil"/>
            </w:tcBorders>
            <w:shd w:val="clear" w:color="auto" w:fill="auto"/>
            <w:noWrap/>
            <w:vAlign w:val="bottom"/>
            <w:hideMark/>
          </w:tcPr>
          <w:p w14:paraId="436E8BB7"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0.50</w:t>
            </w:r>
          </w:p>
        </w:tc>
        <w:tc>
          <w:tcPr>
            <w:tcW w:w="391" w:type="pct"/>
            <w:tcBorders>
              <w:top w:val="nil"/>
              <w:left w:val="nil"/>
              <w:bottom w:val="nil"/>
              <w:right w:val="nil"/>
            </w:tcBorders>
            <w:shd w:val="clear" w:color="auto" w:fill="auto"/>
            <w:noWrap/>
            <w:vAlign w:val="bottom"/>
            <w:hideMark/>
          </w:tcPr>
          <w:p w14:paraId="02F2BF7B"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0.14</w:t>
            </w:r>
          </w:p>
        </w:tc>
        <w:tc>
          <w:tcPr>
            <w:tcW w:w="332" w:type="pct"/>
            <w:tcBorders>
              <w:top w:val="nil"/>
              <w:left w:val="nil"/>
              <w:bottom w:val="nil"/>
              <w:right w:val="nil"/>
            </w:tcBorders>
            <w:shd w:val="clear" w:color="auto" w:fill="auto"/>
            <w:noWrap/>
            <w:vAlign w:val="bottom"/>
            <w:hideMark/>
          </w:tcPr>
          <w:p w14:paraId="35A8768D"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0.24</w:t>
            </w:r>
          </w:p>
        </w:tc>
        <w:tc>
          <w:tcPr>
            <w:tcW w:w="298" w:type="pct"/>
            <w:tcBorders>
              <w:top w:val="nil"/>
              <w:left w:val="nil"/>
              <w:bottom w:val="nil"/>
              <w:right w:val="nil"/>
            </w:tcBorders>
            <w:shd w:val="clear" w:color="auto" w:fill="auto"/>
            <w:noWrap/>
            <w:vAlign w:val="bottom"/>
            <w:hideMark/>
          </w:tcPr>
          <w:p w14:paraId="1AD8C0CA"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0.03</w:t>
            </w:r>
          </w:p>
        </w:tc>
        <w:tc>
          <w:tcPr>
            <w:tcW w:w="335" w:type="pct"/>
            <w:tcBorders>
              <w:top w:val="nil"/>
              <w:left w:val="nil"/>
              <w:bottom w:val="nil"/>
              <w:right w:val="nil"/>
            </w:tcBorders>
            <w:shd w:val="clear" w:color="auto" w:fill="auto"/>
            <w:noWrap/>
            <w:vAlign w:val="bottom"/>
            <w:hideMark/>
          </w:tcPr>
          <w:p w14:paraId="0868CD65"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0.04</w:t>
            </w:r>
          </w:p>
        </w:tc>
        <w:tc>
          <w:tcPr>
            <w:tcW w:w="293" w:type="pct"/>
            <w:tcBorders>
              <w:top w:val="nil"/>
              <w:left w:val="nil"/>
              <w:bottom w:val="nil"/>
              <w:right w:val="nil"/>
            </w:tcBorders>
            <w:shd w:val="clear" w:color="auto" w:fill="auto"/>
            <w:noWrap/>
            <w:vAlign w:val="bottom"/>
            <w:hideMark/>
          </w:tcPr>
          <w:p w14:paraId="379C3E29"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0.01</w:t>
            </w:r>
          </w:p>
        </w:tc>
        <w:tc>
          <w:tcPr>
            <w:tcW w:w="293" w:type="pct"/>
            <w:tcBorders>
              <w:top w:val="nil"/>
              <w:left w:val="nil"/>
              <w:bottom w:val="nil"/>
              <w:right w:val="nil"/>
            </w:tcBorders>
            <w:shd w:val="clear" w:color="auto" w:fill="auto"/>
            <w:noWrap/>
            <w:vAlign w:val="bottom"/>
            <w:hideMark/>
          </w:tcPr>
          <w:p w14:paraId="000973A7"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0.04</w:t>
            </w:r>
          </w:p>
        </w:tc>
      </w:tr>
      <w:tr w:rsidR="009567A2" w:rsidRPr="009567A2" w14:paraId="3EDC47DC" w14:textId="77777777" w:rsidTr="009D04CB">
        <w:trPr>
          <w:trHeight w:val="567"/>
        </w:trPr>
        <w:tc>
          <w:tcPr>
            <w:tcW w:w="1949" w:type="pct"/>
            <w:tcBorders>
              <w:top w:val="nil"/>
              <w:left w:val="nil"/>
              <w:bottom w:val="nil"/>
              <w:right w:val="nil"/>
            </w:tcBorders>
            <w:shd w:val="clear" w:color="auto" w:fill="auto"/>
            <w:noWrap/>
            <w:vAlign w:val="bottom"/>
            <w:hideMark/>
          </w:tcPr>
          <w:p w14:paraId="61DA4169" w14:textId="77777777" w:rsidR="009567A2" w:rsidRPr="009567A2" w:rsidRDefault="009567A2" w:rsidP="00830DA9">
            <w:pPr>
              <w:spacing w:after="0" w:line="240" w:lineRule="auto"/>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 xml:space="preserve">FM/BSA + DM + HC + </w:t>
            </w:r>
            <w:proofErr w:type="spellStart"/>
            <w:r w:rsidRPr="009567A2">
              <w:rPr>
                <w:rFonts w:ascii="Calibri" w:eastAsia="Times New Roman" w:hAnsi="Calibri" w:cs="Calibri"/>
                <w:color w:val="000000"/>
                <w:kern w:val="0"/>
                <w:lang w:eastAsia="de-DE"/>
                <w14:ligatures w14:val="none"/>
              </w:rPr>
              <w:t>aHT</w:t>
            </w:r>
            <w:proofErr w:type="spellEnd"/>
            <w:r w:rsidRPr="009567A2">
              <w:rPr>
                <w:rFonts w:ascii="Calibri" w:eastAsia="Times New Roman" w:hAnsi="Calibri" w:cs="Calibri"/>
                <w:color w:val="000000"/>
                <w:kern w:val="0"/>
                <w:lang w:eastAsia="de-DE"/>
                <w14:ligatures w14:val="none"/>
              </w:rPr>
              <w:t xml:space="preserve"> + PA + Age</w:t>
            </w:r>
          </w:p>
        </w:tc>
        <w:tc>
          <w:tcPr>
            <w:tcW w:w="353" w:type="pct"/>
            <w:tcBorders>
              <w:top w:val="nil"/>
              <w:left w:val="nil"/>
              <w:bottom w:val="nil"/>
              <w:right w:val="nil"/>
            </w:tcBorders>
            <w:shd w:val="clear" w:color="auto" w:fill="auto"/>
            <w:noWrap/>
            <w:vAlign w:val="bottom"/>
            <w:hideMark/>
          </w:tcPr>
          <w:p w14:paraId="0D0C52B3"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0.70*</w:t>
            </w:r>
          </w:p>
        </w:tc>
        <w:tc>
          <w:tcPr>
            <w:tcW w:w="414" w:type="pct"/>
            <w:tcBorders>
              <w:top w:val="nil"/>
              <w:left w:val="nil"/>
              <w:bottom w:val="nil"/>
              <w:right w:val="nil"/>
            </w:tcBorders>
            <w:shd w:val="clear" w:color="auto" w:fill="auto"/>
            <w:noWrap/>
            <w:vAlign w:val="bottom"/>
            <w:hideMark/>
          </w:tcPr>
          <w:p w14:paraId="2CCD6077"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0.29</w:t>
            </w:r>
          </w:p>
        </w:tc>
        <w:tc>
          <w:tcPr>
            <w:tcW w:w="341" w:type="pct"/>
            <w:tcBorders>
              <w:top w:val="nil"/>
              <w:left w:val="nil"/>
              <w:bottom w:val="nil"/>
              <w:right w:val="nil"/>
            </w:tcBorders>
            <w:shd w:val="clear" w:color="auto" w:fill="auto"/>
            <w:noWrap/>
            <w:vAlign w:val="bottom"/>
            <w:hideMark/>
          </w:tcPr>
          <w:p w14:paraId="5DFA7AFD"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0.48</w:t>
            </w:r>
          </w:p>
        </w:tc>
        <w:tc>
          <w:tcPr>
            <w:tcW w:w="391" w:type="pct"/>
            <w:tcBorders>
              <w:top w:val="nil"/>
              <w:left w:val="nil"/>
              <w:bottom w:val="nil"/>
              <w:right w:val="nil"/>
            </w:tcBorders>
            <w:shd w:val="clear" w:color="auto" w:fill="auto"/>
            <w:noWrap/>
            <w:vAlign w:val="bottom"/>
            <w:hideMark/>
          </w:tcPr>
          <w:p w14:paraId="6D4D19DE"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0.18</w:t>
            </w:r>
          </w:p>
        </w:tc>
        <w:tc>
          <w:tcPr>
            <w:tcW w:w="332" w:type="pct"/>
            <w:tcBorders>
              <w:top w:val="nil"/>
              <w:left w:val="nil"/>
              <w:bottom w:val="nil"/>
              <w:right w:val="nil"/>
            </w:tcBorders>
            <w:shd w:val="clear" w:color="auto" w:fill="auto"/>
            <w:noWrap/>
            <w:vAlign w:val="bottom"/>
            <w:hideMark/>
          </w:tcPr>
          <w:p w14:paraId="41E6514F"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0.18</w:t>
            </w:r>
          </w:p>
        </w:tc>
        <w:tc>
          <w:tcPr>
            <w:tcW w:w="298" w:type="pct"/>
            <w:tcBorders>
              <w:top w:val="nil"/>
              <w:left w:val="nil"/>
              <w:bottom w:val="nil"/>
              <w:right w:val="nil"/>
            </w:tcBorders>
            <w:shd w:val="clear" w:color="auto" w:fill="auto"/>
            <w:noWrap/>
            <w:vAlign w:val="bottom"/>
            <w:hideMark/>
          </w:tcPr>
          <w:p w14:paraId="3BCA20B0"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0.03</w:t>
            </w:r>
          </w:p>
        </w:tc>
        <w:tc>
          <w:tcPr>
            <w:tcW w:w="335" w:type="pct"/>
            <w:tcBorders>
              <w:top w:val="nil"/>
              <w:left w:val="nil"/>
              <w:bottom w:val="nil"/>
              <w:right w:val="nil"/>
            </w:tcBorders>
            <w:shd w:val="clear" w:color="auto" w:fill="auto"/>
            <w:noWrap/>
            <w:vAlign w:val="bottom"/>
            <w:hideMark/>
          </w:tcPr>
          <w:p w14:paraId="5454C35F"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0.04</w:t>
            </w:r>
          </w:p>
        </w:tc>
        <w:tc>
          <w:tcPr>
            <w:tcW w:w="293" w:type="pct"/>
            <w:tcBorders>
              <w:top w:val="nil"/>
              <w:left w:val="nil"/>
              <w:bottom w:val="nil"/>
              <w:right w:val="nil"/>
            </w:tcBorders>
            <w:shd w:val="clear" w:color="auto" w:fill="auto"/>
            <w:noWrap/>
            <w:vAlign w:val="bottom"/>
            <w:hideMark/>
          </w:tcPr>
          <w:p w14:paraId="52D7FFA2"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0.01</w:t>
            </w:r>
          </w:p>
        </w:tc>
        <w:tc>
          <w:tcPr>
            <w:tcW w:w="293" w:type="pct"/>
            <w:tcBorders>
              <w:top w:val="nil"/>
              <w:left w:val="nil"/>
              <w:bottom w:val="nil"/>
              <w:right w:val="nil"/>
            </w:tcBorders>
            <w:shd w:val="clear" w:color="auto" w:fill="auto"/>
            <w:noWrap/>
            <w:vAlign w:val="bottom"/>
            <w:hideMark/>
          </w:tcPr>
          <w:p w14:paraId="4376C7D0"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0.04</w:t>
            </w:r>
          </w:p>
        </w:tc>
      </w:tr>
      <w:tr w:rsidR="009567A2" w:rsidRPr="009567A2" w14:paraId="4136F112" w14:textId="77777777" w:rsidTr="009D04CB">
        <w:trPr>
          <w:trHeight w:val="567"/>
        </w:trPr>
        <w:tc>
          <w:tcPr>
            <w:tcW w:w="1949" w:type="pct"/>
            <w:tcBorders>
              <w:top w:val="nil"/>
              <w:left w:val="nil"/>
              <w:bottom w:val="nil"/>
              <w:right w:val="nil"/>
            </w:tcBorders>
            <w:shd w:val="clear" w:color="auto" w:fill="auto"/>
            <w:noWrap/>
            <w:vAlign w:val="bottom"/>
            <w:hideMark/>
          </w:tcPr>
          <w:p w14:paraId="23BD9FD6" w14:textId="77777777" w:rsidR="009567A2" w:rsidRPr="009567A2" w:rsidRDefault="009567A2" w:rsidP="00830DA9">
            <w:pPr>
              <w:spacing w:after="0" w:line="240" w:lineRule="auto"/>
              <w:rPr>
                <w:rFonts w:ascii="Calibri" w:eastAsia="Times New Roman" w:hAnsi="Calibri" w:cs="Calibri"/>
                <w:b/>
                <w:bCs/>
                <w:color w:val="000000"/>
                <w:kern w:val="0"/>
                <w:lang w:eastAsia="de-DE"/>
                <w14:ligatures w14:val="none"/>
              </w:rPr>
            </w:pPr>
            <w:proofErr w:type="spellStart"/>
            <w:r w:rsidRPr="009567A2">
              <w:rPr>
                <w:rFonts w:ascii="Calibri" w:eastAsia="Times New Roman" w:hAnsi="Calibri" w:cs="Calibri"/>
                <w:b/>
                <w:bCs/>
                <w:color w:val="000000"/>
                <w:kern w:val="0"/>
                <w:lang w:eastAsia="de-DE"/>
                <w14:ligatures w14:val="none"/>
              </w:rPr>
              <w:t>female</w:t>
            </w:r>
            <w:proofErr w:type="spellEnd"/>
            <w:r w:rsidRPr="009567A2">
              <w:rPr>
                <w:rFonts w:ascii="Calibri" w:eastAsia="Times New Roman" w:hAnsi="Calibri" w:cs="Calibri"/>
                <w:b/>
                <w:bCs/>
                <w:color w:val="000000"/>
                <w:kern w:val="0"/>
                <w:lang w:eastAsia="de-DE"/>
                <w14:ligatures w14:val="none"/>
              </w:rPr>
              <w:t xml:space="preserve"> (n=24)</w:t>
            </w:r>
          </w:p>
        </w:tc>
        <w:tc>
          <w:tcPr>
            <w:tcW w:w="353" w:type="pct"/>
            <w:tcBorders>
              <w:top w:val="nil"/>
              <w:left w:val="nil"/>
              <w:bottom w:val="nil"/>
              <w:right w:val="nil"/>
            </w:tcBorders>
            <w:shd w:val="clear" w:color="auto" w:fill="auto"/>
            <w:noWrap/>
            <w:vAlign w:val="bottom"/>
            <w:hideMark/>
          </w:tcPr>
          <w:p w14:paraId="3CA99136" w14:textId="77777777" w:rsidR="009567A2" w:rsidRPr="009567A2" w:rsidRDefault="009567A2" w:rsidP="00830DA9">
            <w:pPr>
              <w:spacing w:after="0" w:line="240" w:lineRule="auto"/>
              <w:rPr>
                <w:rFonts w:ascii="Calibri" w:eastAsia="Times New Roman" w:hAnsi="Calibri" w:cs="Calibri"/>
                <w:b/>
                <w:bCs/>
                <w:color w:val="000000"/>
                <w:kern w:val="0"/>
                <w:lang w:eastAsia="de-DE"/>
                <w14:ligatures w14:val="none"/>
              </w:rPr>
            </w:pPr>
          </w:p>
        </w:tc>
        <w:tc>
          <w:tcPr>
            <w:tcW w:w="414" w:type="pct"/>
            <w:tcBorders>
              <w:top w:val="nil"/>
              <w:left w:val="nil"/>
              <w:bottom w:val="nil"/>
              <w:right w:val="nil"/>
            </w:tcBorders>
            <w:shd w:val="clear" w:color="auto" w:fill="auto"/>
            <w:noWrap/>
            <w:vAlign w:val="bottom"/>
            <w:hideMark/>
          </w:tcPr>
          <w:p w14:paraId="50348E7F" w14:textId="77777777" w:rsidR="009567A2" w:rsidRPr="009567A2" w:rsidRDefault="009567A2" w:rsidP="00830DA9">
            <w:pPr>
              <w:spacing w:after="0" w:line="240" w:lineRule="auto"/>
              <w:jc w:val="center"/>
              <w:rPr>
                <w:rFonts w:ascii="Times New Roman" w:eastAsia="Times New Roman" w:hAnsi="Times New Roman" w:cs="Times New Roman"/>
                <w:kern w:val="0"/>
                <w:sz w:val="20"/>
                <w:szCs w:val="20"/>
                <w:lang w:eastAsia="de-DE"/>
                <w14:ligatures w14:val="none"/>
              </w:rPr>
            </w:pPr>
          </w:p>
        </w:tc>
        <w:tc>
          <w:tcPr>
            <w:tcW w:w="341" w:type="pct"/>
            <w:tcBorders>
              <w:top w:val="nil"/>
              <w:left w:val="nil"/>
              <w:bottom w:val="nil"/>
              <w:right w:val="nil"/>
            </w:tcBorders>
            <w:shd w:val="clear" w:color="auto" w:fill="auto"/>
            <w:noWrap/>
            <w:vAlign w:val="bottom"/>
            <w:hideMark/>
          </w:tcPr>
          <w:p w14:paraId="0B4B7BBA" w14:textId="77777777" w:rsidR="009567A2" w:rsidRPr="009567A2" w:rsidRDefault="009567A2" w:rsidP="00830DA9">
            <w:pPr>
              <w:spacing w:after="0" w:line="240" w:lineRule="auto"/>
              <w:jc w:val="center"/>
              <w:rPr>
                <w:rFonts w:ascii="Times New Roman" w:eastAsia="Times New Roman" w:hAnsi="Times New Roman" w:cs="Times New Roman"/>
                <w:kern w:val="0"/>
                <w:sz w:val="20"/>
                <w:szCs w:val="20"/>
                <w:lang w:eastAsia="de-DE"/>
                <w14:ligatures w14:val="none"/>
              </w:rPr>
            </w:pPr>
          </w:p>
        </w:tc>
        <w:tc>
          <w:tcPr>
            <w:tcW w:w="391" w:type="pct"/>
            <w:tcBorders>
              <w:top w:val="nil"/>
              <w:left w:val="nil"/>
              <w:bottom w:val="nil"/>
              <w:right w:val="nil"/>
            </w:tcBorders>
            <w:shd w:val="clear" w:color="auto" w:fill="auto"/>
            <w:noWrap/>
            <w:vAlign w:val="bottom"/>
            <w:hideMark/>
          </w:tcPr>
          <w:p w14:paraId="69D63D06" w14:textId="77777777" w:rsidR="009567A2" w:rsidRPr="009567A2" w:rsidRDefault="009567A2" w:rsidP="00830DA9">
            <w:pPr>
              <w:spacing w:after="0" w:line="240" w:lineRule="auto"/>
              <w:jc w:val="center"/>
              <w:rPr>
                <w:rFonts w:ascii="Times New Roman" w:eastAsia="Times New Roman" w:hAnsi="Times New Roman" w:cs="Times New Roman"/>
                <w:kern w:val="0"/>
                <w:sz w:val="20"/>
                <w:szCs w:val="20"/>
                <w:lang w:eastAsia="de-DE"/>
                <w14:ligatures w14:val="none"/>
              </w:rPr>
            </w:pPr>
          </w:p>
        </w:tc>
        <w:tc>
          <w:tcPr>
            <w:tcW w:w="332" w:type="pct"/>
            <w:tcBorders>
              <w:top w:val="nil"/>
              <w:left w:val="nil"/>
              <w:bottom w:val="nil"/>
              <w:right w:val="nil"/>
            </w:tcBorders>
            <w:shd w:val="clear" w:color="auto" w:fill="auto"/>
            <w:noWrap/>
            <w:vAlign w:val="bottom"/>
            <w:hideMark/>
          </w:tcPr>
          <w:p w14:paraId="5AF000B2" w14:textId="77777777" w:rsidR="009567A2" w:rsidRPr="009567A2" w:rsidRDefault="009567A2" w:rsidP="00830DA9">
            <w:pPr>
              <w:spacing w:after="0" w:line="240" w:lineRule="auto"/>
              <w:jc w:val="center"/>
              <w:rPr>
                <w:rFonts w:ascii="Times New Roman" w:eastAsia="Times New Roman" w:hAnsi="Times New Roman" w:cs="Times New Roman"/>
                <w:kern w:val="0"/>
                <w:sz w:val="20"/>
                <w:szCs w:val="20"/>
                <w:lang w:eastAsia="de-DE"/>
                <w14:ligatures w14:val="none"/>
              </w:rPr>
            </w:pPr>
          </w:p>
        </w:tc>
        <w:tc>
          <w:tcPr>
            <w:tcW w:w="298" w:type="pct"/>
            <w:tcBorders>
              <w:top w:val="nil"/>
              <w:left w:val="nil"/>
              <w:bottom w:val="nil"/>
              <w:right w:val="nil"/>
            </w:tcBorders>
            <w:shd w:val="clear" w:color="auto" w:fill="auto"/>
            <w:noWrap/>
            <w:vAlign w:val="bottom"/>
            <w:hideMark/>
          </w:tcPr>
          <w:p w14:paraId="44578D9F" w14:textId="77777777" w:rsidR="009567A2" w:rsidRPr="009567A2" w:rsidRDefault="009567A2" w:rsidP="00830DA9">
            <w:pPr>
              <w:spacing w:after="0" w:line="240" w:lineRule="auto"/>
              <w:jc w:val="center"/>
              <w:rPr>
                <w:rFonts w:ascii="Times New Roman" w:eastAsia="Times New Roman" w:hAnsi="Times New Roman" w:cs="Times New Roman"/>
                <w:kern w:val="0"/>
                <w:sz w:val="20"/>
                <w:szCs w:val="20"/>
                <w:lang w:eastAsia="de-DE"/>
                <w14:ligatures w14:val="none"/>
              </w:rPr>
            </w:pPr>
          </w:p>
        </w:tc>
        <w:tc>
          <w:tcPr>
            <w:tcW w:w="335" w:type="pct"/>
            <w:tcBorders>
              <w:top w:val="nil"/>
              <w:left w:val="nil"/>
              <w:bottom w:val="nil"/>
              <w:right w:val="nil"/>
            </w:tcBorders>
            <w:shd w:val="clear" w:color="auto" w:fill="auto"/>
            <w:noWrap/>
            <w:vAlign w:val="bottom"/>
            <w:hideMark/>
          </w:tcPr>
          <w:p w14:paraId="6DE0E83F" w14:textId="77777777" w:rsidR="009567A2" w:rsidRPr="009567A2" w:rsidRDefault="009567A2" w:rsidP="00830DA9">
            <w:pPr>
              <w:spacing w:after="0" w:line="240" w:lineRule="auto"/>
              <w:jc w:val="center"/>
              <w:rPr>
                <w:rFonts w:ascii="Times New Roman" w:eastAsia="Times New Roman" w:hAnsi="Times New Roman" w:cs="Times New Roman"/>
                <w:kern w:val="0"/>
                <w:sz w:val="20"/>
                <w:szCs w:val="20"/>
                <w:lang w:eastAsia="de-DE"/>
                <w14:ligatures w14:val="none"/>
              </w:rPr>
            </w:pPr>
          </w:p>
        </w:tc>
        <w:tc>
          <w:tcPr>
            <w:tcW w:w="293" w:type="pct"/>
            <w:tcBorders>
              <w:top w:val="nil"/>
              <w:left w:val="nil"/>
              <w:bottom w:val="nil"/>
              <w:right w:val="nil"/>
            </w:tcBorders>
            <w:shd w:val="clear" w:color="auto" w:fill="auto"/>
            <w:noWrap/>
            <w:vAlign w:val="bottom"/>
            <w:hideMark/>
          </w:tcPr>
          <w:p w14:paraId="683AB0C5" w14:textId="77777777" w:rsidR="009567A2" w:rsidRPr="009567A2" w:rsidRDefault="009567A2" w:rsidP="00830DA9">
            <w:pPr>
              <w:spacing w:after="0" w:line="240" w:lineRule="auto"/>
              <w:jc w:val="center"/>
              <w:rPr>
                <w:rFonts w:ascii="Times New Roman" w:eastAsia="Times New Roman" w:hAnsi="Times New Roman" w:cs="Times New Roman"/>
                <w:kern w:val="0"/>
                <w:sz w:val="20"/>
                <w:szCs w:val="20"/>
                <w:lang w:eastAsia="de-DE"/>
                <w14:ligatures w14:val="none"/>
              </w:rPr>
            </w:pPr>
          </w:p>
        </w:tc>
        <w:tc>
          <w:tcPr>
            <w:tcW w:w="293" w:type="pct"/>
            <w:tcBorders>
              <w:top w:val="nil"/>
              <w:left w:val="nil"/>
              <w:bottom w:val="nil"/>
              <w:right w:val="nil"/>
            </w:tcBorders>
            <w:shd w:val="clear" w:color="auto" w:fill="auto"/>
            <w:noWrap/>
            <w:vAlign w:val="bottom"/>
            <w:hideMark/>
          </w:tcPr>
          <w:p w14:paraId="2E9C6762" w14:textId="77777777" w:rsidR="009567A2" w:rsidRPr="009567A2" w:rsidRDefault="009567A2" w:rsidP="00830DA9">
            <w:pPr>
              <w:spacing w:after="0" w:line="240" w:lineRule="auto"/>
              <w:jc w:val="center"/>
              <w:rPr>
                <w:rFonts w:ascii="Times New Roman" w:eastAsia="Times New Roman" w:hAnsi="Times New Roman" w:cs="Times New Roman"/>
                <w:kern w:val="0"/>
                <w:sz w:val="20"/>
                <w:szCs w:val="20"/>
                <w:lang w:eastAsia="de-DE"/>
                <w14:ligatures w14:val="none"/>
              </w:rPr>
            </w:pPr>
          </w:p>
        </w:tc>
      </w:tr>
      <w:tr w:rsidR="009567A2" w:rsidRPr="009567A2" w14:paraId="3AE8EF68" w14:textId="77777777" w:rsidTr="009D04CB">
        <w:trPr>
          <w:trHeight w:val="567"/>
        </w:trPr>
        <w:tc>
          <w:tcPr>
            <w:tcW w:w="1949" w:type="pct"/>
            <w:tcBorders>
              <w:top w:val="nil"/>
              <w:left w:val="nil"/>
              <w:bottom w:val="nil"/>
              <w:right w:val="nil"/>
            </w:tcBorders>
            <w:shd w:val="clear" w:color="auto" w:fill="auto"/>
            <w:noWrap/>
            <w:vAlign w:val="bottom"/>
            <w:hideMark/>
          </w:tcPr>
          <w:p w14:paraId="73CB0A8A" w14:textId="04B2DAE8" w:rsidR="009567A2" w:rsidRPr="009567A2" w:rsidRDefault="009567A2" w:rsidP="00830DA9">
            <w:pPr>
              <w:spacing w:after="0" w:line="240" w:lineRule="auto"/>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 xml:space="preserve">VAT/BSA + DM + HC + </w:t>
            </w:r>
            <w:proofErr w:type="spellStart"/>
            <w:r w:rsidRPr="009567A2">
              <w:rPr>
                <w:rFonts w:ascii="Calibri" w:eastAsia="Times New Roman" w:hAnsi="Calibri" w:cs="Calibri"/>
                <w:color w:val="000000"/>
                <w:kern w:val="0"/>
                <w:lang w:eastAsia="de-DE"/>
                <w14:ligatures w14:val="none"/>
              </w:rPr>
              <w:t>aHT</w:t>
            </w:r>
            <w:proofErr w:type="spellEnd"/>
            <w:r w:rsidRPr="009567A2">
              <w:rPr>
                <w:rFonts w:ascii="Calibri" w:eastAsia="Times New Roman" w:hAnsi="Calibri" w:cs="Calibri"/>
                <w:color w:val="000000"/>
                <w:kern w:val="0"/>
                <w:lang w:eastAsia="de-DE"/>
                <w14:ligatures w14:val="none"/>
              </w:rPr>
              <w:t xml:space="preserve"> + PA + Age</w:t>
            </w:r>
          </w:p>
        </w:tc>
        <w:tc>
          <w:tcPr>
            <w:tcW w:w="353" w:type="pct"/>
            <w:tcBorders>
              <w:top w:val="nil"/>
              <w:left w:val="nil"/>
              <w:bottom w:val="nil"/>
              <w:right w:val="nil"/>
            </w:tcBorders>
            <w:shd w:val="clear" w:color="auto" w:fill="auto"/>
            <w:noWrap/>
            <w:vAlign w:val="bottom"/>
            <w:hideMark/>
          </w:tcPr>
          <w:p w14:paraId="4F604984"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0.79*</w:t>
            </w:r>
          </w:p>
        </w:tc>
        <w:tc>
          <w:tcPr>
            <w:tcW w:w="414" w:type="pct"/>
            <w:tcBorders>
              <w:top w:val="nil"/>
              <w:left w:val="nil"/>
              <w:bottom w:val="nil"/>
              <w:right w:val="nil"/>
            </w:tcBorders>
            <w:shd w:val="clear" w:color="auto" w:fill="auto"/>
            <w:noWrap/>
            <w:vAlign w:val="bottom"/>
            <w:hideMark/>
          </w:tcPr>
          <w:p w14:paraId="3BF130AF"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0.24</w:t>
            </w:r>
          </w:p>
        </w:tc>
        <w:tc>
          <w:tcPr>
            <w:tcW w:w="341" w:type="pct"/>
            <w:tcBorders>
              <w:top w:val="nil"/>
              <w:left w:val="nil"/>
              <w:bottom w:val="nil"/>
              <w:right w:val="nil"/>
            </w:tcBorders>
            <w:shd w:val="clear" w:color="auto" w:fill="auto"/>
            <w:noWrap/>
            <w:vAlign w:val="bottom"/>
            <w:hideMark/>
          </w:tcPr>
          <w:p w14:paraId="2EE57A59"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0.62</w:t>
            </w:r>
          </w:p>
        </w:tc>
        <w:tc>
          <w:tcPr>
            <w:tcW w:w="391" w:type="pct"/>
            <w:tcBorders>
              <w:top w:val="nil"/>
              <w:left w:val="nil"/>
              <w:bottom w:val="nil"/>
              <w:right w:val="nil"/>
            </w:tcBorders>
            <w:shd w:val="clear" w:color="auto" w:fill="auto"/>
            <w:noWrap/>
            <w:vAlign w:val="bottom"/>
            <w:hideMark/>
          </w:tcPr>
          <w:p w14:paraId="34937AD4"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0.16</w:t>
            </w:r>
          </w:p>
        </w:tc>
        <w:tc>
          <w:tcPr>
            <w:tcW w:w="332" w:type="pct"/>
            <w:tcBorders>
              <w:top w:val="nil"/>
              <w:left w:val="nil"/>
              <w:bottom w:val="nil"/>
              <w:right w:val="nil"/>
            </w:tcBorders>
            <w:shd w:val="clear" w:color="auto" w:fill="auto"/>
            <w:noWrap/>
            <w:vAlign w:val="bottom"/>
            <w:hideMark/>
          </w:tcPr>
          <w:p w14:paraId="18DBF055"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0.07</w:t>
            </w:r>
          </w:p>
        </w:tc>
        <w:tc>
          <w:tcPr>
            <w:tcW w:w="298" w:type="pct"/>
            <w:tcBorders>
              <w:top w:val="nil"/>
              <w:left w:val="nil"/>
              <w:bottom w:val="nil"/>
              <w:right w:val="nil"/>
            </w:tcBorders>
            <w:shd w:val="clear" w:color="auto" w:fill="auto"/>
            <w:noWrap/>
            <w:vAlign w:val="bottom"/>
            <w:hideMark/>
          </w:tcPr>
          <w:p w14:paraId="489FB423"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0.21</w:t>
            </w:r>
          </w:p>
        </w:tc>
        <w:tc>
          <w:tcPr>
            <w:tcW w:w="335" w:type="pct"/>
            <w:tcBorders>
              <w:top w:val="nil"/>
              <w:left w:val="nil"/>
              <w:bottom w:val="nil"/>
              <w:right w:val="nil"/>
            </w:tcBorders>
            <w:shd w:val="clear" w:color="auto" w:fill="auto"/>
            <w:noWrap/>
            <w:vAlign w:val="bottom"/>
            <w:hideMark/>
          </w:tcPr>
          <w:p w14:paraId="31CE7297"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0.03</w:t>
            </w:r>
          </w:p>
        </w:tc>
        <w:tc>
          <w:tcPr>
            <w:tcW w:w="293" w:type="pct"/>
            <w:tcBorders>
              <w:top w:val="nil"/>
              <w:left w:val="nil"/>
              <w:bottom w:val="nil"/>
              <w:right w:val="nil"/>
            </w:tcBorders>
            <w:shd w:val="clear" w:color="auto" w:fill="auto"/>
            <w:noWrap/>
            <w:vAlign w:val="bottom"/>
            <w:hideMark/>
          </w:tcPr>
          <w:p w14:paraId="580ED675"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0.07</w:t>
            </w:r>
          </w:p>
        </w:tc>
        <w:tc>
          <w:tcPr>
            <w:tcW w:w="293" w:type="pct"/>
            <w:tcBorders>
              <w:top w:val="nil"/>
              <w:left w:val="nil"/>
              <w:bottom w:val="nil"/>
              <w:right w:val="nil"/>
            </w:tcBorders>
            <w:shd w:val="clear" w:color="auto" w:fill="auto"/>
            <w:noWrap/>
            <w:vAlign w:val="bottom"/>
            <w:hideMark/>
          </w:tcPr>
          <w:p w14:paraId="4C462AE8"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0.07</w:t>
            </w:r>
          </w:p>
        </w:tc>
      </w:tr>
      <w:tr w:rsidR="009567A2" w:rsidRPr="009567A2" w14:paraId="6DE1618D" w14:textId="77777777" w:rsidTr="009D04CB">
        <w:trPr>
          <w:trHeight w:val="567"/>
        </w:trPr>
        <w:tc>
          <w:tcPr>
            <w:tcW w:w="1949" w:type="pct"/>
            <w:tcBorders>
              <w:top w:val="nil"/>
              <w:left w:val="nil"/>
              <w:right w:val="nil"/>
            </w:tcBorders>
            <w:shd w:val="clear" w:color="auto" w:fill="auto"/>
            <w:noWrap/>
            <w:vAlign w:val="bottom"/>
            <w:hideMark/>
          </w:tcPr>
          <w:p w14:paraId="15353C8E" w14:textId="3DC8036D" w:rsidR="009567A2" w:rsidRPr="009567A2" w:rsidRDefault="009567A2" w:rsidP="00830DA9">
            <w:pPr>
              <w:spacing w:after="0" w:line="240" w:lineRule="auto"/>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 xml:space="preserve">SFT/BSA + DM + HC + </w:t>
            </w:r>
            <w:proofErr w:type="spellStart"/>
            <w:r w:rsidRPr="009567A2">
              <w:rPr>
                <w:rFonts w:ascii="Calibri" w:eastAsia="Times New Roman" w:hAnsi="Calibri" w:cs="Calibri"/>
                <w:color w:val="000000"/>
                <w:kern w:val="0"/>
                <w:lang w:eastAsia="de-DE"/>
                <w14:ligatures w14:val="none"/>
              </w:rPr>
              <w:t>aHT</w:t>
            </w:r>
            <w:proofErr w:type="spellEnd"/>
            <w:r w:rsidRPr="009567A2">
              <w:rPr>
                <w:rFonts w:ascii="Calibri" w:eastAsia="Times New Roman" w:hAnsi="Calibri" w:cs="Calibri"/>
                <w:color w:val="000000"/>
                <w:kern w:val="0"/>
                <w:lang w:eastAsia="de-DE"/>
                <w14:ligatures w14:val="none"/>
              </w:rPr>
              <w:t xml:space="preserve"> + PA + Age</w:t>
            </w:r>
          </w:p>
        </w:tc>
        <w:tc>
          <w:tcPr>
            <w:tcW w:w="353" w:type="pct"/>
            <w:tcBorders>
              <w:top w:val="nil"/>
              <w:left w:val="nil"/>
              <w:right w:val="nil"/>
            </w:tcBorders>
            <w:shd w:val="clear" w:color="auto" w:fill="auto"/>
            <w:noWrap/>
            <w:vAlign w:val="bottom"/>
            <w:hideMark/>
          </w:tcPr>
          <w:p w14:paraId="3660C9E9"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0.83*</w:t>
            </w:r>
          </w:p>
        </w:tc>
        <w:tc>
          <w:tcPr>
            <w:tcW w:w="414" w:type="pct"/>
            <w:tcBorders>
              <w:top w:val="nil"/>
              <w:left w:val="nil"/>
              <w:right w:val="nil"/>
            </w:tcBorders>
            <w:shd w:val="clear" w:color="auto" w:fill="auto"/>
            <w:noWrap/>
            <w:vAlign w:val="bottom"/>
            <w:hideMark/>
          </w:tcPr>
          <w:p w14:paraId="3A2EBD92"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0.46*</w:t>
            </w:r>
          </w:p>
        </w:tc>
        <w:tc>
          <w:tcPr>
            <w:tcW w:w="341" w:type="pct"/>
            <w:tcBorders>
              <w:top w:val="nil"/>
              <w:left w:val="nil"/>
              <w:right w:val="nil"/>
            </w:tcBorders>
            <w:shd w:val="clear" w:color="auto" w:fill="auto"/>
            <w:noWrap/>
            <w:vAlign w:val="bottom"/>
            <w:hideMark/>
          </w:tcPr>
          <w:p w14:paraId="2E2B6048"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0.68</w:t>
            </w:r>
          </w:p>
        </w:tc>
        <w:tc>
          <w:tcPr>
            <w:tcW w:w="391" w:type="pct"/>
            <w:tcBorders>
              <w:top w:val="nil"/>
              <w:left w:val="nil"/>
              <w:right w:val="nil"/>
            </w:tcBorders>
            <w:shd w:val="clear" w:color="auto" w:fill="auto"/>
            <w:noWrap/>
            <w:vAlign w:val="bottom"/>
            <w:hideMark/>
          </w:tcPr>
          <w:p w14:paraId="5119869E"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0.08</w:t>
            </w:r>
          </w:p>
        </w:tc>
        <w:tc>
          <w:tcPr>
            <w:tcW w:w="332" w:type="pct"/>
            <w:tcBorders>
              <w:top w:val="nil"/>
              <w:left w:val="nil"/>
              <w:right w:val="nil"/>
            </w:tcBorders>
            <w:shd w:val="clear" w:color="auto" w:fill="auto"/>
            <w:noWrap/>
            <w:vAlign w:val="bottom"/>
            <w:hideMark/>
          </w:tcPr>
          <w:p w14:paraId="5B4E3AC8"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0.08</w:t>
            </w:r>
          </w:p>
        </w:tc>
        <w:tc>
          <w:tcPr>
            <w:tcW w:w="298" w:type="pct"/>
            <w:tcBorders>
              <w:top w:val="nil"/>
              <w:left w:val="nil"/>
              <w:right w:val="nil"/>
            </w:tcBorders>
            <w:shd w:val="clear" w:color="auto" w:fill="auto"/>
            <w:noWrap/>
            <w:vAlign w:val="bottom"/>
            <w:hideMark/>
          </w:tcPr>
          <w:p w14:paraId="6331ED43"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0.32</w:t>
            </w:r>
          </w:p>
        </w:tc>
        <w:tc>
          <w:tcPr>
            <w:tcW w:w="335" w:type="pct"/>
            <w:tcBorders>
              <w:top w:val="nil"/>
              <w:left w:val="nil"/>
              <w:right w:val="nil"/>
            </w:tcBorders>
            <w:shd w:val="clear" w:color="auto" w:fill="auto"/>
            <w:noWrap/>
            <w:vAlign w:val="bottom"/>
            <w:hideMark/>
          </w:tcPr>
          <w:p w14:paraId="0D67FEAE"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0.04</w:t>
            </w:r>
          </w:p>
        </w:tc>
        <w:tc>
          <w:tcPr>
            <w:tcW w:w="293" w:type="pct"/>
            <w:tcBorders>
              <w:top w:val="nil"/>
              <w:left w:val="nil"/>
              <w:right w:val="nil"/>
            </w:tcBorders>
            <w:shd w:val="clear" w:color="auto" w:fill="auto"/>
            <w:noWrap/>
            <w:vAlign w:val="bottom"/>
            <w:hideMark/>
          </w:tcPr>
          <w:p w14:paraId="69A21CCB"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0.07</w:t>
            </w:r>
          </w:p>
        </w:tc>
        <w:tc>
          <w:tcPr>
            <w:tcW w:w="293" w:type="pct"/>
            <w:tcBorders>
              <w:top w:val="nil"/>
              <w:left w:val="nil"/>
              <w:right w:val="nil"/>
            </w:tcBorders>
            <w:shd w:val="clear" w:color="auto" w:fill="auto"/>
            <w:noWrap/>
            <w:vAlign w:val="bottom"/>
            <w:hideMark/>
          </w:tcPr>
          <w:p w14:paraId="0B3791CF"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0.08</w:t>
            </w:r>
          </w:p>
        </w:tc>
      </w:tr>
      <w:tr w:rsidR="009567A2" w:rsidRPr="009567A2" w14:paraId="6E28062D" w14:textId="77777777" w:rsidTr="009D04CB">
        <w:trPr>
          <w:trHeight w:val="567"/>
        </w:trPr>
        <w:tc>
          <w:tcPr>
            <w:tcW w:w="1949" w:type="pct"/>
            <w:tcBorders>
              <w:top w:val="nil"/>
              <w:left w:val="nil"/>
              <w:bottom w:val="single" w:sz="4" w:space="0" w:color="auto"/>
              <w:right w:val="nil"/>
            </w:tcBorders>
            <w:shd w:val="clear" w:color="auto" w:fill="auto"/>
            <w:noWrap/>
            <w:vAlign w:val="bottom"/>
            <w:hideMark/>
          </w:tcPr>
          <w:p w14:paraId="7A6856A1" w14:textId="3D3833DB" w:rsidR="009567A2" w:rsidRPr="009567A2" w:rsidRDefault="009567A2" w:rsidP="00830DA9">
            <w:pPr>
              <w:spacing w:after="0" w:line="240" w:lineRule="auto"/>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 xml:space="preserve">FM/BSA + DM + HC + </w:t>
            </w:r>
            <w:proofErr w:type="spellStart"/>
            <w:r w:rsidRPr="009567A2">
              <w:rPr>
                <w:rFonts w:ascii="Calibri" w:eastAsia="Times New Roman" w:hAnsi="Calibri" w:cs="Calibri"/>
                <w:color w:val="000000"/>
                <w:kern w:val="0"/>
                <w:lang w:eastAsia="de-DE"/>
                <w14:ligatures w14:val="none"/>
              </w:rPr>
              <w:t>aHT</w:t>
            </w:r>
            <w:proofErr w:type="spellEnd"/>
            <w:r w:rsidRPr="009567A2">
              <w:rPr>
                <w:rFonts w:ascii="Calibri" w:eastAsia="Times New Roman" w:hAnsi="Calibri" w:cs="Calibri"/>
                <w:color w:val="000000"/>
                <w:kern w:val="0"/>
                <w:lang w:eastAsia="de-DE"/>
                <w14:ligatures w14:val="none"/>
              </w:rPr>
              <w:t xml:space="preserve"> + PA + Age</w:t>
            </w:r>
          </w:p>
        </w:tc>
        <w:tc>
          <w:tcPr>
            <w:tcW w:w="353" w:type="pct"/>
            <w:tcBorders>
              <w:top w:val="nil"/>
              <w:left w:val="nil"/>
              <w:bottom w:val="single" w:sz="4" w:space="0" w:color="auto"/>
              <w:right w:val="nil"/>
            </w:tcBorders>
            <w:shd w:val="clear" w:color="auto" w:fill="auto"/>
            <w:noWrap/>
            <w:vAlign w:val="bottom"/>
            <w:hideMark/>
          </w:tcPr>
          <w:p w14:paraId="0FD05ACC"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0.81*</w:t>
            </w:r>
          </w:p>
        </w:tc>
        <w:tc>
          <w:tcPr>
            <w:tcW w:w="414" w:type="pct"/>
            <w:tcBorders>
              <w:top w:val="nil"/>
              <w:left w:val="nil"/>
              <w:bottom w:val="single" w:sz="4" w:space="0" w:color="auto"/>
              <w:right w:val="nil"/>
            </w:tcBorders>
            <w:shd w:val="clear" w:color="auto" w:fill="auto"/>
            <w:noWrap/>
            <w:vAlign w:val="bottom"/>
            <w:hideMark/>
          </w:tcPr>
          <w:p w14:paraId="473804C6"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0.41</w:t>
            </w:r>
          </w:p>
        </w:tc>
        <w:tc>
          <w:tcPr>
            <w:tcW w:w="341" w:type="pct"/>
            <w:tcBorders>
              <w:top w:val="nil"/>
              <w:left w:val="nil"/>
              <w:bottom w:val="single" w:sz="4" w:space="0" w:color="auto"/>
              <w:right w:val="nil"/>
            </w:tcBorders>
            <w:shd w:val="clear" w:color="auto" w:fill="auto"/>
            <w:noWrap/>
            <w:vAlign w:val="bottom"/>
            <w:hideMark/>
          </w:tcPr>
          <w:p w14:paraId="4B1BF067"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0.66</w:t>
            </w:r>
          </w:p>
        </w:tc>
        <w:tc>
          <w:tcPr>
            <w:tcW w:w="391" w:type="pct"/>
            <w:tcBorders>
              <w:top w:val="nil"/>
              <w:left w:val="nil"/>
              <w:bottom w:val="single" w:sz="4" w:space="0" w:color="auto"/>
              <w:right w:val="nil"/>
            </w:tcBorders>
            <w:shd w:val="clear" w:color="auto" w:fill="auto"/>
            <w:noWrap/>
            <w:vAlign w:val="bottom"/>
            <w:hideMark/>
          </w:tcPr>
          <w:p w14:paraId="09E27C68"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0.11</w:t>
            </w:r>
          </w:p>
        </w:tc>
        <w:tc>
          <w:tcPr>
            <w:tcW w:w="332" w:type="pct"/>
            <w:tcBorders>
              <w:top w:val="nil"/>
              <w:left w:val="nil"/>
              <w:bottom w:val="single" w:sz="4" w:space="0" w:color="auto"/>
              <w:right w:val="nil"/>
            </w:tcBorders>
            <w:shd w:val="clear" w:color="auto" w:fill="auto"/>
            <w:noWrap/>
            <w:vAlign w:val="bottom"/>
            <w:hideMark/>
          </w:tcPr>
          <w:p w14:paraId="50CB6537"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0.08</w:t>
            </w:r>
          </w:p>
        </w:tc>
        <w:tc>
          <w:tcPr>
            <w:tcW w:w="298" w:type="pct"/>
            <w:tcBorders>
              <w:top w:val="nil"/>
              <w:left w:val="nil"/>
              <w:bottom w:val="single" w:sz="4" w:space="0" w:color="auto"/>
              <w:right w:val="nil"/>
            </w:tcBorders>
            <w:shd w:val="clear" w:color="auto" w:fill="auto"/>
            <w:noWrap/>
            <w:vAlign w:val="bottom"/>
            <w:hideMark/>
          </w:tcPr>
          <w:p w14:paraId="25F6DB1B"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0.29</w:t>
            </w:r>
          </w:p>
        </w:tc>
        <w:tc>
          <w:tcPr>
            <w:tcW w:w="335" w:type="pct"/>
            <w:tcBorders>
              <w:top w:val="nil"/>
              <w:left w:val="nil"/>
              <w:bottom w:val="single" w:sz="4" w:space="0" w:color="auto"/>
              <w:right w:val="nil"/>
            </w:tcBorders>
            <w:shd w:val="clear" w:color="auto" w:fill="auto"/>
            <w:noWrap/>
            <w:vAlign w:val="bottom"/>
            <w:hideMark/>
          </w:tcPr>
          <w:p w14:paraId="0A405269"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0.04</w:t>
            </w:r>
          </w:p>
        </w:tc>
        <w:tc>
          <w:tcPr>
            <w:tcW w:w="293" w:type="pct"/>
            <w:tcBorders>
              <w:top w:val="nil"/>
              <w:left w:val="nil"/>
              <w:bottom w:val="single" w:sz="4" w:space="0" w:color="auto"/>
              <w:right w:val="nil"/>
            </w:tcBorders>
            <w:shd w:val="clear" w:color="auto" w:fill="auto"/>
            <w:noWrap/>
            <w:vAlign w:val="bottom"/>
            <w:hideMark/>
          </w:tcPr>
          <w:p w14:paraId="60A63114"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0.07</w:t>
            </w:r>
          </w:p>
        </w:tc>
        <w:tc>
          <w:tcPr>
            <w:tcW w:w="293" w:type="pct"/>
            <w:tcBorders>
              <w:top w:val="nil"/>
              <w:left w:val="nil"/>
              <w:bottom w:val="single" w:sz="4" w:space="0" w:color="auto"/>
              <w:right w:val="nil"/>
            </w:tcBorders>
            <w:shd w:val="clear" w:color="auto" w:fill="auto"/>
            <w:noWrap/>
            <w:vAlign w:val="bottom"/>
            <w:hideMark/>
          </w:tcPr>
          <w:p w14:paraId="62B5A92D" w14:textId="77777777" w:rsidR="009567A2" w:rsidRPr="009567A2" w:rsidRDefault="009567A2" w:rsidP="00830DA9">
            <w:pPr>
              <w:spacing w:after="0" w:line="240" w:lineRule="auto"/>
              <w:jc w:val="center"/>
              <w:rPr>
                <w:rFonts w:ascii="Calibri" w:eastAsia="Times New Roman" w:hAnsi="Calibri" w:cs="Calibri"/>
                <w:color w:val="000000"/>
                <w:kern w:val="0"/>
                <w:lang w:eastAsia="de-DE"/>
                <w14:ligatures w14:val="none"/>
              </w:rPr>
            </w:pPr>
            <w:r w:rsidRPr="009567A2">
              <w:rPr>
                <w:rFonts w:ascii="Calibri" w:eastAsia="Times New Roman" w:hAnsi="Calibri" w:cs="Calibri"/>
                <w:color w:val="000000"/>
                <w:kern w:val="0"/>
                <w:lang w:eastAsia="de-DE"/>
                <w14:ligatures w14:val="none"/>
              </w:rPr>
              <w:t>0.07</w:t>
            </w:r>
          </w:p>
        </w:tc>
      </w:tr>
    </w:tbl>
    <w:p w14:paraId="07733998" w14:textId="4B7E543F" w:rsidR="00C268E3" w:rsidRPr="009D04CB" w:rsidRDefault="009D04CB" w:rsidP="009D04CB">
      <w:pPr>
        <w:spacing w:after="120" w:line="360" w:lineRule="auto"/>
        <w:jc w:val="both"/>
        <w:rPr>
          <w:rFonts w:ascii="Arial" w:eastAsiaTheme="minorEastAsia" w:hAnsi="Arial" w:cs="Arial"/>
          <w:color w:val="3B3030"/>
          <w:sz w:val="18"/>
          <w:szCs w:val="18"/>
          <w:shd w:val="clear" w:color="auto" w:fill="FFFFFF"/>
          <w:lang w:val="en-US"/>
        </w:rPr>
      </w:pPr>
      <w:r w:rsidRPr="009D04CB">
        <w:rPr>
          <w:rFonts w:ascii="Arial" w:eastAsiaTheme="minorEastAsia" w:hAnsi="Arial" w:cs="Arial"/>
          <w:color w:val="3B3030"/>
          <w:sz w:val="18"/>
          <w:szCs w:val="18"/>
          <w:shd w:val="clear" w:color="auto" w:fill="FFFFFF"/>
          <w:lang w:val="en-GB"/>
        </w:rPr>
        <w:t xml:space="preserve">VAT: visceral adipose tissue; SFT: total subcutaneous fat; FM: whole-body fat mass; DM: diabetes mellitus; HC: hypercholesterolemia; </w:t>
      </w:r>
      <w:r w:rsidRPr="009D04CB">
        <w:rPr>
          <w:rFonts w:ascii="Arial" w:eastAsiaTheme="minorEastAsia" w:hAnsi="Arial" w:cs="Arial"/>
          <w:color w:val="3B3030"/>
          <w:sz w:val="18"/>
          <w:szCs w:val="18"/>
          <w:shd w:val="clear" w:color="auto" w:fill="FFFFFF"/>
          <w:lang w:val="en-GB"/>
        </w:rPr>
        <w:t xml:space="preserve">PA: physical activity; </w:t>
      </w:r>
      <w:proofErr w:type="spellStart"/>
      <w:r w:rsidR="00307008">
        <w:rPr>
          <w:rFonts w:ascii="Arial" w:eastAsiaTheme="minorEastAsia" w:hAnsi="Arial" w:cs="Arial"/>
          <w:color w:val="3B3030"/>
          <w:sz w:val="18"/>
          <w:szCs w:val="18"/>
          <w:shd w:val="clear" w:color="auto" w:fill="FFFFFF"/>
          <w:lang w:val="en-GB"/>
        </w:rPr>
        <w:t>aHT</w:t>
      </w:r>
      <w:proofErr w:type="spellEnd"/>
      <w:r w:rsidR="00307008">
        <w:rPr>
          <w:rFonts w:ascii="Arial" w:eastAsiaTheme="minorEastAsia" w:hAnsi="Arial" w:cs="Arial"/>
          <w:color w:val="3B3030"/>
          <w:sz w:val="18"/>
          <w:szCs w:val="18"/>
          <w:shd w:val="clear" w:color="auto" w:fill="FFFFFF"/>
          <w:lang w:val="en-GB"/>
        </w:rPr>
        <w:t xml:space="preserve">: arterial hypertension; </w:t>
      </w:r>
      <w:r w:rsidRPr="009D04CB">
        <w:rPr>
          <w:rFonts w:ascii="Arial" w:eastAsiaTheme="minorEastAsia" w:hAnsi="Arial" w:cs="Arial"/>
          <w:color w:val="3B3030"/>
          <w:sz w:val="18"/>
          <w:szCs w:val="18"/>
          <w:shd w:val="clear" w:color="auto" w:fill="FFFFFF"/>
          <w:lang w:val="en-GB"/>
        </w:rPr>
        <w:t>Total r: correlation of the combination of depot plus confounder; Total R²: LF variance explained by the combination of depot plus confounder; partial r: confounder- adjusted correlation; portion of Total R²: LF variance explained by this specific variable calculated via LMG method</w:t>
      </w:r>
      <w:r w:rsidRPr="009D04CB">
        <w:rPr>
          <w:rFonts w:ascii="Arial" w:eastAsiaTheme="minorEastAsia" w:hAnsi="Arial" w:cs="Arial"/>
          <w:color w:val="3B3030"/>
          <w:sz w:val="18"/>
          <w:szCs w:val="18"/>
          <w:shd w:val="clear" w:color="auto" w:fill="FFFFFF"/>
          <w:lang w:val="en-GB"/>
        </w:rPr>
        <w:t xml:space="preserve">; </w:t>
      </w:r>
      <w:r w:rsidRPr="009D04CB">
        <w:rPr>
          <w:rFonts w:ascii="Arial" w:hAnsi="Arial" w:cs="Arial"/>
          <w:sz w:val="18"/>
          <w:szCs w:val="18"/>
          <w:lang w:val="en-US"/>
        </w:rPr>
        <w:t xml:space="preserve">* significant values, </w:t>
      </w:r>
      <w:r w:rsidRPr="009D04CB">
        <w:rPr>
          <w:rFonts w:ascii="Arial" w:hAnsi="Arial" w:cs="Arial"/>
          <w:sz w:val="18"/>
          <w:szCs w:val="18"/>
        </w:rPr>
        <w:t>α</w:t>
      </w:r>
      <w:r w:rsidRPr="009D04CB">
        <w:rPr>
          <w:rFonts w:ascii="Arial" w:hAnsi="Arial" w:cs="Arial"/>
          <w:sz w:val="18"/>
          <w:szCs w:val="18"/>
          <w:lang w:val="en-US"/>
        </w:rPr>
        <w:t>&lt;0.05, one-sided</w:t>
      </w:r>
    </w:p>
    <w:p w14:paraId="1B9A71CE" w14:textId="77777777" w:rsidR="0027035F" w:rsidRPr="009D04CB" w:rsidRDefault="0027035F">
      <w:pPr>
        <w:rPr>
          <w:rFonts w:ascii="Arial" w:hAnsi="Arial" w:cs="Arial"/>
          <w:b/>
          <w:bCs/>
          <w:lang w:val="en-US"/>
        </w:rPr>
      </w:pPr>
    </w:p>
    <w:sectPr w:rsidR="0027035F" w:rsidRPr="009D04CB" w:rsidSect="00C268E3">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Fira Sans">
    <w:charset w:val="00"/>
    <w:family w:val="swiss"/>
    <w:pitch w:val="variable"/>
    <w:sig w:usb0="600002FF"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57999"/>
    <w:multiLevelType w:val="hybridMultilevel"/>
    <w:tmpl w:val="8CCA881E"/>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297"/>
    <w:rsid w:val="001D2D3E"/>
    <w:rsid w:val="0027035F"/>
    <w:rsid w:val="00270AFF"/>
    <w:rsid w:val="00307008"/>
    <w:rsid w:val="00383B6D"/>
    <w:rsid w:val="003F0E0B"/>
    <w:rsid w:val="005917B3"/>
    <w:rsid w:val="00684DB9"/>
    <w:rsid w:val="007A6DF9"/>
    <w:rsid w:val="00821369"/>
    <w:rsid w:val="008417F7"/>
    <w:rsid w:val="009567A2"/>
    <w:rsid w:val="009D04CB"/>
    <w:rsid w:val="00C268E3"/>
    <w:rsid w:val="00C86FD1"/>
    <w:rsid w:val="00CD2F10"/>
    <w:rsid w:val="00D5667B"/>
    <w:rsid w:val="00E13210"/>
    <w:rsid w:val="00F10E60"/>
    <w:rsid w:val="00F37297"/>
    <w:rsid w:val="00F64328"/>
    <w:rsid w:val="00F954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B9238"/>
  <w15:chartTrackingRefBased/>
  <w15:docId w15:val="{265A4437-00EF-424A-AE30-6A18436CC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9543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3F0E0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F0E0B"/>
    <w:pPr>
      <w:spacing w:after="160" w:line="259" w:lineRule="auto"/>
      <w:ind w:left="720"/>
      <w:contextualSpacing/>
    </w:pPr>
    <w:rPr>
      <w:kern w:val="0"/>
      <w:lang w:val="en-US"/>
      <w14:ligatures w14:val="none"/>
    </w:rPr>
  </w:style>
  <w:style w:type="paragraph" w:customStyle="1" w:styleId="CitaviBibliographyEntry">
    <w:name w:val="Citavi Bibliography Entry"/>
    <w:basedOn w:val="Standard"/>
    <w:next w:val="Standard"/>
    <w:rsid w:val="00F95434"/>
    <w:pPr>
      <w:spacing w:after="120" w:line="259" w:lineRule="auto"/>
    </w:pPr>
    <w:rPr>
      <w:rFonts w:eastAsiaTheme="minorEastAsia"/>
      <w:kern w:val="0"/>
      <w:lang w:eastAsia="de-DE"/>
      <w14:ligatures w14:val="none"/>
    </w:rPr>
  </w:style>
  <w:style w:type="paragraph" w:customStyle="1" w:styleId="CitaviBibliographyHeading">
    <w:name w:val="Citavi Bibliography Heading"/>
    <w:basedOn w:val="berschrift1"/>
    <w:rsid w:val="00F95434"/>
    <w:pPr>
      <w:spacing w:line="259" w:lineRule="auto"/>
    </w:pPr>
    <w:rPr>
      <w:rFonts w:hAnsiTheme="minorHAnsi"/>
      <w:kern w:val="0"/>
      <w:lang w:eastAsia="de-DE"/>
      <w14:ligatures w14:val="none"/>
    </w:rPr>
  </w:style>
  <w:style w:type="character" w:customStyle="1" w:styleId="berschrift1Zchn">
    <w:name w:val="Überschrift 1 Zchn"/>
    <w:basedOn w:val="Absatz-Standardschriftart"/>
    <w:link w:val="berschrift1"/>
    <w:uiPriority w:val="9"/>
    <w:rsid w:val="00F95434"/>
    <w:rPr>
      <w:rFonts w:asciiTheme="majorHAnsi" w:eastAsiaTheme="majorEastAsia" w:hAnsiTheme="majorHAnsi" w:cstheme="majorBidi"/>
      <w:color w:val="365F91" w:themeColor="accent1" w:themeShade="BF"/>
      <w:sz w:val="32"/>
      <w:szCs w:val="32"/>
    </w:rPr>
  </w:style>
  <w:style w:type="character" w:styleId="Zeilennummer">
    <w:name w:val="line number"/>
    <w:basedOn w:val="Absatz-Standardschriftart"/>
    <w:uiPriority w:val="99"/>
    <w:semiHidden/>
    <w:unhideWhenUsed/>
    <w:rsid w:val="00C268E3"/>
  </w:style>
  <w:style w:type="character" w:styleId="Hyperlink">
    <w:name w:val="Hyperlink"/>
    <w:basedOn w:val="Absatz-Standardschriftart"/>
    <w:uiPriority w:val="99"/>
    <w:unhideWhenUsed/>
    <w:rsid w:val="00F64328"/>
    <w:rPr>
      <w:color w:val="0000FF" w:themeColor="hyperlink"/>
      <w:u w:val="single"/>
    </w:rPr>
  </w:style>
  <w:style w:type="character" w:styleId="NichtaufgelsteErwhnung">
    <w:name w:val="Unresolved Mention"/>
    <w:basedOn w:val="Absatz-Standardschriftart"/>
    <w:uiPriority w:val="99"/>
    <w:semiHidden/>
    <w:unhideWhenUsed/>
    <w:rsid w:val="00F64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777698">
      <w:bodyDiv w:val="1"/>
      <w:marLeft w:val="0"/>
      <w:marRight w:val="0"/>
      <w:marTop w:val="0"/>
      <w:marBottom w:val="0"/>
      <w:divBdr>
        <w:top w:val="none" w:sz="0" w:space="0" w:color="auto"/>
        <w:left w:val="none" w:sz="0" w:space="0" w:color="auto"/>
        <w:bottom w:val="none" w:sz="0" w:space="0" w:color="auto"/>
        <w:right w:val="none" w:sz="0" w:space="0" w:color="auto"/>
      </w:divBdr>
    </w:div>
    <w:div w:id="1521048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4C2C434500940A699A8FFF06C1259D2"/>
        <w:category>
          <w:name w:val="Allgemein"/>
          <w:gallery w:val="placeholder"/>
        </w:category>
        <w:types>
          <w:type w:val="bbPlcHdr"/>
        </w:types>
        <w:behaviors>
          <w:behavior w:val="content"/>
        </w:behaviors>
        <w:guid w:val="{EEC7A0C6-086A-4DBF-A24F-7FBD8F7A3FEA}"/>
      </w:docPartPr>
      <w:docPartBody>
        <w:p w:rsidR="00C8272B" w:rsidRDefault="00F62881" w:rsidP="00F62881">
          <w:pPr>
            <w:pStyle w:val="C4C2C434500940A699A8FFF06C1259D2"/>
          </w:pPr>
          <w:r w:rsidRPr="00DA108C">
            <w:rPr>
              <w:rStyle w:val="Platzhaltertext"/>
            </w:rPr>
            <w:t>Klicken oder tippen Sie hier, um Text einzugeben.</w:t>
          </w:r>
        </w:p>
      </w:docPartBody>
    </w:docPart>
    <w:docPart>
      <w:docPartPr>
        <w:name w:val="27DAD4986A4E4ECC8A71F40F5B182B48"/>
        <w:category>
          <w:name w:val="Allgemein"/>
          <w:gallery w:val="placeholder"/>
        </w:category>
        <w:types>
          <w:type w:val="bbPlcHdr"/>
        </w:types>
        <w:behaviors>
          <w:behavior w:val="content"/>
        </w:behaviors>
        <w:guid w:val="{38880FB9-12A0-4AED-AA09-ACDE24F90A9C}"/>
      </w:docPartPr>
      <w:docPartBody>
        <w:p w:rsidR="00C8272B" w:rsidRDefault="00F62881" w:rsidP="00F62881">
          <w:pPr>
            <w:pStyle w:val="27DAD4986A4E4ECC8A71F40F5B182B48"/>
          </w:pPr>
          <w:r w:rsidRPr="00DA108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Fira Sans">
    <w:charset w:val="00"/>
    <w:family w:val="swiss"/>
    <w:pitch w:val="variable"/>
    <w:sig w:usb0="600002FF"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881"/>
    <w:rsid w:val="000F59B9"/>
    <w:rsid w:val="001D5A6C"/>
    <w:rsid w:val="0060214F"/>
    <w:rsid w:val="00656920"/>
    <w:rsid w:val="008D0304"/>
    <w:rsid w:val="008E255B"/>
    <w:rsid w:val="0099235B"/>
    <w:rsid w:val="00C8272B"/>
    <w:rsid w:val="00CB5C59"/>
    <w:rsid w:val="00CC60C1"/>
    <w:rsid w:val="00F628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62881"/>
    <w:rPr>
      <w:color w:val="808080"/>
    </w:rPr>
  </w:style>
  <w:style w:type="paragraph" w:customStyle="1" w:styleId="C4C2C434500940A699A8FFF06C1259D2">
    <w:name w:val="C4C2C434500940A699A8FFF06C1259D2"/>
    <w:rsid w:val="00F62881"/>
  </w:style>
  <w:style w:type="paragraph" w:customStyle="1" w:styleId="27DAD4986A4E4ECC8A71F40F5B182B48">
    <w:name w:val="27DAD4986A4E4ECC8A71F40F5B182B48"/>
    <w:rsid w:val="00F628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31BB79C-C631-4637-A43C-1CF9B0A33F4C}">
  <we:reference id="wa200002513" version="2021.3.29.10" store="de-DE" storeType="OMEX"/>
  <we:alternateReferences>
    <we:reference id="WA200002513" version="2021.3.29.10" store="" storeType="OMEX"/>
  </we:alternateReferences>
  <we:properties>
    <we:property name="CitaviDocumentProperty_1007" value="&quot;4607b75e-c655-91dd-34f3-6ec7f0b0ec46&quot;"/>
    <we:property name="CitaviDocumentProperty_1008" value="&quot;references&quot;"/>
    <we:property name="CitaviDocumentProperty_31" value="&quot;e3lxrtglhbvpp1j4j4mdhrw0mu66gdq547g5fblmqvh17sx9w&quot;"/>
    <we:property name="CitaviDocumentProperty_33" value="&quot;{\&quot;CitationSystem\&quot;:2,\&quot;FileName\&quot;:\&quot;Lipids in Health and Disease.ccs\&quot;,\&quot;Name\&quot;:\&quot;Lipids in Health and Disease\&quot;,\&quot;Id\&quot;:\&quot;4d854616-20ac-482e-8bfa-e57630ff17f8\&quot;,\&quot;Version\&quot;:10,\&quot;preview\&quot;:{\&quot;book\&quot;:\&quot;&lt;div&gt;&lt;p style=\\\&quot;margin:0pt 0pt 0pt 19.85pt; text-indent:-19.85pt\\\&quot;&gt;&lt;span style=\\\&quot;\\\&quot;&gt;1.&lt;/span&gt;&lt;span style=\\\&quot;\\\&quot;&gt;    &lt;/span&gt;&lt;span style=\\\&quot;\\\&quot;&gt;Sukowski RW. Golden rules for writing well. 2nd ed. Toronto: University Press; 2009.&lt;/span&gt;&lt;/p&gt;&lt;/div&gt;\&quot;,\&quot;contribution\&quot;:\&quot;&lt;div&gt;&lt;p style=\\\&quot;margin:0pt 0pt 0pt 19.85pt; text-indent:-19.85pt\\\&quot;&gt;&lt;span style=\\\&quot;\\\&quot;&gt;1.&lt;/span&gt;&lt;span style=\\\&quot;\\\&quot;&gt;    &lt;/span&gt;&lt;span style=\\\&quot;\\\&quot;&gt;Twain E, Singer P. Structuring your knowledge. In: Frey F, editor. The art of writing. 2nd ed. Sheffield: Quickpress; 2004. p.&lt;/span&gt;&lt;span style=\\\&quot;\\\&quot;&gt;&amp;#xa0;&lt;/span&gt;&lt;span style=\\\&quot;\\\&quot;&gt;88–170.&lt;/span&gt;&lt;/p&gt;&lt;/div&gt;\&quot;,\&quot;footnote\&quot;:\&quot;\&quot;,\&quot;intext\&quot;:\&quot;&lt;div&gt;&lt;p style=\\\&quot;margin:0pt 0pt 6pt\\\&quot;&gt;&lt;span style=\\\&quot;\\\&quot;&gt;[1]&lt;/span&gt;&lt;/p&gt;&lt;/div&gt;\&quot;,\&quot;article\&quot;:\&quot;&lt;div&gt;&lt;p style=\\\&quot;margin:0pt 0pt 0pt 19.85pt; text-indent:-19.85pt\\\&quot;&gt;&lt;span style=\\\&quot;\\\&quot;&gt;1.&lt;/span&gt;&lt;span style=\\\&quot;\\\&quot;&gt;    &lt;/span&gt;&lt;span style=\\\&quot;\\\&quot;&gt;Brown C, Trefil J, Caringella P. Citing is easy. Style Review. 2007;24:10–9.&lt;/span&gt;&lt;/p&gt;&lt;/div&gt;\&quot;},\&quot;helpContext\&quot;:\&quot;&lt;span style=\\\&quot;  \\\&quot; class=\\\&quot;ms-fontWeight-semibold\\\&quot;&gt;Distinctive Feature:&lt;/span&gt;&lt;br style=\\\&quot;\\\&quot;&gt;&lt;span style=\\\&quot;  font-weight:normal\\\&quot;&gt;The bibliography is sorted by and numbered in the order cited. Reference numbers are used for in-text citations.&lt;/span&gt;&lt;br/&gt;&lt;br/&gt;&lt;span style=\\\&quot;  \\\&quot; class=\\\&quot;ms-fontWeight-semibold\\\&quot;&gt;Source:&lt;/span&gt;&lt;span style=\\\&quot;  font-weight:normal\\\&quot;&gt; &lt;/span&gt;&lt;br style=\\\&quot;\\\&quot;&gt;&lt;a href=\\\&quot;&lt;a class='wordbreak' href=\\\&quot;http://www.lipidworld.com/authors/instructions/research\\\&quot; title=\\\&quot;http://www.lipidworld.com/authors/instructions/research\\\&quot;&gt;http://www.lipidworld.com/authors/instructions/research&lt;/a&gt;#formatting-references\\\&quot; style=\\\&quot;\\\&quot;&gt;&lt;span style=\\\&quot;font-family:'Segoe UI'; font-size:9pt; font-weight:normal\\\&quot;&gt;&lt;a class='wordbreak' href=\\\&quot;http://www.lipidworld.com/authors/instructions/research\\\&quot; title=\\\&quot;http://www.lipidworld.com/authors/instructions/research\\\&quot;&gt;http://www.lipidworld.com/authors/instructions/research&lt;/a&gt;#formatting-references&lt;/span&gt;&lt;/a&gt;&lt;span style=\\\&quot;  font-weight:normal\\\&quot;&gt; (2015-06-22)&lt;/span&gt;&lt;br/&gt;\&quot;}&quot;"/>
    <we:property name="CitaviDocumentProperty_34" value="15"/>
    <we:property name="CitaviDocumentProperty_7" value="&quot;Artikel 3 cloud&quot;"/>
    <we:property name="CitaviDocumentProperty_8" value="&quot;WestEurope&quot;"/>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4B876-D754-482E-BB56-8F13E337F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4773</Words>
  <Characters>30072</Characters>
  <Application>Microsoft Office Word</Application>
  <DocSecurity>0</DocSecurity>
  <Lines>250</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H</dc:creator>
  <cp:keywords/>
  <dc:description/>
  <cp:lastModifiedBy>Jana H</cp:lastModifiedBy>
  <cp:revision>18</cp:revision>
  <dcterms:created xsi:type="dcterms:W3CDTF">2025-08-12T10:14:00Z</dcterms:created>
  <dcterms:modified xsi:type="dcterms:W3CDTF">2025-11-02T17:02:00Z</dcterms:modified>
</cp:coreProperties>
</file>