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95C89" w14:textId="5DC7D441" w:rsidR="00BC0DA2" w:rsidRPr="008F23A5" w:rsidRDefault="00BC0DA2" w:rsidP="00BC0DA2">
      <w:pPr>
        <w:spacing w:line="480" w:lineRule="auto"/>
        <w:jc w:val="both"/>
        <w:rPr>
          <w:rFonts w:ascii="Times New Roman" w:hAnsi="Times New Roman" w:cs="Times New Roman"/>
          <w:b/>
          <w:bCs/>
          <w:sz w:val="24"/>
          <w:szCs w:val="24"/>
          <w:lang w:val="en-GB"/>
        </w:rPr>
      </w:pPr>
      <w:r w:rsidRPr="008F23A5">
        <w:rPr>
          <w:rFonts w:ascii="Times New Roman" w:hAnsi="Times New Roman" w:cs="Times New Roman"/>
          <w:b/>
          <w:bCs/>
          <w:sz w:val="24"/>
          <w:szCs w:val="24"/>
          <w:lang w:val="en-GB"/>
        </w:rPr>
        <w:t xml:space="preserve">Supplementary </w:t>
      </w:r>
      <w:r w:rsidR="00290981">
        <w:rPr>
          <w:rFonts w:ascii="Times New Roman" w:hAnsi="Times New Roman" w:cs="Times New Roman"/>
          <w:b/>
          <w:bCs/>
          <w:sz w:val="24"/>
          <w:szCs w:val="24"/>
          <w:lang w:val="en-GB"/>
        </w:rPr>
        <w:t>data</w:t>
      </w:r>
    </w:p>
    <w:p w14:paraId="759CB6CB" w14:textId="5AD37DC1" w:rsidR="002D2E0D" w:rsidRDefault="000F1255" w:rsidP="00BC0DA2">
      <w:pPr>
        <w:spacing w:line="360" w:lineRule="auto"/>
        <w:jc w:val="both"/>
        <w:rPr>
          <w:rFonts w:ascii="Times New Roman" w:eastAsia="Times New Roman" w:hAnsi="Times New Roman" w:cs="Times New Roman"/>
          <w:kern w:val="0"/>
          <w:lang w:eastAsia="sv-SE"/>
          <w14:ligatures w14:val="none"/>
        </w:rPr>
      </w:pPr>
      <w:r w:rsidRPr="000F1255">
        <w:rPr>
          <w:rFonts w:ascii="Times New Roman" w:eastAsia="Times New Roman" w:hAnsi="Times New Roman" w:cs="Times New Roman"/>
          <w:noProof/>
          <w:kern w:val="0"/>
          <w:lang w:eastAsia="sv-SE"/>
          <w14:ligatures w14:val="none"/>
        </w:rPr>
        <w:drawing>
          <wp:inline distT="0" distB="0" distL="0" distR="0" wp14:anchorId="7E8C3CCF" wp14:editId="0BEC48DD">
            <wp:extent cx="5759450" cy="3376930"/>
            <wp:effectExtent l="0" t="0" r="0" b="0"/>
            <wp:docPr id="9" name="Picture 8" descr="A black and white diagram with white text&#10;&#10;AI-generated content may be incorrect.">
              <a:extLst xmlns:a="http://schemas.openxmlformats.org/drawingml/2006/main">
                <a:ext uri="{FF2B5EF4-FFF2-40B4-BE49-F238E27FC236}">
                  <a16:creationId xmlns:a16="http://schemas.microsoft.com/office/drawing/2014/main" id="{96945ADC-FD07-8101-AC49-A19BF33928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black and white diagram with white text&#10;&#10;AI-generated content may be incorrect.">
                      <a:extLst>
                        <a:ext uri="{FF2B5EF4-FFF2-40B4-BE49-F238E27FC236}">
                          <a16:creationId xmlns:a16="http://schemas.microsoft.com/office/drawing/2014/main" id="{96945ADC-FD07-8101-AC49-A19BF3392885}"/>
                        </a:ext>
                      </a:extLst>
                    </pic:cNvPr>
                    <pic:cNvPicPr>
                      <a:picLocks noChangeAspect="1"/>
                    </pic:cNvPicPr>
                  </pic:nvPicPr>
                  <pic:blipFill>
                    <a:blip r:embed="rId4"/>
                    <a:stretch>
                      <a:fillRect/>
                    </a:stretch>
                  </pic:blipFill>
                  <pic:spPr>
                    <a:xfrm>
                      <a:off x="0" y="0"/>
                      <a:ext cx="5759450" cy="3376930"/>
                    </a:xfrm>
                    <a:prstGeom prst="rect">
                      <a:avLst/>
                    </a:prstGeom>
                  </pic:spPr>
                </pic:pic>
              </a:graphicData>
            </a:graphic>
          </wp:inline>
        </w:drawing>
      </w:r>
    </w:p>
    <w:p w14:paraId="369414D2" w14:textId="44B8223D" w:rsidR="0091027D" w:rsidRPr="00C27F7D" w:rsidRDefault="007844C4" w:rsidP="00C27F7D">
      <w:pPr>
        <w:spacing w:line="360" w:lineRule="auto"/>
        <w:jc w:val="both"/>
        <w:rPr>
          <w:rFonts w:ascii="Times New Roman" w:eastAsia="Times New Roman" w:hAnsi="Times New Roman" w:cs="Times New Roman"/>
          <w:kern w:val="0"/>
          <w:lang w:val="en-GB" w:eastAsia="sv-SE"/>
          <w14:ligatures w14:val="none"/>
        </w:rPr>
      </w:pPr>
      <w:r w:rsidRPr="00C27F7D">
        <w:rPr>
          <w:rFonts w:ascii="Times New Roman" w:eastAsia="Times New Roman" w:hAnsi="Times New Roman" w:cs="Times New Roman"/>
          <w:b/>
          <w:bCs/>
          <w:kern w:val="0"/>
          <w:lang w:val="en-GB" w:eastAsia="sv-SE"/>
          <w14:ligatures w14:val="none"/>
        </w:rPr>
        <w:t>Figure S1:</w:t>
      </w:r>
      <w:r w:rsidRPr="00C27F7D">
        <w:rPr>
          <w:rFonts w:ascii="Times New Roman" w:eastAsia="Times New Roman" w:hAnsi="Times New Roman" w:cs="Times New Roman"/>
          <w:kern w:val="0"/>
          <w:lang w:val="en-GB" w:eastAsia="sv-SE"/>
          <w14:ligatures w14:val="none"/>
        </w:rPr>
        <w:t xml:space="preserve"> </w:t>
      </w:r>
      <w:r w:rsidR="00FE44E9">
        <w:rPr>
          <w:rFonts w:ascii="Times New Roman" w:eastAsia="Times New Roman" w:hAnsi="Times New Roman" w:cs="Times New Roman"/>
          <w:kern w:val="0"/>
          <w:lang w:val="en-GB" w:eastAsia="sv-SE"/>
          <w14:ligatures w14:val="none"/>
        </w:rPr>
        <w:t xml:space="preserve">The flow chart shows the recruitment, exclusion, and inclusion process for participants. All volunteers were recruited after completing </w:t>
      </w:r>
      <w:r w:rsidR="00872379">
        <w:rPr>
          <w:rFonts w:ascii="Times New Roman" w:eastAsia="Times New Roman" w:hAnsi="Times New Roman" w:cs="Times New Roman"/>
          <w:kern w:val="0"/>
          <w:lang w:val="en-GB" w:eastAsia="sv-SE"/>
          <w14:ligatures w14:val="none"/>
        </w:rPr>
        <w:t xml:space="preserve">self-reported </w:t>
      </w:r>
      <w:r w:rsidR="00FE44E9">
        <w:rPr>
          <w:rFonts w:ascii="Times New Roman" w:eastAsia="Times New Roman" w:hAnsi="Times New Roman" w:cs="Times New Roman"/>
          <w:kern w:val="0"/>
          <w:lang w:val="en-GB" w:eastAsia="sv-SE"/>
          <w14:ligatures w14:val="none"/>
        </w:rPr>
        <w:t>questionnaire</w:t>
      </w:r>
      <w:r w:rsidR="00E338FB">
        <w:rPr>
          <w:rFonts w:ascii="Times New Roman" w:eastAsia="Times New Roman" w:hAnsi="Times New Roman" w:cs="Times New Roman"/>
          <w:kern w:val="0"/>
          <w:lang w:val="en-GB" w:eastAsia="sv-SE"/>
          <w14:ligatures w14:val="none"/>
        </w:rPr>
        <w:t>s</w:t>
      </w:r>
      <w:r w:rsidR="00FE44E9">
        <w:rPr>
          <w:rFonts w:ascii="Times New Roman" w:eastAsia="Times New Roman" w:hAnsi="Times New Roman" w:cs="Times New Roman"/>
          <w:kern w:val="0"/>
          <w:lang w:val="en-GB" w:eastAsia="sv-SE"/>
          <w14:ligatures w14:val="none"/>
        </w:rPr>
        <w:t xml:space="preserve"> and clinical exams, with only eligible individuals </w:t>
      </w:r>
      <w:r w:rsidR="00872379">
        <w:rPr>
          <w:rFonts w:ascii="Times New Roman" w:eastAsia="Times New Roman" w:hAnsi="Times New Roman" w:cs="Times New Roman"/>
          <w:kern w:val="0"/>
          <w:lang w:val="en-GB" w:eastAsia="sv-SE"/>
          <w14:ligatures w14:val="none"/>
        </w:rPr>
        <w:t>included</w:t>
      </w:r>
      <w:r w:rsidR="00921133">
        <w:rPr>
          <w:rFonts w:ascii="Times New Roman" w:eastAsia="Times New Roman" w:hAnsi="Times New Roman" w:cs="Times New Roman"/>
          <w:kern w:val="0"/>
          <w:lang w:val="en-GB" w:eastAsia="sv-SE"/>
          <w14:ligatures w14:val="none"/>
        </w:rPr>
        <w:t>. Hence</w:t>
      </w:r>
      <w:r w:rsidR="00FE44E9">
        <w:rPr>
          <w:rFonts w:ascii="Times New Roman" w:eastAsia="Times New Roman" w:hAnsi="Times New Roman" w:cs="Times New Roman"/>
          <w:kern w:val="0"/>
          <w:lang w:val="en-GB" w:eastAsia="sv-SE"/>
          <w14:ligatures w14:val="none"/>
        </w:rPr>
        <w:t>, there were no dropouts after recruitment. A total of 24 non-smokers,</w:t>
      </w:r>
      <w:r w:rsidR="00732865">
        <w:rPr>
          <w:rFonts w:ascii="Times New Roman" w:eastAsia="Times New Roman" w:hAnsi="Times New Roman" w:cs="Times New Roman"/>
          <w:kern w:val="0"/>
          <w:lang w:val="en-GB" w:eastAsia="sv-SE"/>
          <w14:ligatures w14:val="none"/>
        </w:rPr>
        <w:t xml:space="preserve"> </w:t>
      </w:r>
      <w:r w:rsidR="00FE44E9">
        <w:rPr>
          <w:rFonts w:ascii="Times New Roman" w:eastAsia="Times New Roman" w:hAnsi="Times New Roman" w:cs="Times New Roman"/>
          <w:kern w:val="0"/>
          <w:lang w:val="en-GB" w:eastAsia="sv-SE"/>
          <w14:ligatures w14:val="none"/>
        </w:rPr>
        <w:t>21 cigarette smokers</w:t>
      </w:r>
      <w:r w:rsidR="00732865">
        <w:rPr>
          <w:rFonts w:ascii="Times New Roman" w:eastAsia="Times New Roman" w:hAnsi="Times New Roman" w:cs="Times New Roman"/>
          <w:kern w:val="0"/>
          <w:lang w:val="en-GB" w:eastAsia="sv-SE"/>
          <w14:ligatures w14:val="none"/>
        </w:rPr>
        <w:t xml:space="preserve">, and 20 e-cigarette users </w:t>
      </w:r>
      <w:r w:rsidR="00FE44E9">
        <w:rPr>
          <w:rFonts w:ascii="Times New Roman" w:eastAsia="Times New Roman" w:hAnsi="Times New Roman" w:cs="Times New Roman"/>
          <w:kern w:val="0"/>
          <w:lang w:val="en-GB" w:eastAsia="sv-SE"/>
          <w14:ligatures w14:val="none"/>
        </w:rPr>
        <w:t xml:space="preserve">participated. Variations in participant numbers across analyses are due to differences in available clinical data or biological samples. In the earlier study by Sompa et al. (2025), exclusions were made because some could not perform the methacholine challenge test (n=1 smoker) or lacked immune cells in induced sputum (n=2 non-smokers). For the current study, three e-cigarette users were excluded due to missing </w:t>
      </w:r>
      <w:proofErr w:type="spellStart"/>
      <w:r w:rsidR="00FE44E9">
        <w:rPr>
          <w:rFonts w:ascii="Times New Roman" w:eastAsia="Times New Roman" w:hAnsi="Times New Roman" w:cs="Times New Roman"/>
          <w:kern w:val="0"/>
          <w:lang w:val="en-GB" w:eastAsia="sv-SE"/>
          <w14:ligatures w14:val="none"/>
        </w:rPr>
        <w:t>PEx</w:t>
      </w:r>
      <w:proofErr w:type="spellEnd"/>
      <w:r w:rsidR="00FE44E9">
        <w:rPr>
          <w:rFonts w:ascii="Times New Roman" w:eastAsia="Times New Roman" w:hAnsi="Times New Roman" w:cs="Times New Roman"/>
          <w:kern w:val="0"/>
          <w:lang w:val="en-GB" w:eastAsia="sv-SE"/>
          <w14:ligatures w14:val="none"/>
        </w:rPr>
        <w:t xml:space="preserve"> samples caused by technical issues with the device. Percentages show exclusions relative to each exposure group's total recruited.</w:t>
      </w:r>
    </w:p>
    <w:sectPr w:rsidR="0091027D" w:rsidRPr="00C27F7D" w:rsidSect="00BC0DA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DA2"/>
    <w:rsid w:val="00097169"/>
    <w:rsid w:val="000F1255"/>
    <w:rsid w:val="00247AB5"/>
    <w:rsid w:val="00290981"/>
    <w:rsid w:val="002D2E0D"/>
    <w:rsid w:val="004A6B04"/>
    <w:rsid w:val="004C1C80"/>
    <w:rsid w:val="004F30E8"/>
    <w:rsid w:val="005F1B4B"/>
    <w:rsid w:val="0064707F"/>
    <w:rsid w:val="00732865"/>
    <w:rsid w:val="007844C4"/>
    <w:rsid w:val="00804149"/>
    <w:rsid w:val="00872379"/>
    <w:rsid w:val="008F23A5"/>
    <w:rsid w:val="0091027D"/>
    <w:rsid w:val="00921133"/>
    <w:rsid w:val="009313BF"/>
    <w:rsid w:val="009323F7"/>
    <w:rsid w:val="00984D6F"/>
    <w:rsid w:val="009B58F7"/>
    <w:rsid w:val="00AE2FC1"/>
    <w:rsid w:val="00B85C4C"/>
    <w:rsid w:val="00BC0DA2"/>
    <w:rsid w:val="00BC5A94"/>
    <w:rsid w:val="00C05875"/>
    <w:rsid w:val="00C27F7D"/>
    <w:rsid w:val="00E338FB"/>
    <w:rsid w:val="00E80EAF"/>
    <w:rsid w:val="00EC72C5"/>
    <w:rsid w:val="00FE44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820D9"/>
  <w15:chartTrackingRefBased/>
  <w15:docId w15:val="{03864C0C-91CA-43A3-930E-1344410D6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DA2"/>
  </w:style>
  <w:style w:type="paragraph" w:styleId="Heading1">
    <w:name w:val="heading 1"/>
    <w:basedOn w:val="Normal"/>
    <w:next w:val="Normal"/>
    <w:link w:val="Heading1Char"/>
    <w:uiPriority w:val="9"/>
    <w:qFormat/>
    <w:rsid w:val="00BC0D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0D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D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D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D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D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D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D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D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D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0D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0D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D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0D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0D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0D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0D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0DA2"/>
    <w:rPr>
      <w:rFonts w:eastAsiaTheme="majorEastAsia" w:cstheme="majorBidi"/>
      <w:color w:val="272727" w:themeColor="text1" w:themeTint="D8"/>
    </w:rPr>
  </w:style>
  <w:style w:type="paragraph" w:styleId="Title">
    <w:name w:val="Title"/>
    <w:basedOn w:val="Normal"/>
    <w:next w:val="Normal"/>
    <w:link w:val="TitleChar"/>
    <w:uiPriority w:val="10"/>
    <w:qFormat/>
    <w:rsid w:val="00BC0D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D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D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0D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DA2"/>
    <w:pPr>
      <w:spacing w:before="160"/>
      <w:jc w:val="center"/>
    </w:pPr>
    <w:rPr>
      <w:i/>
      <w:iCs/>
      <w:color w:val="404040" w:themeColor="text1" w:themeTint="BF"/>
    </w:rPr>
  </w:style>
  <w:style w:type="character" w:customStyle="1" w:styleId="QuoteChar">
    <w:name w:val="Quote Char"/>
    <w:basedOn w:val="DefaultParagraphFont"/>
    <w:link w:val="Quote"/>
    <w:uiPriority w:val="29"/>
    <w:rsid w:val="00BC0DA2"/>
    <w:rPr>
      <w:i/>
      <w:iCs/>
      <w:color w:val="404040" w:themeColor="text1" w:themeTint="BF"/>
    </w:rPr>
  </w:style>
  <w:style w:type="paragraph" w:styleId="ListParagraph">
    <w:name w:val="List Paragraph"/>
    <w:basedOn w:val="Normal"/>
    <w:uiPriority w:val="34"/>
    <w:qFormat/>
    <w:rsid w:val="00BC0DA2"/>
    <w:pPr>
      <w:ind w:left="720"/>
      <w:contextualSpacing/>
    </w:pPr>
  </w:style>
  <w:style w:type="character" w:styleId="IntenseEmphasis">
    <w:name w:val="Intense Emphasis"/>
    <w:basedOn w:val="DefaultParagraphFont"/>
    <w:uiPriority w:val="21"/>
    <w:qFormat/>
    <w:rsid w:val="00BC0DA2"/>
    <w:rPr>
      <w:i/>
      <w:iCs/>
      <w:color w:val="0F4761" w:themeColor="accent1" w:themeShade="BF"/>
    </w:rPr>
  </w:style>
  <w:style w:type="paragraph" w:styleId="IntenseQuote">
    <w:name w:val="Intense Quote"/>
    <w:basedOn w:val="Normal"/>
    <w:next w:val="Normal"/>
    <w:link w:val="IntenseQuoteChar"/>
    <w:uiPriority w:val="30"/>
    <w:qFormat/>
    <w:rsid w:val="00BC0D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DA2"/>
    <w:rPr>
      <w:i/>
      <w:iCs/>
      <w:color w:val="0F4761" w:themeColor="accent1" w:themeShade="BF"/>
    </w:rPr>
  </w:style>
  <w:style w:type="character" w:styleId="IntenseReference">
    <w:name w:val="Intense Reference"/>
    <w:basedOn w:val="DefaultParagraphFont"/>
    <w:uiPriority w:val="32"/>
    <w:qFormat/>
    <w:rsid w:val="00BC0DA2"/>
    <w:rPr>
      <w:b/>
      <w:bCs/>
      <w:smallCaps/>
      <w:color w:val="0F4761" w:themeColor="accent1" w:themeShade="BF"/>
      <w:spacing w:val="5"/>
    </w:rPr>
  </w:style>
  <w:style w:type="table" w:styleId="TableGrid">
    <w:name w:val="Table Grid"/>
    <w:basedOn w:val="TableNormal"/>
    <w:uiPriority w:val="39"/>
    <w:rsid w:val="00BC0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132</Words>
  <Characters>797</Characters>
  <Application>Microsoft Office Word</Application>
  <DocSecurity>0</DocSecurity>
  <Lines>11</Lines>
  <Paragraphs>2</Paragraphs>
  <ScaleCrop>false</ScaleCrop>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Shanzina Sompa</dc:creator>
  <cp:keywords/>
  <dc:description/>
  <cp:lastModifiedBy>Shanzina Sompa</cp:lastModifiedBy>
  <cp:revision>23</cp:revision>
  <dcterms:created xsi:type="dcterms:W3CDTF">2025-12-19T10:00:00Z</dcterms:created>
  <dcterms:modified xsi:type="dcterms:W3CDTF">2026-01-18T10:10:00Z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ed2a0fa4-13cf-4730-96cf-fdb0cb882531</vt:lpwstr>
  </property>
</Properties>
</file>