
<file path=[Content_Types].xml><?xml version="1.0" encoding="utf-8"?>
<Types xmlns="http://schemas.openxmlformats.org/package/2006/content-types">
  <Default Extension="tiff" ContentType="image/tif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7AABA">
      <w:pPr>
        <w:jc w:val="center"/>
        <w:rPr>
          <w:rFonts w:ascii="Times New Roman" w:hAnsi="Times New Roman" w:cs="Times New Roman"/>
          <w:b/>
          <w:bCs/>
          <w:sz w:val="22"/>
          <w:highlight w:val="none"/>
        </w:rPr>
      </w:pPr>
      <w:bookmarkStart w:id="0" w:name="OLE_LINK4"/>
      <w:bookmarkStart w:id="9" w:name="_GoBack"/>
      <w:r>
        <w:rPr>
          <w:rFonts w:hint="eastAsia" w:ascii="Times New Roman" w:hAnsi="Times New Roman" w:cs="Times New Roman"/>
          <w:b/>
          <w:bCs/>
          <w:sz w:val="22"/>
          <w:highlight w:val="none"/>
        </w:rPr>
        <w:t>Supplement Materials</w:t>
      </w:r>
    </w:p>
    <w:p w14:paraId="305BE9D3">
      <w:pPr>
        <w:jc w:val="left"/>
        <w:rPr>
          <w:rFonts w:ascii="Times New Roman" w:hAnsi="Times New Roman" w:cs="Times New Roman"/>
          <w:b/>
          <w:bCs/>
          <w:sz w:val="22"/>
          <w:highlight w:val="none"/>
        </w:rPr>
      </w:pPr>
      <w:r>
        <w:rPr>
          <w:rFonts w:hint="eastAsia" w:ascii="Times New Roman" w:hAnsi="Times New Roman" w:cs="Times New Roman"/>
          <w:b/>
          <w:bCs/>
          <w:sz w:val="22"/>
          <w:highlight w:val="none"/>
        </w:rPr>
        <w:t>Study cohort Descriptions</w:t>
      </w:r>
    </w:p>
    <w:p w14:paraId="4D4DADC7">
      <w:pPr>
        <w:spacing w:line="480" w:lineRule="auto"/>
        <w:jc w:val="left"/>
        <w:rPr>
          <w:rFonts w:ascii="Times New Roman" w:hAnsi="Times New Roman" w:cs="Times New Roman"/>
          <w:sz w:val="22"/>
          <w:highlight w:val="none"/>
        </w:rPr>
      </w:pPr>
      <w:r>
        <w:rPr>
          <w:rFonts w:ascii="Times New Roman" w:hAnsi="Times New Roman" w:cs="Times New Roman"/>
          <w:b/>
          <w:bCs/>
          <w:sz w:val="22"/>
          <w:highlight w:val="none"/>
        </w:rPr>
        <w:tab/>
      </w:r>
      <w:r>
        <w:rPr>
          <w:rFonts w:hint="eastAsia" w:ascii="Times New Roman" w:hAnsi="Times New Roman" w:cs="Times New Roman"/>
          <w:sz w:val="22"/>
          <w:highlight w:val="none"/>
        </w:rPr>
        <w:t xml:space="preserve">The UK Biobank is a community-based, prospective cohort study, recruiting 502,142 women and men aged 37-73 years identified using National Health Service </w:t>
      </w:r>
      <w:r>
        <w:rPr>
          <w:rFonts w:ascii="Times New Roman" w:hAnsi="Times New Roman" w:cs="Times New Roman"/>
          <w:sz w:val="22"/>
          <w:highlight w:val="none"/>
        </w:rPr>
        <w:t>registers from</w:t>
      </w:r>
      <w:r>
        <w:rPr>
          <w:rFonts w:hint="eastAsia" w:ascii="Times New Roman" w:hAnsi="Times New Roman" w:cs="Times New Roman"/>
          <w:sz w:val="22"/>
          <w:highlight w:val="none"/>
        </w:rPr>
        <w:t xml:space="preserve"> 22 recruitment centers across the United </w:t>
      </w:r>
      <w:r>
        <w:rPr>
          <w:rFonts w:ascii="Times New Roman" w:hAnsi="Times New Roman" w:cs="Times New Roman"/>
          <w:sz w:val="22"/>
          <w:highlight w:val="none"/>
        </w:rPr>
        <w:t>Kingdom</w:t>
      </w:r>
      <w:r>
        <w:rPr>
          <w:rFonts w:hint="eastAsia" w:ascii="Times New Roman" w:hAnsi="Times New Roman" w:cs="Times New Roman"/>
          <w:sz w:val="22"/>
          <w:highlight w:val="none"/>
        </w:rPr>
        <w:t xml:space="preserve">. Baseline characteristics comprised demographic, lifestyle, environmental, and medical factors, and blood sampling. We enrolled participants with prevalent coronary artery disease (CAD) and those receiving statins therapy (N=15,290) at baseline. 1,197 participants with missing records for baseline lipid measurement (triglycerides, low-density lipoprotein </w:t>
      </w:r>
      <w:r>
        <w:rPr>
          <w:rFonts w:ascii="Times New Roman" w:hAnsi="Times New Roman" w:cs="Times New Roman"/>
          <w:sz w:val="22"/>
          <w:highlight w:val="none"/>
        </w:rPr>
        <w:t>cholesterol</w:t>
      </w:r>
      <w:r>
        <w:rPr>
          <w:rFonts w:hint="eastAsia" w:ascii="Times New Roman" w:hAnsi="Times New Roman" w:cs="Times New Roman"/>
          <w:sz w:val="22"/>
          <w:highlight w:val="none"/>
        </w:rPr>
        <w:t xml:space="preserve"> [LDL-C] or apolipoprotein B [apoB]) were excluded. In addition, we also excluded participants with triglycerides ≥400 mg/dL, apoB levels outside the 20-400 mg/dL range, or LDL-C levels ≥250 mg/dL (N=391). Finally, 13,702 participants were included </w:t>
      </w:r>
      <w:r>
        <w:rPr>
          <w:rFonts w:ascii="Times New Roman" w:hAnsi="Times New Roman" w:cs="Times New Roman"/>
          <w:sz w:val="22"/>
          <w:highlight w:val="none"/>
        </w:rPr>
        <w:t>in</w:t>
      </w:r>
      <w:r>
        <w:rPr>
          <w:rFonts w:hint="eastAsia" w:ascii="Times New Roman" w:hAnsi="Times New Roman" w:cs="Times New Roman"/>
          <w:sz w:val="22"/>
          <w:highlight w:val="none"/>
        </w:rPr>
        <w:t xml:space="preserve"> </w:t>
      </w:r>
      <w:r>
        <w:rPr>
          <w:rFonts w:ascii="Times New Roman" w:hAnsi="Times New Roman" w:cs="Times New Roman"/>
          <w:sz w:val="22"/>
          <w:highlight w:val="none"/>
        </w:rPr>
        <w:t>the final</w:t>
      </w:r>
      <w:r>
        <w:rPr>
          <w:rFonts w:hint="eastAsia" w:ascii="Times New Roman" w:hAnsi="Times New Roman" w:cs="Times New Roman"/>
          <w:sz w:val="22"/>
          <w:highlight w:val="none"/>
        </w:rPr>
        <w:t xml:space="preserve"> analysis. Detailed definitions and characteristics of baseline variables and outcomes see the table below (eTable 1 &amp; 4).</w:t>
      </w:r>
    </w:p>
    <w:p w14:paraId="12D430D8">
      <w:pPr>
        <w:spacing w:line="480" w:lineRule="auto"/>
        <w:jc w:val="left"/>
        <w:rPr>
          <w:rFonts w:ascii="Times New Roman" w:hAnsi="Times New Roman" w:cs="Times New Roman"/>
          <w:sz w:val="22"/>
          <w:highlight w:val="none"/>
        </w:rPr>
      </w:pPr>
      <w:r>
        <w:rPr>
          <w:rFonts w:ascii="Times New Roman" w:hAnsi="Times New Roman" w:cs="Times New Roman"/>
          <w:sz w:val="22"/>
          <w:highlight w:val="none"/>
        </w:rPr>
        <w:tab/>
      </w:r>
      <w:r>
        <w:rPr>
          <w:rFonts w:hint="eastAsia" w:ascii="Times New Roman" w:hAnsi="Times New Roman" w:cs="Times New Roman"/>
          <w:sz w:val="22"/>
          <w:highlight w:val="none"/>
        </w:rPr>
        <w:t>Detailed blood biochemistry processing could be assessed in the data showcase on UK Biobanks website (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"http://www.ukbiobank.ac.uk" </w:instrText>
      </w:r>
      <w:r>
        <w:rPr>
          <w:highlight w:val="none"/>
        </w:rPr>
        <w:fldChar w:fldCharType="separate"/>
      </w:r>
      <w:r>
        <w:rPr>
          <w:rStyle w:val="19"/>
          <w:rFonts w:hint="eastAsia" w:ascii="Times New Roman" w:hAnsi="Times New Roman" w:cs="Times New Roman"/>
          <w:sz w:val="22"/>
          <w:highlight w:val="none"/>
        </w:rPr>
        <w:t>www.ukbiobank.ac.uk</w:t>
      </w:r>
      <w:r>
        <w:rPr>
          <w:rStyle w:val="19"/>
          <w:rFonts w:hint="eastAsia" w:ascii="Times New Roman" w:hAnsi="Times New Roman" w:cs="Times New Roman"/>
          <w:sz w:val="22"/>
          <w:highlight w:val="none"/>
        </w:rPr>
        <w:fldChar w:fldCharType="end"/>
      </w:r>
      <w:r>
        <w:rPr>
          <w:rFonts w:hint="eastAsia" w:ascii="Times New Roman" w:hAnsi="Times New Roman" w:cs="Times New Roman"/>
          <w:sz w:val="22"/>
          <w:highlight w:val="none"/>
        </w:rPr>
        <w:t xml:space="preserve">). Total cholesterol and triglycerides were measured using </w:t>
      </w:r>
      <w:bookmarkStart w:id="1" w:name="_Hlk186385669"/>
      <w:r>
        <w:rPr>
          <w:rFonts w:hint="eastAsia" w:ascii="Times New Roman" w:hAnsi="Times New Roman" w:cs="Times New Roman"/>
          <w:sz w:val="22"/>
          <w:highlight w:val="none"/>
        </w:rPr>
        <w:t>enzymatic</w:t>
      </w:r>
      <w:bookmarkEnd w:id="1"/>
      <w:r>
        <w:rPr>
          <w:rFonts w:hint="eastAsia" w:ascii="Times New Roman" w:hAnsi="Times New Roman" w:cs="Times New Roman"/>
          <w:sz w:val="22"/>
          <w:highlight w:val="none"/>
        </w:rPr>
        <w:t xml:space="preserve"> </w:t>
      </w:r>
      <w:r>
        <w:rPr>
          <w:rFonts w:ascii="Times New Roman" w:hAnsi="Times New Roman" w:cs="Times New Roman"/>
          <w:sz w:val="22"/>
          <w:highlight w:val="none"/>
        </w:rPr>
        <w:t>methods</w:t>
      </w:r>
      <w:r>
        <w:rPr>
          <w:rFonts w:hint="eastAsia" w:ascii="Times New Roman" w:hAnsi="Times New Roman" w:cs="Times New Roman"/>
          <w:sz w:val="22"/>
          <w:highlight w:val="none"/>
        </w:rPr>
        <w:t>. High-density lipoprotein cholesterol was measured using enzyme lmmuno-inhibition method and LDL-C was enzymatic selective protection method. Apolipoprotein A, apoB and lipoprotein (a) [Lp(a)] were measured using immune-turbidi metric assay (Beckman Coulter AU5,800).</w:t>
      </w:r>
    </w:p>
    <w:p w14:paraId="048D3D95">
      <w:pPr>
        <w:widowControl/>
        <w:jc w:val="left"/>
        <w:rPr>
          <w:rFonts w:ascii="Times New Roman" w:hAnsi="Times New Roman" w:cs="Times New Roman"/>
          <w:sz w:val="22"/>
          <w:highlight w:val="none"/>
        </w:rPr>
      </w:pPr>
      <w:r>
        <w:rPr>
          <w:rFonts w:ascii="Times New Roman" w:hAnsi="Times New Roman" w:cs="Times New Roman"/>
          <w:sz w:val="22"/>
          <w:highlight w:val="none"/>
        </w:rPr>
        <w:br w:type="page"/>
      </w:r>
    </w:p>
    <w:p w14:paraId="7BB87BD4">
      <w:pPr>
        <w:spacing w:line="480" w:lineRule="auto"/>
        <w:jc w:val="left"/>
        <w:rPr>
          <w:rFonts w:ascii="Times New Roman" w:hAnsi="Times New Roman" w:cs="Times New Roman"/>
          <w:b/>
          <w:bCs/>
          <w:sz w:val="22"/>
          <w:highlight w:val="none"/>
        </w:rPr>
      </w:pPr>
      <w:r>
        <w:rPr>
          <w:rFonts w:hint="eastAsia" w:ascii="Times New Roman" w:hAnsi="Times New Roman" w:cs="Times New Roman"/>
          <w:b/>
          <w:bCs/>
          <w:sz w:val="22"/>
          <w:highlight w:val="none"/>
        </w:rPr>
        <w:t>eTable 1. Disease and outcome definitions used in the UK Biobank study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6637"/>
      </w:tblGrid>
      <w:tr w14:paraId="6ED25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 w14:paraId="29490EF3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Variable</w:t>
            </w:r>
          </w:p>
        </w:tc>
        <w:tc>
          <w:tcPr>
            <w:tcW w:w="6637" w:type="dxa"/>
          </w:tcPr>
          <w:p w14:paraId="12E824A4">
            <w:pPr>
              <w:jc w:val="center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Definitions</w:t>
            </w:r>
          </w:p>
        </w:tc>
      </w:tr>
      <w:tr w14:paraId="5833F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 w14:paraId="1707793E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Coronary artery disease</w:t>
            </w:r>
          </w:p>
        </w:tc>
        <w:tc>
          <w:tcPr>
            <w:tcW w:w="6637" w:type="dxa"/>
          </w:tcPr>
          <w:p w14:paraId="054F354E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ICD-9: 4,109, 4,119, 4,129, 4,140, 4,141, 4,148, 4,149</w:t>
            </w:r>
          </w:p>
          <w:p w14:paraId="57430B4B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</w:p>
          <w:p w14:paraId="2EC0F710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ICD-10: I21, I210, I211, I212, I213, I214, I219, I22, I220, I221, I228, I229, I23, I230, I231, I232, I233, I234, I235, I236, I238, I24, I240, I241, I248, I249, I25, I250, I251, I252, I253, I254, I255, I256, I258, I259</w:t>
            </w:r>
          </w:p>
          <w:p w14:paraId="5EE82167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</w:p>
          <w:p w14:paraId="2CA98E71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OPCS4：K401, K402, K403, K404, K408, K409, K411, K412, K413, K414, K418, K419, K421, K422, K423, K424, K428, K429, K431, K432, K433, K434, K438, K439,K441, K442, K448, K449, K451, K452, K453, K454, K455, K456, K458, K459, K461, K462, K463, K464, K465, K468, K469, K491, K492, K493, K494, K498, K499, K501, K502, K503, K504, K508, K509, K751, K752, K753, K754, K758, K759</w:t>
            </w:r>
          </w:p>
          <w:p w14:paraId="41F0EE24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</w:p>
          <w:p w14:paraId="0AAE3500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highlight w:val="none"/>
              </w:rPr>
              <w:t>Self-report</w:t>
            </w: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: 20,002(1,075)</w:t>
            </w:r>
          </w:p>
        </w:tc>
      </w:tr>
      <w:tr w14:paraId="4F061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 w14:paraId="5D56310F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Diabetes</w:t>
            </w:r>
          </w:p>
        </w:tc>
        <w:tc>
          <w:tcPr>
            <w:tcW w:w="6637" w:type="dxa"/>
          </w:tcPr>
          <w:p w14:paraId="3A5AA8CF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ICD10：</w:t>
            </w:r>
          </w:p>
          <w:p w14:paraId="430AD32F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E10, E100, E101, E102, E103, E104, E105, E106, E107, E108, E109,  E11, E110, E111, E112, E113, E114, E115, E116, E117, E118, E119, E12, E120, E121, E122, E123, E124, E125, E126, E127, E128, E129,  E13, E130, E131, E132, E133, E134, E135, E136, E137, E138, E139, E14, E140, E141, E142, E143, E144, E145, E146, E147, E148, E149,  G590, G632, H280, H360, N083, Y423</w:t>
            </w:r>
          </w:p>
          <w:p w14:paraId="11547E94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</w:p>
          <w:p w14:paraId="7188B8B2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ICD9：</w:t>
            </w:r>
          </w:p>
          <w:p w14:paraId="25228910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250, 2500, 25000, 25001, 25009, 2501, 25010, 25011, 25019, 2502, 25020, 25021, 25029, 2503, 2504, 2505, 2506, 2507, 2509, 25090, 25091, 25099</w:t>
            </w:r>
          </w:p>
          <w:p w14:paraId="38F10327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</w:p>
          <w:p w14:paraId="1112CEEE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highlight w:val="none"/>
              </w:rPr>
              <w:t>self-report</w:t>
            </w: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:</w:t>
            </w:r>
          </w:p>
          <w:p w14:paraId="1999392F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20002(1220, 1222, 1223)</w:t>
            </w:r>
          </w:p>
          <w:p w14:paraId="263386CF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</w:p>
          <w:p w14:paraId="21C778A9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Blood test：hemoglobin A1≥6.5%</w:t>
            </w:r>
          </w:p>
          <w:p w14:paraId="7C6CAD7A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</w:p>
          <w:p w14:paraId="70482976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Medication：</w:t>
            </w:r>
          </w:p>
          <w:p w14:paraId="19DD0499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6153(3), 6177(3)</w:t>
            </w:r>
          </w:p>
        </w:tc>
      </w:tr>
      <w:tr w14:paraId="1213C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 w14:paraId="37C46DBA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Stroke</w:t>
            </w:r>
          </w:p>
        </w:tc>
        <w:tc>
          <w:tcPr>
            <w:tcW w:w="6637" w:type="dxa"/>
          </w:tcPr>
          <w:p w14:paraId="16EF0653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ICD10：</w:t>
            </w:r>
          </w:p>
          <w:p w14:paraId="6AD253CC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I60, I600, I601, I602, I603, I604, I605, I606, I607, I608, I609, I61, I610, I611, I612, I613, I614, I615, I616, I618, I619, I63, I630, I631, I632, I633, I634, I635, I636, I638, I639, I64</w:t>
            </w:r>
          </w:p>
          <w:p w14:paraId="21E5BB69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</w:p>
          <w:p w14:paraId="05538031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ICD9：</w:t>
            </w:r>
          </w:p>
          <w:p w14:paraId="6F69917E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4309, 4319, 4340, 4341, 4349, 4369</w:t>
            </w:r>
          </w:p>
          <w:p w14:paraId="3FFF89BB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</w:p>
          <w:p w14:paraId="4953A79F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OPCS4：</w:t>
            </w:r>
          </w:p>
          <w:p w14:paraId="29524CB0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A052, A053, A054, A058, A059, L343, L351, L353</w:t>
            </w:r>
          </w:p>
          <w:p w14:paraId="5554D22E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</w:p>
          <w:p w14:paraId="32100B2C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highlight w:val="none"/>
              </w:rPr>
              <w:t>self-report</w:t>
            </w: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:</w:t>
            </w:r>
          </w:p>
          <w:p w14:paraId="3A3B5AB6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20002(1081, 1491, 1583, 1086)</w:t>
            </w:r>
          </w:p>
        </w:tc>
      </w:tr>
      <w:tr w14:paraId="64268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 w14:paraId="1C848006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Heart failure</w:t>
            </w:r>
          </w:p>
        </w:tc>
        <w:tc>
          <w:tcPr>
            <w:tcW w:w="6637" w:type="dxa"/>
          </w:tcPr>
          <w:p w14:paraId="4824794D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ICD10:</w:t>
            </w:r>
          </w:p>
          <w:p w14:paraId="3A4E4E9F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I50, I500, I501, I509, I110, I130, I132</w:t>
            </w:r>
          </w:p>
          <w:p w14:paraId="692B06D2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</w:p>
          <w:p w14:paraId="32B1970F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ICD9:</w:t>
            </w:r>
          </w:p>
          <w:p w14:paraId="61FCDC16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428, 4280, 4281, 4289</w:t>
            </w:r>
          </w:p>
          <w:p w14:paraId="3C941654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</w:p>
          <w:p w14:paraId="1829624B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highlight w:val="none"/>
              </w:rPr>
              <w:t>self-report</w:t>
            </w:r>
          </w:p>
          <w:p w14:paraId="7176584E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20002(1076)</w:t>
            </w:r>
          </w:p>
        </w:tc>
      </w:tr>
      <w:tr w14:paraId="5F476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 w14:paraId="44347A0A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Hypertension</w:t>
            </w:r>
          </w:p>
        </w:tc>
        <w:tc>
          <w:tcPr>
            <w:tcW w:w="6637" w:type="dxa"/>
          </w:tcPr>
          <w:p w14:paraId="528BA5F9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ICD10：</w:t>
            </w:r>
          </w:p>
          <w:p w14:paraId="526B238A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I10, I11, I110, I119, I12, I120, I129, I13, I130, I131, I132, I139, I15, I150, I151, I152, I158, I159, O10, O100, O101, O102, O103, O104, O109</w:t>
            </w:r>
          </w:p>
          <w:p w14:paraId="733F360D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</w:p>
          <w:p w14:paraId="5B099784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ICD9：</w:t>
            </w:r>
          </w:p>
          <w:p w14:paraId="1A069A77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4010, 4011, 4019, 4020, 4021, 4029, 4030, 4031, 4039, 4040, 4041, 4049, 4050, 4051, 4059</w:t>
            </w:r>
          </w:p>
          <w:p w14:paraId="0A609635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</w:p>
          <w:p w14:paraId="366F33F7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self-report:</w:t>
            </w:r>
          </w:p>
          <w:p w14:paraId="632953DC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20002(1065, 1072)</w:t>
            </w:r>
          </w:p>
          <w:p w14:paraId="4383038D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</w:p>
          <w:p w14:paraId="142C0FE4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Medication：</w:t>
            </w:r>
          </w:p>
          <w:p w14:paraId="68395897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6153(2), 6177(2)</w:t>
            </w:r>
          </w:p>
          <w:p w14:paraId="126C1711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</w:p>
          <w:p w14:paraId="2C3A9A8A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Systolic blood pressure ≥140mmHg or diastolic blood pressure ≥90mmHg</w:t>
            </w:r>
          </w:p>
        </w:tc>
      </w:tr>
      <w:tr w14:paraId="2D141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 w14:paraId="35FAB779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Cardiovascular mortality</w:t>
            </w:r>
          </w:p>
        </w:tc>
        <w:tc>
          <w:tcPr>
            <w:tcW w:w="6637" w:type="dxa"/>
          </w:tcPr>
          <w:p w14:paraId="045ADE70"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I00-I99</w:t>
            </w:r>
          </w:p>
        </w:tc>
      </w:tr>
    </w:tbl>
    <w:p w14:paraId="5C378B86">
      <w:pPr>
        <w:jc w:val="left"/>
        <w:rPr>
          <w:rFonts w:ascii="Times New Roman" w:hAnsi="Times New Roman" w:cs="Times New Roman"/>
          <w:sz w:val="22"/>
          <w:highlight w:val="none"/>
        </w:rPr>
      </w:pPr>
    </w:p>
    <w:p w14:paraId="075A280E">
      <w:pPr>
        <w:jc w:val="left"/>
        <w:rPr>
          <w:rFonts w:ascii="Times New Roman" w:hAnsi="Times New Roman" w:cs="Times New Roman"/>
          <w:sz w:val="22"/>
          <w:highlight w:val="none"/>
        </w:rPr>
      </w:pPr>
    </w:p>
    <w:p w14:paraId="4FA303E8">
      <w:pPr>
        <w:jc w:val="left"/>
        <w:rPr>
          <w:rFonts w:ascii="Times New Roman" w:hAnsi="Times New Roman" w:cs="Times New Roman"/>
          <w:sz w:val="22"/>
          <w:highlight w:val="none"/>
        </w:rPr>
      </w:pPr>
    </w:p>
    <w:p w14:paraId="29AD1BF2">
      <w:pPr>
        <w:jc w:val="left"/>
        <w:rPr>
          <w:rFonts w:ascii="Times New Roman" w:hAnsi="Times New Roman" w:cs="Times New Roman"/>
          <w:sz w:val="22"/>
          <w:highlight w:val="none"/>
        </w:rPr>
      </w:pPr>
    </w:p>
    <w:p w14:paraId="527B6C9C">
      <w:pPr>
        <w:jc w:val="left"/>
        <w:rPr>
          <w:rFonts w:ascii="Times New Roman" w:hAnsi="Times New Roman" w:cs="Times New Roman"/>
          <w:sz w:val="22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E061078">
      <w:pPr>
        <w:rPr>
          <w:rFonts w:ascii="Times New Roman" w:hAnsi="Times New Roman" w:cs="Times New Roman"/>
          <w:b/>
          <w:bCs/>
          <w:sz w:val="22"/>
          <w:highlight w:val="none"/>
        </w:rPr>
      </w:pPr>
      <w:r>
        <w:rPr>
          <w:rFonts w:hint="eastAsia" w:ascii="Times New Roman" w:hAnsi="Times New Roman" w:cs="Times New Roman"/>
          <w:b/>
          <w:bCs/>
          <w:sz w:val="22"/>
          <w:highlight w:val="none"/>
        </w:rPr>
        <w:t>e</w:t>
      </w:r>
      <w:r>
        <w:rPr>
          <w:rFonts w:ascii="Times New Roman" w:hAnsi="Times New Roman" w:cs="Times New Roman"/>
          <w:b/>
          <w:bCs/>
          <w:sz w:val="22"/>
          <w:highlight w:val="none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2"/>
          <w:highlight w:val="none"/>
        </w:rPr>
        <w:t>2</w:t>
      </w:r>
      <w:r>
        <w:rPr>
          <w:rFonts w:ascii="Times New Roman" w:hAnsi="Times New Roman" w:cs="Times New Roman"/>
          <w:b/>
          <w:bCs/>
          <w:sz w:val="22"/>
          <w:highlight w:val="none"/>
        </w:rPr>
        <w:t>. Baseline characteristics</w:t>
      </w:r>
      <w:r>
        <w:rPr>
          <w:rFonts w:hint="eastAsia" w:ascii="Times New Roman" w:hAnsi="Times New Roman" w:cs="Times New Roman"/>
          <w:b/>
          <w:bCs/>
          <w:sz w:val="22"/>
          <w:highlight w:val="none"/>
        </w:rPr>
        <w:t xml:space="preserve"> of </w:t>
      </w:r>
      <w:bookmarkStart w:id="2" w:name="OLE_LINK3"/>
      <w:r>
        <w:rPr>
          <w:rFonts w:hint="eastAsia" w:ascii="Times New Roman" w:hAnsi="Times New Roman" w:cs="Times New Roman"/>
          <w:b/>
          <w:bCs/>
          <w:sz w:val="22"/>
          <w:highlight w:val="none"/>
        </w:rPr>
        <w:t>CIN-</w:t>
      </w:r>
      <w:r>
        <w:rPr>
          <w:rFonts w:ascii="Times New Roman" w:hAnsi="Times New Roman" w:cs="Times New Roman"/>
          <w:b/>
          <w:bCs/>
          <w:sz w:val="22"/>
          <w:highlight w:val="none"/>
        </w:rPr>
        <w:t>Ⅱ</w:t>
      </w:r>
      <w:r>
        <w:rPr>
          <w:rFonts w:hint="eastAsia" w:ascii="Times New Roman" w:hAnsi="Times New Roman" w:cs="Times New Roman"/>
          <w:b/>
          <w:bCs/>
          <w:sz w:val="22"/>
          <w:highlight w:val="none"/>
        </w:rPr>
        <w:t xml:space="preserve"> cohort</w:t>
      </w:r>
      <w:bookmarkEnd w:id="2"/>
    </w:p>
    <w:tbl>
      <w:tblPr>
        <w:tblStyle w:val="15"/>
        <w:tblW w:w="1366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8"/>
        <w:gridCol w:w="1990"/>
        <w:gridCol w:w="1990"/>
        <w:gridCol w:w="1990"/>
        <w:gridCol w:w="1990"/>
        <w:gridCol w:w="1318"/>
      </w:tblGrid>
      <w:tr w14:paraId="52227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19B27734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highlight w:val="none"/>
              </w:rPr>
              <w:t xml:space="preserve">Excess </w:t>
            </w:r>
            <w:r>
              <w:rPr>
                <w:rFonts w:hint="eastAsia" w:ascii="Times New Roman" w:hAnsi="Times New Roman" w:eastAsia="宋体" w:cs="Times New Roman"/>
                <w:kern w:val="0"/>
                <w:sz w:val="22"/>
                <w:highlight w:val="none"/>
              </w:rPr>
              <w:t>apolipoprotein B</w:t>
            </w:r>
          </w:p>
          <w:p w14:paraId="6E93D4CA">
            <w:pPr>
              <w:widowControl/>
              <w:ind w:firstLine="220" w:firstLineChars="100"/>
              <w:jc w:val="left"/>
              <w:rPr>
                <w:rFonts w:ascii="Times New Roman" w:hAnsi="Times New Roman" w:eastAsia="宋体" w:cs="Times New Roman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highlight w:val="none"/>
              </w:rPr>
              <w:t>Percentiles</w:t>
            </w:r>
          </w:p>
          <w:p w14:paraId="38572D7D">
            <w:pPr>
              <w:widowControl/>
              <w:ind w:firstLine="220" w:firstLineChars="100"/>
              <w:jc w:val="left"/>
              <w:rPr>
                <w:rFonts w:ascii="Times New Roman" w:hAnsi="Times New Roman" w:eastAsia="宋体" w:cs="Times New Roman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highlight w:val="none"/>
              </w:rPr>
              <w:t>mg/dL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378E1A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&lt;25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  <w:vertAlign w:val="superscript"/>
              </w:rPr>
              <w:t>th</w:t>
            </w:r>
          </w:p>
          <w:p w14:paraId="4F75F4A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&lt;-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4.0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B375F7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25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  <w:vertAlign w:val="superscript"/>
              </w:rPr>
              <w:t xml:space="preserve"> th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 xml:space="preserve"> -49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  <w:vertAlign w:val="superscript"/>
              </w:rPr>
              <w:t>th</w:t>
            </w:r>
          </w:p>
          <w:p w14:paraId="165740C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-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4.0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 xml:space="preserve"> to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2.5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2C5D3AF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  <w:vertAlign w:val="superscript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50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  <w:vertAlign w:val="superscript"/>
              </w:rPr>
              <w:t xml:space="preserve"> th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 xml:space="preserve"> -74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  <w:vertAlign w:val="superscript"/>
              </w:rPr>
              <w:t xml:space="preserve"> th</w:t>
            </w:r>
          </w:p>
          <w:p w14:paraId="0FAB9DF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2.5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 xml:space="preserve"> to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10.1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45D8328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≥75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  <w:vertAlign w:val="superscript"/>
              </w:rPr>
              <w:t>th</w:t>
            </w:r>
          </w:p>
          <w:p w14:paraId="1217FD9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≥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10.1</w:t>
            </w: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D67CCA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P value</w:t>
            </w:r>
          </w:p>
        </w:tc>
      </w:tr>
      <w:tr w14:paraId="7C1FF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0FB15A0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n (%)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21D8A54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13,728 (25%)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0F4A492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13,735 (25%)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2FE4156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13,727 (25%)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5C162D3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13,737 (25%)</w:t>
            </w: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59D2840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</w:p>
        </w:tc>
      </w:tr>
      <w:tr w14:paraId="6D433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4742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Age, years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9389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63.6 (10.7)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DB24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63.5 (10.6)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D466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63.1 (10.6)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A3AE5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62.6 (10.9)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5463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0C0A3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6E66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Female, n (%)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D0C2A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3,335 (24.3)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72E1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3,136 (22.8)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1255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3,145 (22.9)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43535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3,545 (25.8)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E1731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20D8F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9DAA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Current smoking, n (%)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5A36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2,898 (24.1)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9F6B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2,892 (25.0)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69A31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2,746 (26.0)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8B7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2,886 (27.1)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C189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2752E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D62E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SBP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, mmHg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A6F2A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133.3 (20.1)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700B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132.8 (19.6)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3B6B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132.6 (20.1)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A5478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133.0 (20.4)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6A13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0.092 </w:t>
            </w:r>
          </w:p>
        </w:tc>
      </w:tr>
      <w:tr w14:paraId="33248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A0FA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DBP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, mmHg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8A7C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76.3 (11.0)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888A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76.2 (11.0)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1E697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76.3 (11.0)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015E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76.8 (11.2)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5107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0.000 </w:t>
            </w:r>
          </w:p>
        </w:tc>
      </w:tr>
      <w:tr w14:paraId="22585F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968E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Diabetes mellitus</w:t>
            </w:r>
            <w:bookmarkStart w:id="3" w:name="OLE_LINK1"/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, n (%)</w:t>
            </w:r>
            <w:bookmarkEnd w:id="3"/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98B6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4,181 (30.5)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DE6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4,784 (34.8)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3375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4,898 (35.7)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FF25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5,358 (39.0)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E070E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243D9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02E6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Hypertension, n (%)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1646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7,547 (55.0)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5EA0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7,797 (56.8)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11A1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7,789 (56.7)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2B9A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7,668 (55.8)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7FDB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0.007 </w:t>
            </w:r>
          </w:p>
        </w:tc>
      </w:tr>
      <w:tr w14:paraId="76392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8E635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Stroke, n (%)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4620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732 (5.3)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0CFF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852 (6.2)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871B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819 (6.0)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F013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749 (5.5)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4DD03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0.005 </w:t>
            </w:r>
          </w:p>
        </w:tc>
      </w:tr>
      <w:tr w14:paraId="61B54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08DF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Chronic kidney disease, n (%)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3463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2,355 (17.2)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49DE7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2,496 (18.2)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821F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2,541 (18.5)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BFD6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2,944 (21.4)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5889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2E29E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11E9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Congestive heart failure, n (%)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01A5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1,771 (12.9)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005DD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1,669 (12.2)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DF6B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1,838 (13.4)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DFDD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2,169 (15.8)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F8EE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1FF23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2C88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Hemoglobin, g/L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46DF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133.6 (16.5)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A6A2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132.8 (16.6)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81FF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133.4 (16.7)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ECB2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133.8 (17.5)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4663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4AE05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58CF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Total cholesterol, mmol/L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D1B2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4.5 (1.2)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F8392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4.2 (1.0)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67D8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4.4 (1.1)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A08B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5.0 (1.2)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C630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3E8CC4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643E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LDL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-C, mmol/L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173D1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2.9 (1.0)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8FB59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2.6 (0.8)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501B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2.8 (0.9)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90CB3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3.1 (1.0)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0B3C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1BB99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ACE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Triglycerides, mmol/L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8F5C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1.4 (0.7)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AEDB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1.4 (0.7)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FB9A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1.6 (0.7)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188C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1.9 (0.8)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9A0C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3B866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86DA5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HDL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-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C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, mmol/L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3CD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1.1 (0.3)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2840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1.0 (0.3)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C11FD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1.0 (0.3)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F0818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1.0 (0.3)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712B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28185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BA19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Lipoprotein a, mg/dL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2167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28.9 (32.2)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047E1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29.3 (32.5)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60E4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30.6 (33.1)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F609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33.0 (35.2)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83DD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5D082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F8855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A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polipoprotein A, g/L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DEE2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1.2 (0.3)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6671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1.1 (0.3)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F98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1.1 (0.3)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19B86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1.1 (0.3)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35E5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028A9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48615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PCI, n (%)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08927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9,852 (71.8)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8D4D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10,160 (74.0)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96F7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10,204 (74.3)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7595F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10,438 (76.0)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0658D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7C2EB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7415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 xml:space="preserve">Serum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creatinine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µmol/L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343F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90.6 (67.7)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20CA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91.6 (93.1)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D356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93.2 (84.9)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572B4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96.2 (71.5)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421B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01980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4C2A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CONUT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 xml:space="preserve"> score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0BA8A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2.0 (1.7)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0F1E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2.2 (1.7)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D9E8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2.1 (1.8)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CED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1.7 (1.9)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A2AC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056D3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04A5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 xml:space="preserve">eGFR,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mL/min/1.73m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  <w:vertAlign w:val="superscript"/>
              </w:rPr>
              <w:t>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1483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81.4 (27.8)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B81E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80.8 (28.3)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254C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79.2 (25.1)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C21E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77.4 (24.3)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0E58B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7A598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B0CBA97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RAAS inhibitors, n (%)</w:t>
            </w:r>
          </w:p>
        </w:tc>
        <w:tc>
          <w:tcPr>
            <w:tcW w:w="199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25F1C3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9,644 (71.3)</w:t>
            </w:r>
          </w:p>
        </w:tc>
        <w:tc>
          <w:tcPr>
            <w:tcW w:w="199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5C9DF9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9,729 (72.3)</w:t>
            </w:r>
          </w:p>
        </w:tc>
        <w:tc>
          <w:tcPr>
            <w:tcW w:w="199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C928E0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9,632 (72.8)</w:t>
            </w:r>
          </w:p>
        </w:tc>
        <w:tc>
          <w:tcPr>
            <w:tcW w:w="199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D5E650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9,306 (74.7)</w:t>
            </w:r>
          </w:p>
        </w:tc>
        <w:tc>
          <w:tcPr>
            <w:tcW w:w="131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9576F6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3A7C9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7AD459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β-blockers, n (%)</w:t>
            </w:r>
          </w:p>
        </w:tc>
        <w:tc>
          <w:tcPr>
            <w:tcW w:w="199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2D53F91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10,835 (78.9)</w:t>
            </w:r>
          </w:p>
        </w:tc>
        <w:tc>
          <w:tcPr>
            <w:tcW w:w="199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987C08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11,000 (80.1)</w:t>
            </w:r>
          </w:p>
        </w:tc>
        <w:tc>
          <w:tcPr>
            <w:tcW w:w="199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7F18E0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11,037 (80.4)</w:t>
            </w:r>
          </w:p>
        </w:tc>
        <w:tc>
          <w:tcPr>
            <w:tcW w:w="199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48E16E1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10,964 (79.8)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B4A3FC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0.016 </w:t>
            </w:r>
          </w:p>
        </w:tc>
      </w:tr>
    </w:tbl>
    <w:p w14:paraId="584E2E22">
      <w:pPr>
        <w:rPr>
          <w:rFonts w:ascii="Times New Roman" w:hAnsi="Times New Roman" w:cs="Times New Roman"/>
          <w:sz w:val="22"/>
          <w:highlight w:val="none"/>
        </w:rPr>
      </w:pPr>
      <w:r>
        <w:rPr>
          <w:rFonts w:ascii="Times New Roman" w:hAnsi="Times New Roman" w:cs="Times New Roman"/>
          <w:sz w:val="22"/>
          <w:highlight w:val="none"/>
        </w:rPr>
        <w:t xml:space="preserve">Values are mean </w:t>
      </w:r>
      <w:r>
        <w:rPr>
          <w:rFonts w:hint="eastAsia" w:ascii="Times New Roman" w:hAnsi="Times New Roman" w:cs="Times New Roman"/>
          <w:sz w:val="22"/>
          <w:highlight w:val="none"/>
        </w:rPr>
        <w:t>(</w:t>
      </w:r>
      <w:r>
        <w:rPr>
          <w:rFonts w:ascii="Times New Roman" w:hAnsi="Times New Roman" w:cs="Times New Roman"/>
          <w:sz w:val="22"/>
          <w:highlight w:val="none"/>
        </w:rPr>
        <w:t>SD</w:t>
      </w:r>
      <w:r>
        <w:rPr>
          <w:rFonts w:hint="eastAsia" w:ascii="Times New Roman" w:hAnsi="Times New Roman" w:cs="Times New Roman"/>
          <w:sz w:val="22"/>
          <w:highlight w:val="none"/>
        </w:rPr>
        <w:t>) or</w:t>
      </w:r>
      <w:r>
        <w:rPr>
          <w:rFonts w:ascii="Times New Roman" w:hAnsi="Times New Roman" w:cs="Times New Roman"/>
          <w:sz w:val="22"/>
          <w:highlight w:val="none"/>
        </w:rPr>
        <w:t xml:space="preserve"> n (%).</w:t>
      </w:r>
    </w:p>
    <w:p w14:paraId="4A4CC4BD">
      <w:pPr>
        <w:rPr>
          <w:rFonts w:ascii="Times New Roman" w:hAnsi="Times New Roman" w:cs="Times New Roman"/>
          <w:sz w:val="22"/>
          <w:highlight w:val="none"/>
        </w:rPr>
      </w:pPr>
      <w:r>
        <w:rPr>
          <w:rFonts w:hint="eastAsia" w:ascii="Times New Roman" w:hAnsi="Times New Roman" w:cs="Times New Roman"/>
          <w:sz w:val="22"/>
          <w:highlight w:val="none"/>
        </w:rPr>
        <w:t xml:space="preserve">Abbreviations: CONUT, controlling nutritional status; DBP, diastolic blood pressure; eGFR, estimated </w:t>
      </w:r>
      <w:r>
        <w:rPr>
          <w:rFonts w:ascii="Times New Roman" w:hAnsi="Times New Roman" w:cs="Times New Roman"/>
          <w:sz w:val="22"/>
          <w:highlight w:val="none"/>
        </w:rPr>
        <w:t>glomerular</w:t>
      </w:r>
      <w:r>
        <w:rPr>
          <w:rFonts w:hint="eastAsia" w:ascii="Times New Roman" w:hAnsi="Times New Roman" w:cs="Times New Roman"/>
          <w:sz w:val="22"/>
          <w:highlight w:val="none"/>
        </w:rPr>
        <w:t xml:space="preserve"> </w:t>
      </w:r>
      <w:r>
        <w:rPr>
          <w:rFonts w:ascii="Times New Roman" w:hAnsi="Times New Roman" w:cs="Times New Roman"/>
          <w:sz w:val="22"/>
          <w:highlight w:val="none"/>
        </w:rPr>
        <w:t>filtration</w:t>
      </w:r>
      <w:r>
        <w:rPr>
          <w:rFonts w:hint="eastAsia" w:ascii="Times New Roman" w:hAnsi="Times New Roman" w:cs="Times New Roman"/>
          <w:sz w:val="22"/>
          <w:highlight w:val="none"/>
        </w:rPr>
        <w:t xml:space="preserve"> rate; HDL-C, high-density lipoprotein </w:t>
      </w:r>
      <w:r>
        <w:rPr>
          <w:rFonts w:ascii="Times New Roman" w:hAnsi="Times New Roman" w:cs="Times New Roman"/>
          <w:sz w:val="22"/>
          <w:highlight w:val="none"/>
        </w:rPr>
        <w:t>cholesterol</w:t>
      </w:r>
      <w:r>
        <w:rPr>
          <w:rFonts w:hint="eastAsia" w:ascii="Times New Roman" w:hAnsi="Times New Roman" w:cs="Times New Roman"/>
          <w:sz w:val="22"/>
          <w:highlight w:val="none"/>
        </w:rPr>
        <w:t xml:space="preserve">; LDL-C, low-density lipoprotein </w:t>
      </w:r>
      <w:r>
        <w:rPr>
          <w:rFonts w:ascii="Times New Roman" w:hAnsi="Times New Roman" w:cs="Times New Roman"/>
          <w:sz w:val="22"/>
          <w:highlight w:val="none"/>
        </w:rPr>
        <w:t>cholesterol</w:t>
      </w:r>
      <w:r>
        <w:rPr>
          <w:rFonts w:hint="eastAsia" w:ascii="Times New Roman" w:hAnsi="Times New Roman" w:cs="Times New Roman"/>
          <w:sz w:val="22"/>
          <w:highlight w:val="none"/>
        </w:rPr>
        <w:t>; RAAS, renin-angiotensin-aldosterone system; SBP, systolic blood pressure; PCI, percutaneous coronary intervention.</w:t>
      </w:r>
    </w:p>
    <w:bookmarkEnd w:id="0"/>
    <w:p w14:paraId="73CE838C">
      <w:pPr>
        <w:widowControl/>
        <w:jc w:val="left"/>
        <w:rPr>
          <w:rFonts w:ascii="Times New Roman" w:hAnsi="Times New Roman" w:cs="Times New Roman"/>
          <w:sz w:val="22"/>
          <w:highlight w:val="none"/>
        </w:rPr>
      </w:pPr>
      <w:r>
        <w:rPr>
          <w:rFonts w:ascii="Times New Roman" w:hAnsi="Times New Roman" w:cs="Times New Roman"/>
          <w:sz w:val="22"/>
          <w:highlight w:val="none"/>
        </w:rPr>
        <w:br w:type="page"/>
      </w:r>
    </w:p>
    <w:p w14:paraId="2C725F08">
      <w:pPr>
        <w:rPr>
          <w:rFonts w:ascii="Times New Roman" w:hAnsi="Times New Roman" w:cs="Times New Roman"/>
          <w:b/>
          <w:bCs/>
          <w:sz w:val="22"/>
          <w:highlight w:val="none"/>
        </w:rPr>
      </w:pPr>
      <w:r>
        <w:rPr>
          <w:rFonts w:hint="eastAsia" w:ascii="Times New Roman" w:hAnsi="Times New Roman" w:cs="Times New Roman"/>
          <w:b/>
          <w:bCs/>
          <w:sz w:val="22"/>
          <w:highlight w:val="none"/>
        </w:rPr>
        <w:t>e</w:t>
      </w:r>
      <w:r>
        <w:rPr>
          <w:rFonts w:ascii="Times New Roman" w:hAnsi="Times New Roman" w:cs="Times New Roman"/>
          <w:b/>
          <w:bCs/>
          <w:sz w:val="22"/>
          <w:highlight w:val="none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2"/>
          <w:highlight w:val="none"/>
        </w:rPr>
        <w:t>3</w:t>
      </w:r>
      <w:r>
        <w:rPr>
          <w:rFonts w:ascii="Times New Roman" w:hAnsi="Times New Roman" w:cs="Times New Roman"/>
          <w:b/>
          <w:bCs/>
          <w:sz w:val="22"/>
          <w:highlight w:val="none"/>
        </w:rPr>
        <w:t>. Baseline characteristics</w:t>
      </w:r>
      <w:r>
        <w:rPr>
          <w:rFonts w:hint="eastAsia" w:ascii="Times New Roman" w:hAnsi="Times New Roman" w:cs="Times New Roman"/>
          <w:b/>
          <w:bCs/>
          <w:sz w:val="22"/>
          <w:highlight w:val="none"/>
        </w:rPr>
        <w:t xml:space="preserve"> of RED-CARPET cohort</w:t>
      </w:r>
    </w:p>
    <w:tbl>
      <w:tblPr>
        <w:tblStyle w:val="15"/>
        <w:tblW w:w="1366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8"/>
        <w:gridCol w:w="1990"/>
        <w:gridCol w:w="1990"/>
        <w:gridCol w:w="1990"/>
        <w:gridCol w:w="1990"/>
        <w:gridCol w:w="1318"/>
      </w:tblGrid>
      <w:tr w14:paraId="2D18F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AB48328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highlight w:val="none"/>
              </w:rPr>
              <w:t xml:space="preserve">Excess </w:t>
            </w:r>
            <w:r>
              <w:rPr>
                <w:rFonts w:hint="eastAsia" w:ascii="Times New Roman" w:hAnsi="Times New Roman" w:eastAsia="宋体" w:cs="Times New Roman"/>
                <w:kern w:val="0"/>
                <w:sz w:val="22"/>
                <w:highlight w:val="none"/>
              </w:rPr>
              <w:t>apolipoprotein B</w:t>
            </w:r>
          </w:p>
          <w:p w14:paraId="3A1879C9">
            <w:pPr>
              <w:widowControl/>
              <w:ind w:firstLine="220" w:firstLineChars="100"/>
              <w:jc w:val="left"/>
              <w:rPr>
                <w:rFonts w:ascii="Times New Roman" w:hAnsi="Times New Roman" w:eastAsia="宋体" w:cs="Times New Roman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highlight w:val="none"/>
              </w:rPr>
              <w:t>Percentiles</w:t>
            </w:r>
          </w:p>
          <w:p w14:paraId="5804EF35">
            <w:pPr>
              <w:widowControl/>
              <w:ind w:firstLine="220" w:firstLineChars="100"/>
              <w:jc w:val="left"/>
              <w:rPr>
                <w:rFonts w:ascii="Times New Roman" w:hAnsi="Times New Roman" w:eastAsia="宋体" w:cs="Times New Roman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highlight w:val="none"/>
              </w:rPr>
              <w:t>mg/dL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059A04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&lt;25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  <w:vertAlign w:val="superscript"/>
              </w:rPr>
              <w:t>th</w:t>
            </w:r>
          </w:p>
          <w:p w14:paraId="19662CA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&lt;-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8.4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FCB648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25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  <w:vertAlign w:val="superscript"/>
              </w:rPr>
              <w:t xml:space="preserve"> th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 xml:space="preserve"> -49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  <w:vertAlign w:val="superscript"/>
              </w:rPr>
              <w:t>th</w:t>
            </w:r>
          </w:p>
          <w:p w14:paraId="38DD27F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-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8.4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 xml:space="preserve"> to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3.5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17526E1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  <w:vertAlign w:val="superscript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50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  <w:vertAlign w:val="superscript"/>
              </w:rPr>
              <w:t xml:space="preserve"> th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 xml:space="preserve"> -74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  <w:vertAlign w:val="superscript"/>
              </w:rPr>
              <w:t xml:space="preserve"> th</w:t>
            </w:r>
          </w:p>
          <w:p w14:paraId="5055656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3.5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 xml:space="preserve"> to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17.1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71F26F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≥75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  <w:vertAlign w:val="superscript"/>
              </w:rPr>
              <w:t>th</w:t>
            </w:r>
          </w:p>
          <w:p w14:paraId="0126745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≥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17.1</w:t>
            </w: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B4A512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P value</w:t>
            </w:r>
          </w:p>
        </w:tc>
      </w:tr>
      <w:tr w14:paraId="46FDC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31289F4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n (%)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7E72848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3,421 (25%)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0A545D2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3,423 (25%)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6185AC8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3,422 (25%)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6037B1D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3,423 (25%)</w:t>
            </w: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53ADA0C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</w:p>
        </w:tc>
      </w:tr>
      <w:tr w14:paraId="75F46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DF46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Age, years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503B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62.1 (10.9)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8C01C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63.4 (10.9)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C428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62.6 (10.9)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FFE5D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61.9 (11.0)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2466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656EE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4F1F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Female, n (%)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745C7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1,581 (46.2)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0B133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1,366 (39.9)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EE3A9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1,429 (41.8)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9AF0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1,542 (45.0)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D98E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45801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C534B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Current smoking, n (%)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94448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329 (9.7)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5D88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562 (16.6)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11CB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598 (17.7)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58937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529 (15.6)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1E326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1DA5E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6226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SBP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, mmHg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12F53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130.3 (20.2)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569F2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131.1 (20.3)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24FA1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132.4 (21.1)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9AB9C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134.0 (20.6)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D6632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35134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F831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DBP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, mmHg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95D50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74.1 (12.0)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1BA56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74.9 (12.2)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A4105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76.4 (12.5)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13C9D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77.6 (12.7)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33676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2B060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585A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Diabetes mellitus, n (%)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86269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1,045 (30.5)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8392E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1,113 (32.5)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A6664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1,055 (30.8)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AF8A6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1,046 (30.6)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CDFE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0.23 </w:t>
            </w:r>
          </w:p>
        </w:tc>
      </w:tr>
      <w:tr w14:paraId="58AE2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22C87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Hypertension, n (%)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72F6F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2,719 (79.5)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78EC8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2,595 (75.8)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168A2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2,538 (74.2)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BEB9D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2,517 (73.5)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CEF8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631D4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598E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Stroke, n (%)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6968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283 (8.3)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AA7C8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339 (9.9)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77668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309 (9.0)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5716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247 (7.2)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C823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0.00 </w:t>
            </w:r>
          </w:p>
        </w:tc>
      </w:tr>
      <w:tr w14:paraId="0AAD3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5CE8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Chronic kidney disease, n (%)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E061E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371 (11.5)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91E4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388 (13.3)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AA922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327 (11.2)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4F93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341 (11.2)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C8BAA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0.03 </w:t>
            </w:r>
          </w:p>
        </w:tc>
      </w:tr>
      <w:tr w14:paraId="79DCF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8A83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Congestive heart failure, n (%)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9916B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1,569 (45.9)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09968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1,819 (53.1)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E0219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1,685 (49.2)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757D5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1,495 (43.7)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554FA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5B154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0D214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Hemoglobin, g/L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C2BDC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146.1 (48.3)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6F6A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146.1 (51.3)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610E4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145.9 (45.3)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6CA63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147.4 (47.7)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30395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0.63 </w:t>
            </w:r>
          </w:p>
        </w:tc>
      </w:tr>
      <w:tr w14:paraId="49B7EF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88F4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Total cholesterol, mmol/L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AEC12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5.1 (1.5)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423B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4.2 (1.1)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4B390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4.7 (0.9)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D7FD6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5.6 (1.2)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20A71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5AFEC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79DB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LDL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-C, mmol/L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EAFE5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3.2 (1.1)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2CA05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2.5 (0.8)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109F0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2.9 (0.7)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0719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3.4 (0.9)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03206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35D16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C7EC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Triglycerides, mmol/L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796F5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1.4 (0.7)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B03F2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1.3 (0.7)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4AFD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1.5 (0.7)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B773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1.7 (0.8)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687EB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35D9C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C9D4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HDL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-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C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, mmol/L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1AFBA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1.2 (0.4)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35BC8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1.1 (0.3)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DF54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1.1 (0.3)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07C97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1.2 (0.3)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C97D5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58B64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43F5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Lipoprotein a, mg/dL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4E509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261.8 (291.7)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7640A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264.3 (312.4)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9BA02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288.0 (323.9)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5D108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303.3 (341.3)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4FE2A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48177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7B39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A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polipoprotein A, g/L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E1DDE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1.3 (0.3)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0BDC2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1.2 (0.3)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8FB0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1.2 (0.3)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37DA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1.2 (0.3)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496E4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537FC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7B50C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PCI, n (%)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D6435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863 (25.2)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2868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906 (26.5)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4E95D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784 (22.9)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D6716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761 (22.2)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C96DA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0.00 </w:t>
            </w:r>
          </w:p>
        </w:tc>
      </w:tr>
      <w:tr w14:paraId="39EDD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70E9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 xml:space="preserve">Serum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creatinine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µmol/L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E73A2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92.5 (84.0)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EC3B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100.1 (107.6)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96D2F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92.8 (82.2)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924C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89.1 (70.9)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73C8D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3EE40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9826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CONUT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 xml:space="preserve"> score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DBAF2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1.4 (1.7)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DA9AC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2.0 (1.7)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0553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1.4 (1.6)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826DD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1.0 (1.4)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BD57F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1.4 (1.7)</w:t>
            </w:r>
          </w:p>
        </w:tc>
      </w:tr>
      <w:tr w14:paraId="22F52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D2846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 xml:space="preserve">eGFR,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mL/min/1.73m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  <w:vertAlign w:val="superscript"/>
              </w:rPr>
              <w:t>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2F068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92.5 (25.9)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19C34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90.1 (27.3)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5660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92.1 (25.8)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077E8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93.3 (25.7)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8D90B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92.5 (25.9)</w:t>
            </w:r>
          </w:p>
        </w:tc>
      </w:tr>
      <w:tr w14:paraId="5C417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11EC29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RAAS inhibitors, n (%)</w:t>
            </w:r>
          </w:p>
        </w:tc>
        <w:tc>
          <w:tcPr>
            <w:tcW w:w="199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41AE94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2,782 (81.3)</w:t>
            </w:r>
          </w:p>
        </w:tc>
        <w:tc>
          <w:tcPr>
            <w:tcW w:w="199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7740FE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2,789 (81.5)</w:t>
            </w:r>
          </w:p>
        </w:tc>
        <w:tc>
          <w:tcPr>
            <w:tcW w:w="199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A92D2D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2,734 (79.9)</w:t>
            </w:r>
          </w:p>
        </w:tc>
        <w:tc>
          <w:tcPr>
            <w:tcW w:w="199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DAFEF6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2,666 (77.9)</w:t>
            </w:r>
          </w:p>
        </w:tc>
        <w:tc>
          <w:tcPr>
            <w:tcW w:w="1318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180261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2,782 (81.3)</w:t>
            </w:r>
          </w:p>
        </w:tc>
      </w:tr>
      <w:tr w14:paraId="2CBDC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58DA67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β-blockers, n (%)</w:t>
            </w:r>
          </w:p>
        </w:tc>
        <w:tc>
          <w:tcPr>
            <w:tcW w:w="199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637435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3,029 (88.5)</w:t>
            </w:r>
          </w:p>
        </w:tc>
        <w:tc>
          <w:tcPr>
            <w:tcW w:w="199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11E8DD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3,051 (89.1)</w:t>
            </w:r>
          </w:p>
        </w:tc>
        <w:tc>
          <w:tcPr>
            <w:tcW w:w="199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C33230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2,951 (86.2)</w:t>
            </w:r>
          </w:p>
        </w:tc>
        <w:tc>
          <w:tcPr>
            <w:tcW w:w="199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0D4964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2,931 (85.6)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696A82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</w:tbl>
    <w:p w14:paraId="088B1E53">
      <w:pPr>
        <w:rPr>
          <w:rFonts w:ascii="Times New Roman" w:hAnsi="Times New Roman" w:cs="Times New Roman"/>
          <w:sz w:val="22"/>
          <w:highlight w:val="none"/>
        </w:rPr>
      </w:pPr>
      <w:r>
        <w:rPr>
          <w:rFonts w:ascii="Times New Roman" w:hAnsi="Times New Roman" w:cs="Times New Roman"/>
          <w:sz w:val="22"/>
          <w:highlight w:val="none"/>
        </w:rPr>
        <w:t xml:space="preserve">Values are mean </w:t>
      </w:r>
      <w:r>
        <w:rPr>
          <w:rFonts w:hint="eastAsia" w:ascii="Times New Roman" w:hAnsi="Times New Roman" w:cs="Times New Roman"/>
          <w:sz w:val="22"/>
          <w:highlight w:val="none"/>
        </w:rPr>
        <w:t>(</w:t>
      </w:r>
      <w:r>
        <w:rPr>
          <w:rFonts w:ascii="Times New Roman" w:hAnsi="Times New Roman" w:cs="Times New Roman"/>
          <w:sz w:val="22"/>
          <w:highlight w:val="none"/>
        </w:rPr>
        <w:t>SD</w:t>
      </w:r>
      <w:r>
        <w:rPr>
          <w:rFonts w:hint="eastAsia" w:ascii="Times New Roman" w:hAnsi="Times New Roman" w:cs="Times New Roman"/>
          <w:sz w:val="22"/>
          <w:highlight w:val="none"/>
        </w:rPr>
        <w:t>) or</w:t>
      </w:r>
      <w:r>
        <w:rPr>
          <w:rFonts w:ascii="Times New Roman" w:hAnsi="Times New Roman" w:cs="Times New Roman"/>
          <w:sz w:val="22"/>
          <w:highlight w:val="none"/>
        </w:rPr>
        <w:t xml:space="preserve"> n (%).</w:t>
      </w:r>
    </w:p>
    <w:p w14:paraId="5C1710A2">
      <w:pPr>
        <w:rPr>
          <w:rFonts w:ascii="Times New Roman" w:hAnsi="Times New Roman" w:cs="Times New Roman"/>
          <w:sz w:val="22"/>
          <w:highlight w:val="none"/>
        </w:rPr>
      </w:pPr>
      <w:r>
        <w:rPr>
          <w:rFonts w:hint="eastAsia" w:ascii="Times New Roman" w:hAnsi="Times New Roman" w:cs="Times New Roman"/>
          <w:sz w:val="22"/>
          <w:highlight w:val="none"/>
        </w:rPr>
        <w:t xml:space="preserve">Abbreviations: CONUT, controlling nutritional status; DBP, diastolic blood pressure; eGFR, estimated </w:t>
      </w:r>
      <w:r>
        <w:rPr>
          <w:rFonts w:ascii="Times New Roman" w:hAnsi="Times New Roman" w:cs="Times New Roman"/>
          <w:sz w:val="22"/>
          <w:highlight w:val="none"/>
        </w:rPr>
        <w:t>glomerular</w:t>
      </w:r>
      <w:r>
        <w:rPr>
          <w:rFonts w:hint="eastAsia" w:ascii="Times New Roman" w:hAnsi="Times New Roman" w:cs="Times New Roman"/>
          <w:sz w:val="22"/>
          <w:highlight w:val="none"/>
        </w:rPr>
        <w:t xml:space="preserve"> </w:t>
      </w:r>
      <w:r>
        <w:rPr>
          <w:rFonts w:ascii="Times New Roman" w:hAnsi="Times New Roman" w:cs="Times New Roman"/>
          <w:sz w:val="22"/>
          <w:highlight w:val="none"/>
        </w:rPr>
        <w:t>filtration</w:t>
      </w:r>
      <w:r>
        <w:rPr>
          <w:rFonts w:hint="eastAsia" w:ascii="Times New Roman" w:hAnsi="Times New Roman" w:cs="Times New Roman"/>
          <w:sz w:val="22"/>
          <w:highlight w:val="none"/>
        </w:rPr>
        <w:t xml:space="preserve"> rate; HDL-C, high-density lipoprotein </w:t>
      </w:r>
      <w:r>
        <w:rPr>
          <w:rFonts w:ascii="Times New Roman" w:hAnsi="Times New Roman" w:cs="Times New Roman"/>
          <w:sz w:val="22"/>
          <w:highlight w:val="none"/>
        </w:rPr>
        <w:t>cholesterol</w:t>
      </w:r>
      <w:r>
        <w:rPr>
          <w:rFonts w:hint="eastAsia" w:ascii="Times New Roman" w:hAnsi="Times New Roman" w:cs="Times New Roman"/>
          <w:sz w:val="22"/>
          <w:highlight w:val="none"/>
        </w:rPr>
        <w:t xml:space="preserve">; LDL-C, low-density lipoprotein </w:t>
      </w:r>
      <w:r>
        <w:rPr>
          <w:rFonts w:ascii="Times New Roman" w:hAnsi="Times New Roman" w:cs="Times New Roman"/>
          <w:sz w:val="22"/>
          <w:highlight w:val="none"/>
        </w:rPr>
        <w:t>cholesterol</w:t>
      </w:r>
      <w:r>
        <w:rPr>
          <w:rFonts w:hint="eastAsia" w:ascii="Times New Roman" w:hAnsi="Times New Roman" w:cs="Times New Roman"/>
          <w:sz w:val="22"/>
          <w:highlight w:val="none"/>
        </w:rPr>
        <w:t>; RAAS, renin-angiotensin-aldosterone system; SBP, systolic blood pressure; PCI, percutaneous coronary intervention.</w:t>
      </w:r>
    </w:p>
    <w:p w14:paraId="71032340">
      <w:pPr>
        <w:rPr>
          <w:rFonts w:ascii="Times New Roman" w:hAnsi="Times New Roman" w:cs="Times New Roman"/>
          <w:sz w:val="22"/>
          <w:highlight w:val="none"/>
        </w:rPr>
      </w:pPr>
    </w:p>
    <w:p w14:paraId="419B5C70">
      <w:pPr>
        <w:widowControl/>
        <w:jc w:val="left"/>
        <w:rPr>
          <w:rFonts w:ascii="Times New Roman" w:hAnsi="Times New Roman" w:cs="Times New Roman"/>
          <w:sz w:val="22"/>
          <w:highlight w:val="none"/>
        </w:rPr>
      </w:pPr>
      <w:r>
        <w:rPr>
          <w:rFonts w:ascii="Times New Roman" w:hAnsi="Times New Roman" w:cs="Times New Roman"/>
          <w:sz w:val="22"/>
          <w:highlight w:val="none"/>
        </w:rPr>
        <w:br w:type="page"/>
      </w:r>
    </w:p>
    <w:p w14:paraId="7A15118E">
      <w:pPr>
        <w:rPr>
          <w:rFonts w:ascii="Times New Roman" w:hAnsi="Times New Roman" w:cs="Times New Roman"/>
          <w:b/>
          <w:bCs/>
          <w:sz w:val="22"/>
          <w:highlight w:val="none"/>
        </w:rPr>
      </w:pPr>
      <w:r>
        <w:rPr>
          <w:rFonts w:hint="eastAsia" w:ascii="Times New Roman" w:hAnsi="Times New Roman" w:cs="Times New Roman"/>
          <w:b/>
          <w:bCs/>
          <w:sz w:val="22"/>
          <w:highlight w:val="none"/>
        </w:rPr>
        <w:t>e</w:t>
      </w:r>
      <w:r>
        <w:rPr>
          <w:rFonts w:ascii="Times New Roman" w:hAnsi="Times New Roman" w:cs="Times New Roman"/>
          <w:b/>
          <w:bCs/>
          <w:sz w:val="22"/>
          <w:highlight w:val="none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2"/>
          <w:highlight w:val="none"/>
        </w:rPr>
        <w:t>4</w:t>
      </w:r>
      <w:r>
        <w:rPr>
          <w:rFonts w:ascii="Times New Roman" w:hAnsi="Times New Roman" w:cs="Times New Roman"/>
          <w:b/>
          <w:bCs/>
          <w:sz w:val="22"/>
          <w:highlight w:val="none"/>
        </w:rPr>
        <w:t>. Baseline characteristics</w:t>
      </w:r>
      <w:r>
        <w:rPr>
          <w:rFonts w:hint="eastAsia" w:ascii="Times New Roman" w:hAnsi="Times New Roman" w:cs="Times New Roman"/>
          <w:b/>
          <w:bCs/>
          <w:sz w:val="22"/>
          <w:highlight w:val="none"/>
        </w:rPr>
        <w:t xml:space="preserve"> of UK Biobank</w:t>
      </w:r>
    </w:p>
    <w:tbl>
      <w:tblPr>
        <w:tblStyle w:val="15"/>
        <w:tblW w:w="1366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8"/>
        <w:gridCol w:w="1990"/>
        <w:gridCol w:w="1990"/>
        <w:gridCol w:w="1990"/>
        <w:gridCol w:w="1990"/>
        <w:gridCol w:w="1318"/>
      </w:tblGrid>
      <w:tr w14:paraId="0262C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154F7923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highlight w:val="none"/>
              </w:rPr>
              <w:t xml:space="preserve">Excess </w:t>
            </w:r>
            <w:r>
              <w:rPr>
                <w:rFonts w:hint="eastAsia" w:ascii="Times New Roman" w:hAnsi="Times New Roman" w:eastAsia="宋体" w:cs="Times New Roman"/>
                <w:kern w:val="0"/>
                <w:sz w:val="22"/>
                <w:highlight w:val="none"/>
              </w:rPr>
              <w:t>apolipoprotein B</w:t>
            </w:r>
          </w:p>
          <w:p w14:paraId="24E6F3A1">
            <w:pPr>
              <w:widowControl/>
              <w:ind w:firstLine="220" w:firstLineChars="100"/>
              <w:jc w:val="left"/>
              <w:rPr>
                <w:rFonts w:ascii="Times New Roman" w:hAnsi="Times New Roman" w:eastAsia="宋体" w:cs="Times New Roman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highlight w:val="none"/>
              </w:rPr>
              <w:t>Percentiles</w:t>
            </w:r>
          </w:p>
          <w:p w14:paraId="4B1D3F01">
            <w:pPr>
              <w:widowControl/>
              <w:ind w:firstLine="220" w:firstLineChars="100"/>
              <w:jc w:val="left"/>
              <w:rPr>
                <w:rFonts w:ascii="Times New Roman" w:hAnsi="Times New Roman" w:eastAsia="宋体" w:cs="Times New Roman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highlight w:val="none"/>
              </w:rPr>
              <w:t>mg/dL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C06E93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&lt;25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  <w:vertAlign w:val="superscript"/>
              </w:rPr>
              <w:t>th</w:t>
            </w:r>
          </w:p>
          <w:p w14:paraId="702D093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&lt;-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7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AC76BF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25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  <w:vertAlign w:val="superscript"/>
              </w:rPr>
              <w:t xml:space="preserve"> th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 xml:space="preserve"> -49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  <w:vertAlign w:val="superscript"/>
              </w:rPr>
              <w:t>th</w:t>
            </w:r>
          </w:p>
          <w:p w14:paraId="1F855BE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-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1.7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 xml:space="preserve"> to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1.9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A23E58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  <w:vertAlign w:val="superscript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50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  <w:vertAlign w:val="superscript"/>
              </w:rPr>
              <w:t xml:space="preserve"> th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 xml:space="preserve"> -74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  <w:vertAlign w:val="superscript"/>
              </w:rPr>
              <w:t xml:space="preserve"> th</w:t>
            </w:r>
          </w:p>
          <w:p w14:paraId="2E29CE8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1.9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 xml:space="preserve"> to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5.6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14E5D4E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≥75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  <w:vertAlign w:val="superscript"/>
              </w:rPr>
              <w:t>th</w:t>
            </w:r>
          </w:p>
          <w:p w14:paraId="5024BDE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≥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5.6</w:t>
            </w: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C959AD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P value</w:t>
            </w:r>
          </w:p>
        </w:tc>
      </w:tr>
      <w:tr w14:paraId="67F53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231C5495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n (%)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10E5950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,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426 (25%)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5293D1B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34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,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25 (25%)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0BE02F1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,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425 (25%)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327B839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,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426 (25%)</w:t>
            </w: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4774D3F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</w:p>
        </w:tc>
      </w:tr>
      <w:tr w14:paraId="46CDA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0B6A1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Age, years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F301D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62.8 (5.5)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9AD2D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62.5 (5.6)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96BF3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62.1 (5.7)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31B32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61.7 (5.9)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B2149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&lt;0.001</w:t>
            </w:r>
          </w:p>
        </w:tc>
      </w:tr>
      <w:tr w14:paraId="1A135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4C55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Female, n (%)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30BC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1,102 (32.2)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75FC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704 (20.6)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14B2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586 (17.1)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BE69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546 (15.9)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8F74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665BB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36F9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Current smoking, n (%)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D432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351 (10.3)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72CA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374 (10.9)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7EC1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420 (12.3)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7F7E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523 (15.3)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E4DC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0B0F0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BBED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Ethnic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6017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43D7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37511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2E4B5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D8E0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2"/>
                <w:highlight w:val="none"/>
              </w:rPr>
              <w:t>0.002</w:t>
            </w:r>
          </w:p>
        </w:tc>
      </w:tr>
      <w:tr w14:paraId="42768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2261C"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White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6CBFC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3,252 (95.5)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6640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3,243 (95.1)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82A8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3,216 (94.4)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32EB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3,190 (93.5)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30D0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</w:p>
        </w:tc>
      </w:tr>
      <w:tr w14:paraId="7F89C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B744F2"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Black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CF6F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88 (0.6)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C4A8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28 (0.8)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34E1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19 (0.6)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6D12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15 (0.4)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252A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</w:p>
        </w:tc>
      </w:tr>
      <w:tr w14:paraId="48FDD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D3432"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Asian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853F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471 (3.5)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A9AA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91 (2.7)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BC3A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114 (3.3)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E708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123 (3.6)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EE89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</w:p>
        </w:tc>
      </w:tr>
      <w:tr w14:paraId="62B0A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82A4B"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Chinese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B629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17 (0.1)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62823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7 (0.2)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B454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4 (0.1)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CF2C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 (0.1)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AC9E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</w:p>
        </w:tc>
      </w:tr>
      <w:tr w14:paraId="46B92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95D088"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Mixed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E55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51 (0.4)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354A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15 (0.4)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D2762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14 (0.4)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BDC4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10 (0.3)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EAAB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</w:p>
        </w:tc>
      </w:tr>
      <w:tr w14:paraId="3A5D9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3D1A2"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Other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E27C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104 (0.8)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863F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14 (0.4)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FEBC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15 (0.4)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65CE9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40 (1.2)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4779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</w:p>
        </w:tc>
      </w:tr>
      <w:tr w14:paraId="28989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9FD06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SBP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, mmHg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CB6C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137.7 (18.7)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DDEB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137.4 (18.6)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50ED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137.7 (18.9)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6D5B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137.5 (19.2)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2EE9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0.901</w:t>
            </w:r>
          </w:p>
        </w:tc>
      </w:tr>
      <w:tr w14:paraId="28659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8FB8B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DBP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, mmHg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7071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77.8 (10.1)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715E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78.0 (10.1)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F387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78.5 (10.2)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73F3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78.7 (10.1)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A1347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0A0E6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CF3B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bookmarkStart w:id="4" w:name="OLE_LINK5"/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Diabetes mellitus</w:t>
            </w:r>
            <w:bookmarkEnd w:id="4"/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, n (%)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AEE29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415 (12.1)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7814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528 (15.4)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67C3D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572 (16.7)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094F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723 (21.1)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EF0E8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22DB6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9A506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bookmarkStart w:id="5" w:name="OLE_LINK6"/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Hypertension</w:t>
            </w:r>
            <w:bookmarkEnd w:id="5"/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, n (%)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CC5A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3,007 (87.8)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65AE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3,000 (87.6)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5AFAB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3,076 (89.8)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1C07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3,085 (90.0)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1314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2C7BC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7CC36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bookmarkStart w:id="6" w:name="OLE_LINK7"/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Stroke</w:t>
            </w:r>
            <w:bookmarkEnd w:id="6"/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, n (%)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20B2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91 (2.7)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3672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55 (1.6)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9510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77 (2.2)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E58DA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87 (2.5)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7DD9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0.0164</w:t>
            </w:r>
          </w:p>
        </w:tc>
      </w:tr>
      <w:tr w14:paraId="3FFC6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E8A56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Chronic kidney disease, n (%)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1EA8E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158 (4.6)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368A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78 (2.3)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1F53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67 (2.0)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8AA6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68 (2.0)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D009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1B553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F13D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eart failure, n (%)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87A8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251 (7.3)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91E7C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270 (7.9)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74DF5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278 (8.1)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8A24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298 (8.7)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5AAC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0.21</w:t>
            </w:r>
            <w:r>
              <w:rPr>
                <w:rFonts w:hint="eastAsia" w:ascii="Times New Roman" w:hAnsi="Times New Roman" w:eastAsia="等线" w:cs="Times New Roman"/>
                <w:color w:val="000000"/>
                <w:sz w:val="22"/>
                <w:highlight w:val="none"/>
              </w:rPr>
              <w:t>2</w:t>
            </w:r>
          </w:p>
        </w:tc>
      </w:tr>
      <w:tr w14:paraId="247FB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3B35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Hemoglobin, g/L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72BDF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141.7 (12.6)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EF2FA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144.2 (12.6)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51CD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145.3 (12.5)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F92B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145.8 (12.7)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1D061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18EC0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2892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Total cholesterol, mmol/L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95ACC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4.3 (0.8)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1182C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4.2 (0.8)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26F7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4.2 (0.8)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0A44E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4.4 (0.9)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124C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290F3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545F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LDL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-C, mmol/L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9FEA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2.5 (0.6)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C2CE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2.5 (0.6)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3960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2.6 (0.6)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DE500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2.7 (0.6)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1B23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3A08C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955B6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Triglycerides, mmol/L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A07D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1.6 (0.8)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FCC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1.7 (0.8)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3C2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1.8 (0.8)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A7B0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2.1 (0.9)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F0FA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577F3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23E6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HDL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-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C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, mmol/L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0016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1.4 (0.4)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3ABE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1.2 (0.3)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6C00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1.1 (0.3)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23AE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1.1 (0.2)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A0F0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16C2B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3674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Lipoprotein a, mg/dL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E504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25.1 (27.0)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9CDA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25.6 (26.5)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3DCD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26.5 (27.5)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1C9F3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26.8 (27.5)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3E84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0.09</w:t>
            </w:r>
            <w:r>
              <w:rPr>
                <w:rFonts w:hint="eastAsia" w:ascii="Times New Roman" w:hAnsi="Times New Roman" w:eastAsia="等线" w:cs="Times New Roman"/>
                <w:color w:val="000000"/>
                <w:sz w:val="22"/>
                <w:highlight w:val="none"/>
              </w:rPr>
              <w:t>8</w:t>
            </w:r>
          </w:p>
        </w:tc>
      </w:tr>
      <w:tr w14:paraId="0F4AC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675A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A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polipoprotein A, g/L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D7F0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1.5 (0.3)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E151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1.4 (0.2)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CEBE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1.3 (0.2)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14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1.3 (0.2)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5A58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3C073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B99B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PCI, n (%)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59B4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971 (28.3)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31F2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1,067 (31.2)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E062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1,072 (31.3)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E3BC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1,081 (31.6)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799E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0.01</w:t>
            </w:r>
            <w:r>
              <w:rPr>
                <w:rFonts w:hint="eastAsia" w:ascii="Times New Roman" w:hAnsi="Times New Roman" w:eastAsia="等线" w:cs="Times New Roman"/>
                <w:color w:val="000000"/>
                <w:sz w:val="22"/>
                <w:highlight w:val="none"/>
              </w:rPr>
              <w:t>2</w:t>
            </w:r>
          </w:p>
        </w:tc>
      </w:tr>
      <w:tr w14:paraId="3CE64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0862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 xml:space="preserve">Serum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creatinine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µmol/L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85DC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83.1 (38.6)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2E88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84.3 (32.0)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BF23D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84.6 (35.8)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F9E3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83.7 (26.3)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48D8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0.24</w:t>
            </w:r>
            <w:r>
              <w:rPr>
                <w:rFonts w:hint="eastAsia" w:ascii="Times New Roman" w:hAnsi="Times New Roman" w:eastAsia="等线" w:cs="Times New Roman"/>
                <w:color w:val="000000"/>
                <w:sz w:val="22"/>
                <w:highlight w:val="none"/>
              </w:rPr>
              <w:t>3</w:t>
            </w:r>
          </w:p>
        </w:tc>
      </w:tr>
      <w:tr w14:paraId="1DB36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319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CONUT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 xml:space="preserve"> score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116CC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1.3 (1.0)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6033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1.4 (1.0)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69D1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1.3 (1.0)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6419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1.1 (1.0)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F38D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7A4D4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80452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 xml:space="preserve">eGFR,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mL/min/1.73m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  <w:vertAlign w:val="superscript"/>
              </w:rPr>
              <w:t>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AA59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86.1 (12.6)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F6E5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87.4 (10.7)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7F8D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88.1 (10.5)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FFC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88.8 (11.0)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25D2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49C40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2436665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RAAS inhibitors, n (%)</w:t>
            </w:r>
          </w:p>
        </w:tc>
        <w:tc>
          <w:tcPr>
            <w:tcW w:w="199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EBBDC1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2,126 (62.1)</w:t>
            </w:r>
          </w:p>
        </w:tc>
        <w:tc>
          <w:tcPr>
            <w:tcW w:w="199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7F6A54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2,249 (65.7)</w:t>
            </w:r>
          </w:p>
        </w:tc>
        <w:tc>
          <w:tcPr>
            <w:tcW w:w="199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C2EDC8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2,263 (66.1)</w:t>
            </w:r>
          </w:p>
        </w:tc>
        <w:tc>
          <w:tcPr>
            <w:tcW w:w="199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CCECAB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2,331 (68.0)</w:t>
            </w:r>
          </w:p>
        </w:tc>
        <w:tc>
          <w:tcPr>
            <w:tcW w:w="131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4436D4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  <w:tr w14:paraId="0AD71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8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0AB2D4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β-blockers, n (%)</w:t>
            </w:r>
          </w:p>
        </w:tc>
        <w:tc>
          <w:tcPr>
            <w:tcW w:w="199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41F51F5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1,807 (52.7)</w:t>
            </w:r>
          </w:p>
        </w:tc>
        <w:tc>
          <w:tcPr>
            <w:tcW w:w="199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3BF191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2,036 (59.4)</w:t>
            </w:r>
          </w:p>
        </w:tc>
        <w:tc>
          <w:tcPr>
            <w:tcW w:w="199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531F17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2,145 (62.6)</w:t>
            </w:r>
          </w:p>
        </w:tc>
        <w:tc>
          <w:tcPr>
            <w:tcW w:w="199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6809ADA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2,212 (64.6)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6580C2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&lt;0.001</w:t>
            </w:r>
          </w:p>
        </w:tc>
      </w:tr>
    </w:tbl>
    <w:p w14:paraId="780A6B58">
      <w:pPr>
        <w:rPr>
          <w:rFonts w:ascii="Times New Roman" w:hAnsi="Times New Roman" w:cs="Times New Roman"/>
          <w:sz w:val="22"/>
          <w:highlight w:val="none"/>
        </w:rPr>
      </w:pPr>
      <w:r>
        <w:rPr>
          <w:rFonts w:ascii="Times New Roman" w:hAnsi="Times New Roman" w:cs="Times New Roman"/>
          <w:sz w:val="22"/>
          <w:highlight w:val="none"/>
        </w:rPr>
        <w:t xml:space="preserve">Values are mean </w:t>
      </w:r>
      <w:r>
        <w:rPr>
          <w:rFonts w:hint="eastAsia" w:ascii="Times New Roman" w:hAnsi="Times New Roman" w:cs="Times New Roman"/>
          <w:sz w:val="22"/>
          <w:highlight w:val="none"/>
        </w:rPr>
        <w:t>(</w:t>
      </w:r>
      <w:r>
        <w:rPr>
          <w:rFonts w:ascii="Times New Roman" w:hAnsi="Times New Roman" w:cs="Times New Roman"/>
          <w:sz w:val="22"/>
          <w:highlight w:val="none"/>
        </w:rPr>
        <w:t>SD</w:t>
      </w:r>
      <w:r>
        <w:rPr>
          <w:rFonts w:hint="eastAsia" w:ascii="Times New Roman" w:hAnsi="Times New Roman" w:cs="Times New Roman"/>
          <w:sz w:val="22"/>
          <w:highlight w:val="none"/>
        </w:rPr>
        <w:t>) or</w:t>
      </w:r>
      <w:r>
        <w:rPr>
          <w:rFonts w:ascii="Times New Roman" w:hAnsi="Times New Roman" w:cs="Times New Roman"/>
          <w:sz w:val="22"/>
          <w:highlight w:val="none"/>
        </w:rPr>
        <w:t xml:space="preserve"> n (%).</w:t>
      </w:r>
    </w:p>
    <w:p w14:paraId="42C4FACA">
      <w:pPr>
        <w:rPr>
          <w:rFonts w:ascii="Times New Roman" w:hAnsi="Times New Roman" w:cs="Times New Roman"/>
          <w:sz w:val="22"/>
          <w:highlight w:val="none"/>
        </w:rPr>
      </w:pPr>
      <w:r>
        <w:rPr>
          <w:rFonts w:hint="eastAsia" w:ascii="Times New Roman" w:hAnsi="Times New Roman" w:cs="Times New Roman"/>
          <w:sz w:val="22"/>
          <w:highlight w:val="none"/>
        </w:rPr>
        <w:t xml:space="preserve">Abbreviations: CONUT, </w:t>
      </w:r>
      <w:bookmarkStart w:id="7" w:name="OLE_LINK2"/>
      <w:r>
        <w:rPr>
          <w:rFonts w:hint="eastAsia" w:ascii="Times New Roman" w:hAnsi="Times New Roman" w:cs="Times New Roman"/>
          <w:sz w:val="22"/>
          <w:highlight w:val="none"/>
        </w:rPr>
        <w:t>controlling nutritional status</w:t>
      </w:r>
      <w:bookmarkEnd w:id="7"/>
      <w:r>
        <w:rPr>
          <w:rFonts w:hint="eastAsia" w:ascii="Times New Roman" w:hAnsi="Times New Roman" w:cs="Times New Roman"/>
          <w:sz w:val="22"/>
          <w:highlight w:val="none"/>
        </w:rPr>
        <w:t xml:space="preserve">; DBP, diastolic blood pressure; eGFR, estimated </w:t>
      </w:r>
      <w:r>
        <w:rPr>
          <w:rFonts w:ascii="Times New Roman" w:hAnsi="Times New Roman" w:cs="Times New Roman"/>
          <w:sz w:val="22"/>
          <w:highlight w:val="none"/>
        </w:rPr>
        <w:t>glomerular</w:t>
      </w:r>
      <w:r>
        <w:rPr>
          <w:rFonts w:hint="eastAsia" w:ascii="Times New Roman" w:hAnsi="Times New Roman" w:cs="Times New Roman"/>
          <w:sz w:val="22"/>
          <w:highlight w:val="none"/>
        </w:rPr>
        <w:t xml:space="preserve"> </w:t>
      </w:r>
      <w:r>
        <w:rPr>
          <w:rFonts w:ascii="Times New Roman" w:hAnsi="Times New Roman" w:cs="Times New Roman"/>
          <w:sz w:val="22"/>
          <w:highlight w:val="none"/>
        </w:rPr>
        <w:t>filtration</w:t>
      </w:r>
      <w:r>
        <w:rPr>
          <w:rFonts w:hint="eastAsia" w:ascii="Times New Roman" w:hAnsi="Times New Roman" w:cs="Times New Roman"/>
          <w:sz w:val="22"/>
          <w:highlight w:val="none"/>
        </w:rPr>
        <w:t xml:space="preserve"> rate; HDL-C, high-density lipoprotein </w:t>
      </w:r>
      <w:r>
        <w:rPr>
          <w:rFonts w:ascii="Times New Roman" w:hAnsi="Times New Roman" w:cs="Times New Roman"/>
          <w:sz w:val="22"/>
          <w:highlight w:val="none"/>
        </w:rPr>
        <w:t>cholesterol</w:t>
      </w:r>
      <w:r>
        <w:rPr>
          <w:rFonts w:hint="eastAsia" w:ascii="Times New Roman" w:hAnsi="Times New Roman" w:cs="Times New Roman"/>
          <w:sz w:val="22"/>
          <w:highlight w:val="none"/>
        </w:rPr>
        <w:t xml:space="preserve">; LDL-C, low-density lipoprotein </w:t>
      </w:r>
      <w:r>
        <w:rPr>
          <w:rFonts w:ascii="Times New Roman" w:hAnsi="Times New Roman" w:cs="Times New Roman"/>
          <w:sz w:val="22"/>
          <w:highlight w:val="none"/>
        </w:rPr>
        <w:t>cholesterol</w:t>
      </w:r>
      <w:r>
        <w:rPr>
          <w:rFonts w:hint="eastAsia" w:ascii="Times New Roman" w:hAnsi="Times New Roman" w:cs="Times New Roman"/>
          <w:sz w:val="22"/>
          <w:highlight w:val="none"/>
        </w:rPr>
        <w:t>; RAAS, renin-angiotensin-aldosterone system; SBP, systolic blood pressure; PCI, percutaneous coronary intervention.</w:t>
      </w:r>
    </w:p>
    <w:p w14:paraId="5700773F">
      <w:pPr>
        <w:rPr>
          <w:rFonts w:hint="eastAsia"/>
          <w:highlight w:val="none"/>
        </w:rPr>
      </w:pPr>
    </w:p>
    <w:p w14:paraId="787B5466">
      <w:pPr>
        <w:widowControl/>
        <w:jc w:val="left"/>
        <w:rPr>
          <w:rFonts w:hint="eastAsia"/>
          <w:highlight w:val="none"/>
        </w:rPr>
      </w:pPr>
      <w:r>
        <w:rPr>
          <w:rFonts w:hint="eastAsia"/>
          <w:highlight w:val="none"/>
        </w:rPr>
        <w:br w:type="page"/>
      </w:r>
    </w:p>
    <w:p w14:paraId="0FDBA521">
      <w:pPr>
        <w:rPr>
          <w:rFonts w:ascii="Times New Roman" w:hAnsi="Times New Roman" w:cs="Times New Roman"/>
          <w:b/>
          <w:bCs/>
          <w:sz w:val="22"/>
          <w:highlight w:val="none"/>
        </w:rPr>
      </w:pPr>
      <w:r>
        <w:rPr>
          <w:rFonts w:hint="eastAsia" w:ascii="Times New Roman" w:hAnsi="Times New Roman" w:cs="Times New Roman"/>
          <w:b/>
          <w:bCs/>
          <w:sz w:val="22"/>
          <w:highlight w:val="none"/>
        </w:rPr>
        <w:t xml:space="preserve">eTable 5. </w:t>
      </w:r>
      <w:r>
        <w:rPr>
          <w:rFonts w:ascii="Times New Roman" w:hAnsi="Times New Roman" w:cs="Times New Roman"/>
          <w:b/>
          <w:bCs/>
          <w:sz w:val="22"/>
          <w:highlight w:val="none"/>
        </w:rPr>
        <w:t>Multivariable</w:t>
      </w:r>
      <w:r>
        <w:rPr>
          <w:rFonts w:hint="eastAsia" w:ascii="Times New Roman" w:hAnsi="Times New Roman" w:cs="Times New Roman"/>
          <w:b/>
          <w:bCs/>
          <w:sz w:val="22"/>
          <w:highlight w:val="none"/>
        </w:rPr>
        <w:t xml:space="preserve"> Cox proportional regression for excess apolipoprotein B and cardiovascular and all-cause mortality</w:t>
      </w:r>
    </w:p>
    <w:tbl>
      <w:tblPr>
        <w:tblStyle w:val="15"/>
        <w:tblW w:w="13783" w:type="dxa"/>
        <w:tblInd w:w="-389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86"/>
        <w:gridCol w:w="2779"/>
        <w:gridCol w:w="1825"/>
        <w:gridCol w:w="2734"/>
        <w:gridCol w:w="2214"/>
        <w:gridCol w:w="45"/>
      </w:tblGrid>
      <w:tr w14:paraId="213D65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3" w:type="dxa"/>
          <w:trHeight w:val="348" w:hRule="atLeast"/>
        </w:trPr>
        <w:tc>
          <w:tcPr>
            <w:tcW w:w="4188" w:type="dxa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A9184"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>Excess apoB categories</w:t>
            </w:r>
          </w:p>
        </w:tc>
        <w:tc>
          <w:tcPr>
            <w:tcW w:w="460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744D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highlight w:val="none"/>
              </w:rPr>
              <w:t>CIN-</w:t>
            </w:r>
            <w:r>
              <w:rPr>
                <w:rFonts w:ascii="Times New Roman" w:hAnsi="Times New Roman" w:cs="Times New Roman"/>
                <w:b/>
                <w:bCs/>
                <w:sz w:val="22"/>
                <w:highlight w:val="none"/>
              </w:rPr>
              <w:t>Ⅱ</w:t>
            </w:r>
            <w:r>
              <w:rPr>
                <w:rFonts w:hint="eastAsia" w:ascii="Times New Roman" w:hAnsi="Times New Roman" w:cs="Times New Roman"/>
                <w:b/>
                <w:bCs/>
                <w:sz w:val="22"/>
                <w:highlight w:val="none"/>
              </w:rPr>
              <w:t xml:space="preserve"> cohort</w:t>
            </w:r>
          </w:p>
          <w:p w14:paraId="5DAC3E86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highlight w:val="none"/>
              </w:rPr>
              <w:t>N</w:t>
            </w:r>
            <w:r>
              <w:rPr>
                <w:rFonts w:hint="eastAsia" w:ascii="Times New Roman" w:hAnsi="Times New Roman" w:cs="Times New Roman"/>
                <w:b/>
                <w:bCs/>
                <w:sz w:val="22"/>
                <w:highlight w:val="none"/>
              </w:rPr>
              <w:t>=54,927</w:t>
            </w:r>
          </w:p>
        </w:tc>
        <w:tc>
          <w:tcPr>
            <w:tcW w:w="494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9FE4B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>RED-CARPET cohort</w:t>
            </w:r>
          </w:p>
          <w:p w14:paraId="33E7768B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highlight w:val="none"/>
              </w:rPr>
              <w:t>N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  <w:highlight w:val="none"/>
              </w:rPr>
              <w:t>=13,689</w:t>
            </w:r>
          </w:p>
        </w:tc>
      </w:tr>
      <w:tr w14:paraId="0796A9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" w:type="dxa"/>
          <w:trHeight w:val="348" w:hRule="atLeast"/>
        </w:trPr>
        <w:tc>
          <w:tcPr>
            <w:tcW w:w="4188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5DFAC"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38E9B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>HR (95% CI)</w:t>
            </w:r>
          </w:p>
        </w:tc>
        <w:tc>
          <w:tcPr>
            <w:tcW w:w="1824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2BD67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>P value</w:t>
            </w:r>
          </w:p>
        </w:tc>
        <w:tc>
          <w:tcPr>
            <w:tcW w:w="2734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9043E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>HR (95% CI)</w:t>
            </w:r>
          </w:p>
        </w:tc>
        <w:tc>
          <w:tcPr>
            <w:tcW w:w="2213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4809D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>P value</w:t>
            </w:r>
          </w:p>
        </w:tc>
      </w:tr>
      <w:tr w14:paraId="0F06B2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atLeast"/>
        </w:trPr>
        <w:tc>
          <w:tcPr>
            <w:tcW w:w="137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E88E6"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>Cardiovascular mortality</w:t>
            </w:r>
          </w:p>
        </w:tc>
      </w:tr>
      <w:tr w14:paraId="7E2070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" w:type="dxa"/>
          <w:trHeight w:val="334" w:hRule="atLeast"/>
        </w:trPr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215A7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highlight w:val="none"/>
                <w:lang w:bidi="ar"/>
              </w:rPr>
              <w:t>Per SD increase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2FF50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1.05 (1.01-1.09)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9612C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0.007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1CF46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1.10 (1.03-1.17)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94E54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0.006</w:t>
            </w:r>
          </w:p>
        </w:tc>
      </w:tr>
      <w:tr w14:paraId="21B338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" w:type="dxa"/>
          <w:trHeight w:val="334" w:hRule="atLeast"/>
        </w:trPr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76B03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&lt;25th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80B9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263C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A5F5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7B61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</w:tr>
      <w:tr w14:paraId="3F823D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" w:type="dxa"/>
          <w:trHeight w:val="334" w:hRule="atLeast"/>
        </w:trPr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7BD5A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25 th -49th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300C4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1.04 (0.93-1.16)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14DCC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0.480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268D9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1.12 (0.93-1.34)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D0939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0.219</w:t>
            </w:r>
          </w:p>
        </w:tc>
      </w:tr>
      <w:tr w14:paraId="7E1E67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" w:type="dxa"/>
          <w:trHeight w:val="334" w:hRule="atLeast"/>
        </w:trPr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5751C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50 th -74 th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89257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1.08 (0.97-1.21)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30DD0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0.151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5C838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1.14 (0.95-1.38)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ED626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0.163</w:t>
            </w:r>
          </w:p>
        </w:tc>
      </w:tr>
      <w:tr w14:paraId="6317BB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" w:type="dxa"/>
          <w:trHeight w:val="334" w:hRule="atLeast"/>
        </w:trPr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71B1A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  <w:t>≥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75th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2F1BB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1.18 (1.06-1.32)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04C7A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0.004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2D158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1.31 (1.09-1.57)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5DB89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0.004</w:t>
            </w:r>
          </w:p>
        </w:tc>
      </w:tr>
      <w:tr w14:paraId="383899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" w:type="dxa"/>
          <w:trHeight w:val="334" w:hRule="atLeast"/>
        </w:trPr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DDC62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&lt;75th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A1A3C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D6D74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CC624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A4C76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</w:tr>
      <w:tr w14:paraId="4EA2CE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" w:type="dxa"/>
          <w:trHeight w:val="334" w:hRule="atLeast"/>
        </w:trPr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7B5E6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  <w:t>≥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75th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75C4C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1.13 (1.03-1.24)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CA22E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0.007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69EFE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1.21 (1.04-1.40)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E5FC5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0.013</w:t>
            </w:r>
          </w:p>
        </w:tc>
      </w:tr>
      <w:tr w14:paraId="5C505B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atLeast"/>
        </w:trPr>
        <w:tc>
          <w:tcPr>
            <w:tcW w:w="137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59F62">
            <w:pPr>
              <w:widowControl/>
              <w:jc w:val="left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>All-cause mortality</w:t>
            </w:r>
          </w:p>
        </w:tc>
      </w:tr>
      <w:tr w14:paraId="254B8E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" w:type="dxa"/>
          <w:trHeight w:val="334" w:hRule="atLeast"/>
        </w:trPr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322BB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highlight w:val="none"/>
                <w:lang w:bidi="ar"/>
              </w:rPr>
              <w:t>Per SD increase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4FA90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1.03 (1.01-1.06)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D4731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0.009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11DAF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1.05 (1.00-1.10)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C9838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0.053</w:t>
            </w:r>
          </w:p>
        </w:tc>
      </w:tr>
      <w:tr w14:paraId="1D0F6E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" w:type="dxa"/>
          <w:trHeight w:val="334" w:hRule="atLeast"/>
        </w:trPr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26A71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&lt;25th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8B62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0BBC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0915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3A9F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</w:tr>
      <w:tr w14:paraId="5D8A41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" w:type="dxa"/>
          <w:trHeight w:val="334" w:hRule="atLeast"/>
        </w:trPr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04EBC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25 th -49th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6E86C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0.98 (0.91-1.05)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F2D09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0.486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F75C8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1.06 (0.93-1.21)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64663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0.390</w:t>
            </w:r>
          </w:p>
        </w:tc>
      </w:tr>
      <w:tr w14:paraId="2634E9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" w:type="dxa"/>
          <w:trHeight w:val="334" w:hRule="atLeast"/>
        </w:trPr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358CF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50 th -74 th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4049F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0.98 (0.91-1.06)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20247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0.632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E58AD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1.08 (0.94-1.24)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CBA7E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0.268</w:t>
            </w:r>
          </w:p>
        </w:tc>
      </w:tr>
      <w:tr w14:paraId="5E3B5E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" w:type="dxa"/>
          <w:trHeight w:val="334" w:hRule="atLeast"/>
        </w:trPr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5AFB8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  <w:t>≥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75th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69EC9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1.09 (1.03-1.18)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64E25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0.022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0EC6F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1.15 (1.01-1.32)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B3611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0.037</w:t>
            </w:r>
          </w:p>
        </w:tc>
      </w:tr>
      <w:tr w14:paraId="25547A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" w:type="dxa"/>
          <w:trHeight w:val="334" w:hRule="atLeast"/>
        </w:trPr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E80A8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&lt;75th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AA006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9D501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D647F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553DE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</w:tr>
      <w:tr w14:paraId="2546B1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" w:type="dxa"/>
          <w:trHeight w:val="334" w:hRule="atLeast"/>
        </w:trPr>
        <w:tc>
          <w:tcPr>
            <w:tcW w:w="418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30BEC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  <w:t>≥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75th</w:t>
            </w:r>
          </w:p>
        </w:tc>
        <w:tc>
          <w:tcPr>
            <w:tcW w:w="2779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AC2A7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1.11 (1.04-1.18)</w:t>
            </w: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A8823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0.001</w:t>
            </w:r>
          </w:p>
        </w:tc>
        <w:tc>
          <w:tcPr>
            <w:tcW w:w="273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59023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1.10 (0.99-1.23)</w:t>
            </w:r>
          </w:p>
        </w:tc>
        <w:tc>
          <w:tcPr>
            <w:tcW w:w="221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77E6F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0.078</w:t>
            </w:r>
          </w:p>
        </w:tc>
      </w:tr>
    </w:tbl>
    <w:p w14:paraId="33B94BBF">
      <w:pPr>
        <w:rPr>
          <w:rFonts w:ascii="Times New Roman" w:hAnsi="Times New Roman" w:cs="Times New Roman"/>
          <w:sz w:val="22"/>
          <w:highlight w:val="none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cs="Times New Roman"/>
          <w:sz w:val="22"/>
          <w:highlight w:val="none"/>
        </w:rPr>
        <w:t xml:space="preserve">Adjusted for age, gender, current smoking, hypertension, diabetes mellitus, chronic kidney </w:t>
      </w:r>
      <w:r>
        <w:rPr>
          <w:rFonts w:ascii="Times New Roman" w:hAnsi="Times New Roman" w:cs="Times New Roman"/>
          <w:sz w:val="22"/>
          <w:highlight w:val="none"/>
        </w:rPr>
        <w:t>disease</w:t>
      </w:r>
      <w:r>
        <w:rPr>
          <w:rFonts w:hint="eastAsia" w:ascii="Times New Roman" w:hAnsi="Times New Roman" w:cs="Times New Roman"/>
          <w:sz w:val="22"/>
          <w:highlight w:val="none"/>
        </w:rPr>
        <w:t xml:space="preserve">, triglycerides, high-density lipoprotein cholesterol, controlling nutritional status score, percutaneous coronary intervention, renin-angiotensin-aldosterone system inhibitors and </w:t>
      </w:r>
      <w:r>
        <w:rPr>
          <w:rFonts w:ascii="Times New Roman" w:hAnsi="Times New Roman" w:cs="Times New Roman"/>
          <w:sz w:val="22"/>
          <w:highlight w:val="none"/>
        </w:rPr>
        <w:t>β</w:t>
      </w:r>
      <w:r>
        <w:rPr>
          <w:rFonts w:hint="eastAsia" w:ascii="Times New Roman" w:hAnsi="Times New Roman" w:cs="Times New Roman"/>
          <w:sz w:val="22"/>
          <w:highlight w:val="none"/>
        </w:rPr>
        <w:t>-blockers.</w:t>
      </w:r>
    </w:p>
    <w:p w14:paraId="1B6AFF07">
      <w:pPr>
        <w:widowControl/>
        <w:jc w:val="left"/>
        <w:rPr>
          <w:rFonts w:hint="eastAsia"/>
          <w:highlight w:val="none"/>
        </w:rPr>
      </w:pPr>
      <w:r>
        <w:rPr>
          <w:rFonts w:hint="eastAsia" w:ascii="Times New Roman" w:hAnsi="Times New Roman" w:cs="Times New Roman"/>
          <w:b/>
          <w:bCs/>
          <w:sz w:val="22"/>
          <w:highlight w:val="none"/>
        </w:rPr>
        <w:t>e</w:t>
      </w:r>
      <w:r>
        <w:rPr>
          <w:rFonts w:ascii="Times New Roman" w:hAnsi="Times New Roman" w:cs="Times New Roman"/>
          <w:b/>
          <w:bCs/>
          <w:sz w:val="22"/>
          <w:highlight w:val="none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2"/>
          <w:highlight w:val="none"/>
        </w:rPr>
        <w:t>6</w:t>
      </w:r>
      <w:r>
        <w:rPr>
          <w:rFonts w:ascii="Times New Roman" w:hAnsi="Times New Roman" w:cs="Times New Roman"/>
          <w:b/>
          <w:bCs/>
          <w:sz w:val="22"/>
          <w:highlight w:val="none"/>
        </w:rPr>
        <w:t>. Baseline characteristics</w:t>
      </w:r>
      <w:r>
        <w:rPr>
          <w:rFonts w:hint="eastAsia" w:ascii="Times New Roman" w:hAnsi="Times New Roman" w:cs="Times New Roman"/>
          <w:b/>
          <w:bCs/>
          <w:sz w:val="22"/>
          <w:highlight w:val="none"/>
        </w:rPr>
        <w:t xml:space="preserve"> of pooled cohorts and UK Biobank before propensity score matching</w:t>
      </w:r>
    </w:p>
    <w:tbl>
      <w:tblPr>
        <w:tblStyle w:val="15"/>
        <w:tblW w:w="9686" w:type="dxa"/>
        <w:tblInd w:w="-68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0"/>
        <w:gridCol w:w="2998"/>
        <w:gridCol w:w="1990"/>
        <w:gridCol w:w="1318"/>
      </w:tblGrid>
      <w:tr w14:paraId="7E192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AE611A9">
            <w:pPr>
              <w:widowControl/>
              <w:ind w:firstLine="221" w:firstLineChars="100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2"/>
                <w:highlight w:val="none"/>
              </w:rPr>
              <w:t>Cohorts</w:t>
            </w:r>
          </w:p>
        </w:tc>
        <w:tc>
          <w:tcPr>
            <w:tcW w:w="29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8EFD644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  <w:highlight w:val="none"/>
              </w:rPr>
              <w:t>Pooled cohorts</w:t>
            </w:r>
          </w:p>
          <w:p w14:paraId="1A019E32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  <w:highlight w:val="none"/>
              </w:rPr>
              <w:t>(CIN-</w:t>
            </w:r>
            <w:r>
              <w:rPr>
                <w:rFonts w:ascii="Times New Roman" w:hAnsi="Times New Roman" w:cs="Times New Roman"/>
                <w:b/>
                <w:bCs/>
                <w:sz w:val="22"/>
                <w:highlight w:val="none"/>
              </w:rPr>
              <w:t>Ⅱ</w:t>
            </w:r>
            <w:r>
              <w:rPr>
                <w:rFonts w:hint="eastAsia" w:ascii="Times New Roman" w:hAnsi="Times New Roman" w:cs="Times New Roman"/>
                <w:b/>
                <w:bCs/>
                <w:sz w:val="22"/>
                <w:highlight w:val="none"/>
              </w:rPr>
              <w:t xml:space="preserve"> and RED-CARPET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  <w:highlight w:val="none"/>
              </w:rPr>
              <w:t>)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FC61F15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  <w:highlight w:val="none"/>
              </w:rPr>
              <w:t>UK Biobank</w:t>
            </w: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EA369A8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  <w:highlight w:val="none"/>
              </w:rPr>
              <w:t>SMD</w:t>
            </w:r>
          </w:p>
        </w:tc>
      </w:tr>
      <w:tr w14:paraId="09D2C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8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257E69A7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n</w:t>
            </w:r>
          </w:p>
        </w:tc>
        <w:tc>
          <w:tcPr>
            <w:tcW w:w="299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1799D0D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68,616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02ED7CB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13,702</w:t>
            </w: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6BD5F2D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</w:p>
        </w:tc>
      </w:tr>
      <w:tr w14:paraId="05B4F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A4D7A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Age, years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3AA4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63.1 (10.8)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95EE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62.3 (5.7)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ACBB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0.091 </w:t>
            </w:r>
          </w:p>
        </w:tc>
      </w:tr>
      <w:tr w14:paraId="5D37F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C332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Female, n (%)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44AF4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19,079 (27.8)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42ED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2,938 (21.4)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70E2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0.148 </w:t>
            </w:r>
          </w:p>
        </w:tc>
      </w:tr>
      <w:tr w14:paraId="04C1C0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7130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Current smoking, n (%)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73D8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13,440 (23.0)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07D6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1,668 (12.2)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C86B1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0.288 </w:t>
            </w:r>
          </w:p>
        </w:tc>
      </w:tr>
      <w:tr w14:paraId="77623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4C90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Ethnic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1DDD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8BDC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E53D0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40.022 </w:t>
            </w:r>
          </w:p>
        </w:tc>
      </w:tr>
      <w:tr w14:paraId="03894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F771A"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White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8D4D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0 (0.0)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954D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12,901 (94.6)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92F5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</w:p>
        </w:tc>
      </w:tr>
      <w:tr w14:paraId="5E89C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B5300"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Black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BFED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0 (0.0)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B6D4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51 (0.4)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BC5A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</w:p>
        </w:tc>
      </w:tr>
      <w:tr w14:paraId="555B7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227FD"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Asian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5173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0 (0.0)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847A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471 (3.5)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11FE7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</w:p>
        </w:tc>
      </w:tr>
      <w:tr w14:paraId="039DA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D9A4B1"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Chinese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00CF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68,616 (100.0)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D501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17 (0.1)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67AB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</w:p>
        </w:tc>
      </w:tr>
      <w:tr w14:paraId="06C78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BFB36"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Mixed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1309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0 (0.0)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0FE5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192 (1.4)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B584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</w:p>
        </w:tc>
      </w:tr>
      <w:tr w14:paraId="7764E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7B14F"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Other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A006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0 (0.0)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DA3E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12,901 (94.6)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5381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</w:p>
        </w:tc>
      </w:tr>
      <w:tr w14:paraId="06824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282A6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SBP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, mmHg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AF2C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132.8 (20.1)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1437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137.6 (18.8)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951CE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0.248 </w:t>
            </w:r>
          </w:p>
        </w:tc>
      </w:tr>
      <w:tr w14:paraId="02607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AEBC6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DBP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, mmHg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3CC9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76.3 (11.3)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B50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78.3 (10.1)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C01D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0.185 </w:t>
            </w:r>
          </w:p>
        </w:tc>
      </w:tr>
      <w:tr w14:paraId="0B7C7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6ACF6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Diabetes mellitus, n (%)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77364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23,480 (34.2)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ACDD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2"/>
                <w:highlight w:val="none"/>
              </w:rPr>
              <w:t>3,067 (22.4)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673F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2"/>
                <w:highlight w:val="none"/>
              </w:rPr>
              <w:t>0.265</w:t>
            </w:r>
          </w:p>
        </w:tc>
      </w:tr>
      <w:tr w14:paraId="27856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D57F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Hypertension, n (%)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E4A5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41,170 (60.0)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7BAD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12,168 (88.8)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7708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0.699 </w:t>
            </w:r>
          </w:p>
        </w:tc>
      </w:tr>
      <w:tr w14:paraId="78FB9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8C2EE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Stroke, n (%)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92A4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4,330 (6.3)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8A0C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310 (2.3)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FD56E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0.201 </w:t>
            </w:r>
          </w:p>
        </w:tc>
      </w:tr>
      <w:tr w14:paraId="6A8A8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C9FB1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Chronic kidney disease, n (%)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C591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11,763 (17.5)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305D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371 (2.7)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33F2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0.507 </w:t>
            </w:r>
          </w:p>
        </w:tc>
      </w:tr>
      <w:tr w14:paraId="408B4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831E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eart failure, n (%)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3759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14,015 (20.4)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2003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1,097 (8.0)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DFDF6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0.361 </w:t>
            </w:r>
          </w:p>
        </w:tc>
      </w:tr>
      <w:tr w14:paraId="7654C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037A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Hemoglobin, g/L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0199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135.8 (26.3)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245F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144.2 (12.7)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2F09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0.407 </w:t>
            </w:r>
          </w:p>
        </w:tc>
      </w:tr>
      <w:tr w14:paraId="0F922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4085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Total cholesterol, mmol/L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09D1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4.6 (1.2)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65A1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4.3 (0.8)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B665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0.275 </w:t>
            </w:r>
          </w:p>
        </w:tc>
      </w:tr>
      <w:tr w14:paraId="7D6D1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20027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LDL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-C, mmol/L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A708F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2.9 (1.0)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10A59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2.6 (0.6)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AE011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0.414 </w:t>
            </w:r>
          </w:p>
        </w:tc>
      </w:tr>
      <w:tr w14:paraId="33D7D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C34F9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Triglycerides, mmol/L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6EE2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1.5 (0.8)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A30D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1.8 (0.8)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1FB10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0.331 </w:t>
            </w:r>
          </w:p>
        </w:tc>
      </w:tr>
      <w:tr w14:paraId="648C0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F06B6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HDL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-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C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, mmol/L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D52E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1.0 (0.3)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1AA4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1.2 (0.3)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FD46A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0.496 </w:t>
            </w:r>
          </w:p>
        </w:tc>
      </w:tr>
      <w:tr w14:paraId="1605B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C9A65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Lipoprotein a, mg/dL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03BD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29.8 (32.9)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73E79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26.0 (27.1)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77E5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0.127 </w:t>
            </w:r>
          </w:p>
        </w:tc>
      </w:tr>
      <w:tr w14:paraId="649F7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4612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A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polipoprotein A, g/L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7AF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1.2 (0.3)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E667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1.4 (0.2)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DA0D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0.878 </w:t>
            </w:r>
          </w:p>
        </w:tc>
      </w:tr>
      <w:tr w14:paraId="128E8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18F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PCI, n (%)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925DA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43,968 (64.1)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20AA9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4,191 (30.6)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D165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0.712 </w:t>
            </w:r>
          </w:p>
        </w:tc>
      </w:tr>
      <w:tr w14:paraId="325EB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2D69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 xml:space="preserve">Serum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creatinine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µmol/L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624B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93.0 (81.3)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8ABED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83.9 (33.5)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839D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0.146 </w:t>
            </w:r>
          </w:p>
        </w:tc>
      </w:tr>
      <w:tr w14:paraId="333DC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DFA75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CONUT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 xml:space="preserve"> score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9F9C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1.9 (1.8)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F44B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1.3 (1.0)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B238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0.424 </w:t>
            </w:r>
          </w:p>
        </w:tc>
      </w:tr>
      <w:tr w14:paraId="3B48D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4BCB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 xml:space="preserve">eGFR,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mL/min/1.73m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  <w:vertAlign w:val="superscript"/>
              </w:rPr>
              <w:t>2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39E2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82.0 (26.9)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71F6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87.6 (11.3)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D699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0.273 </w:t>
            </w:r>
          </w:p>
        </w:tc>
      </w:tr>
      <w:tr w14:paraId="39DDF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8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3EB47B6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RAAS inhibitors, n (%)</w:t>
            </w:r>
          </w:p>
        </w:tc>
        <w:tc>
          <w:tcPr>
            <w:tcW w:w="299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F8C0F7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49,282 (74.3)</w:t>
            </w:r>
          </w:p>
        </w:tc>
        <w:tc>
          <w:tcPr>
            <w:tcW w:w="199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B3A76B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8,969 (65.5)</w:t>
            </w:r>
          </w:p>
        </w:tc>
        <w:tc>
          <w:tcPr>
            <w:tcW w:w="131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CEA0C1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0.193 </w:t>
            </w:r>
          </w:p>
        </w:tc>
      </w:tr>
      <w:tr w14:paraId="174DD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8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149DFB2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β-blockers, n (%)</w:t>
            </w:r>
          </w:p>
        </w:tc>
        <w:tc>
          <w:tcPr>
            <w:tcW w:w="299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86D7AB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55,798 (81.3)</w:t>
            </w:r>
          </w:p>
        </w:tc>
        <w:tc>
          <w:tcPr>
            <w:tcW w:w="199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1B0AA95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8,200 (59.8)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30FFC4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0.485 </w:t>
            </w:r>
          </w:p>
        </w:tc>
      </w:tr>
    </w:tbl>
    <w:p w14:paraId="207F51FA">
      <w:pPr>
        <w:rPr>
          <w:rFonts w:ascii="Times New Roman" w:hAnsi="Times New Roman" w:cs="Times New Roman"/>
          <w:sz w:val="22"/>
          <w:highlight w:val="none"/>
        </w:rPr>
      </w:pPr>
      <w:r>
        <w:rPr>
          <w:rFonts w:ascii="Times New Roman" w:hAnsi="Times New Roman" w:cs="Times New Roman"/>
          <w:sz w:val="22"/>
          <w:highlight w:val="none"/>
        </w:rPr>
        <w:t xml:space="preserve">Values are mean </w:t>
      </w:r>
      <w:r>
        <w:rPr>
          <w:rFonts w:hint="eastAsia" w:ascii="Times New Roman" w:hAnsi="Times New Roman" w:cs="Times New Roman"/>
          <w:sz w:val="22"/>
          <w:highlight w:val="none"/>
        </w:rPr>
        <w:t>(</w:t>
      </w:r>
      <w:r>
        <w:rPr>
          <w:rFonts w:ascii="Times New Roman" w:hAnsi="Times New Roman" w:cs="Times New Roman"/>
          <w:sz w:val="22"/>
          <w:highlight w:val="none"/>
        </w:rPr>
        <w:t>SD</w:t>
      </w:r>
      <w:r>
        <w:rPr>
          <w:rFonts w:hint="eastAsia" w:ascii="Times New Roman" w:hAnsi="Times New Roman" w:cs="Times New Roman"/>
          <w:sz w:val="22"/>
          <w:highlight w:val="none"/>
        </w:rPr>
        <w:t>) or</w:t>
      </w:r>
      <w:r>
        <w:rPr>
          <w:rFonts w:ascii="Times New Roman" w:hAnsi="Times New Roman" w:cs="Times New Roman"/>
          <w:sz w:val="22"/>
          <w:highlight w:val="none"/>
        </w:rPr>
        <w:t xml:space="preserve"> n (%).</w:t>
      </w:r>
    </w:p>
    <w:p w14:paraId="4F78B378">
      <w:pPr>
        <w:rPr>
          <w:rFonts w:ascii="Times New Roman" w:hAnsi="Times New Roman" w:cs="Times New Roman"/>
          <w:sz w:val="22"/>
          <w:highlight w:val="none"/>
        </w:rPr>
      </w:pPr>
      <w:r>
        <w:rPr>
          <w:rFonts w:hint="eastAsia" w:ascii="Times New Roman" w:hAnsi="Times New Roman" w:cs="Times New Roman"/>
          <w:sz w:val="22"/>
          <w:highlight w:val="none"/>
        </w:rPr>
        <w:t xml:space="preserve">Abbreviations: CONUT, controlling nutritional status; DBP, diastolic blood pressure; eGFR, estimated </w:t>
      </w:r>
      <w:r>
        <w:rPr>
          <w:rFonts w:ascii="Times New Roman" w:hAnsi="Times New Roman" w:cs="Times New Roman"/>
          <w:sz w:val="22"/>
          <w:highlight w:val="none"/>
        </w:rPr>
        <w:t>glomerular</w:t>
      </w:r>
      <w:r>
        <w:rPr>
          <w:rFonts w:hint="eastAsia" w:ascii="Times New Roman" w:hAnsi="Times New Roman" w:cs="Times New Roman"/>
          <w:sz w:val="22"/>
          <w:highlight w:val="none"/>
        </w:rPr>
        <w:t xml:space="preserve"> </w:t>
      </w:r>
      <w:r>
        <w:rPr>
          <w:rFonts w:ascii="Times New Roman" w:hAnsi="Times New Roman" w:cs="Times New Roman"/>
          <w:sz w:val="22"/>
          <w:highlight w:val="none"/>
        </w:rPr>
        <w:t>filtration</w:t>
      </w:r>
      <w:r>
        <w:rPr>
          <w:rFonts w:hint="eastAsia" w:ascii="Times New Roman" w:hAnsi="Times New Roman" w:cs="Times New Roman"/>
          <w:sz w:val="22"/>
          <w:highlight w:val="none"/>
        </w:rPr>
        <w:t xml:space="preserve"> rate; HDL-C, high-density lipoprotein </w:t>
      </w:r>
      <w:r>
        <w:rPr>
          <w:rFonts w:ascii="Times New Roman" w:hAnsi="Times New Roman" w:cs="Times New Roman"/>
          <w:sz w:val="22"/>
          <w:highlight w:val="none"/>
        </w:rPr>
        <w:t>cholesterol</w:t>
      </w:r>
      <w:r>
        <w:rPr>
          <w:rFonts w:hint="eastAsia" w:ascii="Times New Roman" w:hAnsi="Times New Roman" w:cs="Times New Roman"/>
          <w:sz w:val="22"/>
          <w:highlight w:val="none"/>
        </w:rPr>
        <w:t xml:space="preserve">; LDL-C, low-density lipoprotein </w:t>
      </w:r>
      <w:r>
        <w:rPr>
          <w:rFonts w:ascii="Times New Roman" w:hAnsi="Times New Roman" w:cs="Times New Roman"/>
          <w:sz w:val="22"/>
          <w:highlight w:val="none"/>
        </w:rPr>
        <w:t>cholesterol</w:t>
      </w:r>
      <w:r>
        <w:rPr>
          <w:rFonts w:hint="eastAsia" w:ascii="Times New Roman" w:hAnsi="Times New Roman" w:cs="Times New Roman"/>
          <w:sz w:val="22"/>
          <w:highlight w:val="none"/>
        </w:rPr>
        <w:t>; RAAS, renin-angiotensin-aldosterone system; SBP, systolic blood pressure; SMD, standardized mean difference; PCI, percutaneous coronary intervention.</w:t>
      </w:r>
    </w:p>
    <w:p w14:paraId="4FA5C874">
      <w:pPr>
        <w:widowControl/>
        <w:jc w:val="left"/>
        <w:rPr>
          <w:rFonts w:ascii="Times New Roman" w:hAnsi="Times New Roman" w:cs="Times New Roman"/>
          <w:sz w:val="22"/>
          <w:highlight w:val="none"/>
        </w:rPr>
      </w:pPr>
      <w:r>
        <w:rPr>
          <w:rFonts w:ascii="Times New Roman" w:hAnsi="Times New Roman" w:cs="Times New Roman"/>
          <w:sz w:val="22"/>
          <w:highlight w:val="none"/>
        </w:rPr>
        <w:br w:type="page"/>
      </w:r>
    </w:p>
    <w:p w14:paraId="0C7E5636">
      <w:pPr>
        <w:widowControl/>
        <w:jc w:val="left"/>
        <w:rPr>
          <w:rFonts w:hint="eastAsia"/>
          <w:highlight w:val="none"/>
        </w:rPr>
      </w:pPr>
      <w:r>
        <w:rPr>
          <w:rFonts w:hint="eastAsia" w:ascii="Times New Roman" w:hAnsi="Times New Roman" w:cs="Times New Roman"/>
          <w:b/>
          <w:bCs/>
          <w:sz w:val="22"/>
          <w:highlight w:val="none"/>
        </w:rPr>
        <w:t>e</w:t>
      </w:r>
      <w:r>
        <w:rPr>
          <w:rFonts w:ascii="Times New Roman" w:hAnsi="Times New Roman" w:cs="Times New Roman"/>
          <w:b/>
          <w:bCs/>
          <w:sz w:val="22"/>
          <w:highlight w:val="none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2"/>
          <w:highlight w:val="none"/>
        </w:rPr>
        <w:t>7</w:t>
      </w:r>
      <w:r>
        <w:rPr>
          <w:rFonts w:ascii="Times New Roman" w:hAnsi="Times New Roman" w:cs="Times New Roman"/>
          <w:b/>
          <w:bCs/>
          <w:sz w:val="22"/>
          <w:highlight w:val="none"/>
        </w:rPr>
        <w:t>. Baseline characteristics</w:t>
      </w:r>
      <w:r>
        <w:rPr>
          <w:rFonts w:hint="eastAsia" w:ascii="Times New Roman" w:hAnsi="Times New Roman" w:cs="Times New Roman"/>
          <w:b/>
          <w:bCs/>
          <w:sz w:val="22"/>
          <w:highlight w:val="none"/>
        </w:rPr>
        <w:t xml:space="preserve"> of pooled cohorts and UK Biobank after 1:1 propensity score matching</w:t>
      </w:r>
    </w:p>
    <w:tbl>
      <w:tblPr>
        <w:tblStyle w:val="15"/>
        <w:tblW w:w="8928" w:type="dxa"/>
        <w:tblInd w:w="7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2"/>
        <w:gridCol w:w="2998"/>
        <w:gridCol w:w="1990"/>
        <w:gridCol w:w="1318"/>
      </w:tblGrid>
      <w:tr w14:paraId="4B2F0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5BE1694">
            <w:pPr>
              <w:widowControl/>
              <w:ind w:firstLine="221" w:firstLineChars="100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2"/>
                <w:highlight w:val="none"/>
              </w:rPr>
              <w:t>Cohorts</w:t>
            </w:r>
          </w:p>
        </w:tc>
        <w:tc>
          <w:tcPr>
            <w:tcW w:w="29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875181D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  <w:highlight w:val="none"/>
              </w:rPr>
              <w:t>Pooled cohorts</w:t>
            </w:r>
          </w:p>
          <w:p w14:paraId="4F2ADD09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  <w:highlight w:val="none"/>
              </w:rPr>
              <w:t>(CIN-</w:t>
            </w:r>
            <w:r>
              <w:rPr>
                <w:rFonts w:ascii="Times New Roman" w:hAnsi="Times New Roman" w:cs="Times New Roman"/>
                <w:b/>
                <w:bCs/>
                <w:sz w:val="22"/>
                <w:highlight w:val="none"/>
              </w:rPr>
              <w:t>Ⅱ</w:t>
            </w:r>
            <w:r>
              <w:rPr>
                <w:rFonts w:hint="eastAsia" w:ascii="Times New Roman" w:hAnsi="Times New Roman" w:cs="Times New Roman"/>
                <w:b/>
                <w:bCs/>
                <w:sz w:val="22"/>
                <w:highlight w:val="none"/>
              </w:rPr>
              <w:t xml:space="preserve"> and RED-CARPET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  <w:highlight w:val="none"/>
              </w:rPr>
              <w:t>)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A6E8D91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  <w:highlight w:val="none"/>
              </w:rPr>
              <w:t>UK Biobank</w:t>
            </w: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E39D1B6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  <w:highlight w:val="none"/>
              </w:rPr>
              <w:t>SMD</w:t>
            </w:r>
          </w:p>
        </w:tc>
      </w:tr>
      <w:tr w14:paraId="18917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2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66D4876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n</w:t>
            </w:r>
          </w:p>
        </w:tc>
        <w:tc>
          <w:tcPr>
            <w:tcW w:w="299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025AEA8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11,637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74E4502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11,637</w:t>
            </w: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75E2CAF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</w:p>
        </w:tc>
      </w:tr>
      <w:tr w14:paraId="1B273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CF12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Age, years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CEF5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62.1 (10.4)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5B11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62.2 (5.7)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7C82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0.015 </w:t>
            </w:r>
          </w:p>
        </w:tc>
      </w:tr>
      <w:tr w14:paraId="42F2C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FED85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Female, n (%)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D8C7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3,133 (26.9)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39B4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2,785 (23.9)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290D5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0.069 </w:t>
            </w:r>
          </w:p>
        </w:tc>
      </w:tr>
      <w:tr w14:paraId="7B13A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433C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Current smoking, n (%)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239B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1,607 (13.8)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C3FB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1,555 (13.4)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48E4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0.013 </w:t>
            </w:r>
          </w:p>
        </w:tc>
      </w:tr>
      <w:tr w14:paraId="0078B9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BBC3F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Ethnic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58B2F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6935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DF096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43.928 </w:t>
            </w:r>
          </w:p>
        </w:tc>
      </w:tr>
      <w:tr w14:paraId="05365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6B214A"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White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E8CFD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0 (0.0)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79C2F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10,954 (94.5)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9F9F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</w:p>
        </w:tc>
      </w:tr>
      <w:tr w14:paraId="5FF73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97194"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Black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6FFD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0 (0.0)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1B7D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45 (0.4)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6249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</w:p>
        </w:tc>
      </w:tr>
      <w:tr w14:paraId="743C5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2E423"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Asian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6CA0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0 (0.0)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0B0E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410 (3.5)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E6EC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</w:p>
        </w:tc>
      </w:tr>
      <w:tr w14:paraId="0E847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C4BB98"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Chinese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DA08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11,637 (100.0)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4C4A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12 (0.1)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9BBB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</w:p>
        </w:tc>
      </w:tr>
      <w:tr w14:paraId="6BE99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2DD0F"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Mixed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7367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0 (0.0)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0EE3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79 (0.7)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F610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</w:p>
        </w:tc>
      </w:tr>
      <w:tr w14:paraId="34405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47602"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Other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0215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0 (0.0)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BCEC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90 (0.8)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7E59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</w:p>
        </w:tc>
      </w:tr>
      <w:tr w14:paraId="5B763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D016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SBP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, mmHg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DB0E3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134.9 (19.1)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DAA3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137.3 (18.9)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374C4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0.127 </w:t>
            </w:r>
          </w:p>
        </w:tc>
      </w:tr>
      <w:tr w14:paraId="284FA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E694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DBP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, mmHg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AC71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77.7 (11.1)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6419C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78.1 (10.2)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D436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0.033 </w:t>
            </w:r>
          </w:p>
        </w:tc>
      </w:tr>
      <w:tr w14:paraId="519A3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DBE0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Diabetes mellitus, n (%)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0BE8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2,755 (23.7)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B328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2,763 (23.7)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DBF2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0.002 </w:t>
            </w:r>
          </w:p>
        </w:tc>
      </w:tr>
      <w:tr w14:paraId="5495D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786D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Hypertension, n (%)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BBC2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10,156 (87.3)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E98F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10,144 (87.2)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ED8F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0.003 </w:t>
            </w:r>
          </w:p>
        </w:tc>
      </w:tr>
      <w:tr w14:paraId="49160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864B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Stroke, n (%)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7C173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324 (2.8)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92AFC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300 (2.6)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E649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0.013 </w:t>
            </w:r>
          </w:p>
        </w:tc>
      </w:tr>
      <w:tr w14:paraId="25AAE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7E9D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Chronic kidney disease, n (%)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2F66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362 (3.1)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3E63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362 (3.1)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2F41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0.000 </w:t>
            </w:r>
          </w:p>
        </w:tc>
      </w:tr>
      <w:tr w14:paraId="63CE6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EA41B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eart failure, n (%)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A67B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2,113 (18.2)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AA5E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928 (8.0)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0AC25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0.306 </w:t>
            </w:r>
          </w:p>
        </w:tc>
      </w:tr>
      <w:tr w14:paraId="546C4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FA6F0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Hemoglobin, g/L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827D5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143.9 (38.9)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F60F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143.7 (12.8)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82B2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0.008 </w:t>
            </w:r>
          </w:p>
        </w:tc>
      </w:tr>
      <w:tr w14:paraId="07C5E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D5F31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Total cholesterol, mmol/L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DC1F1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4.3 (1.1)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1658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4.3 (0.8)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10AB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0.015 </w:t>
            </w:r>
          </w:p>
        </w:tc>
      </w:tr>
      <w:tr w14:paraId="3055C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BE6D7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LDL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-C, mmol/L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3935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2.6 (0.8)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8EE4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2.6 (0.6)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B4E4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0.006 </w:t>
            </w:r>
          </w:p>
        </w:tc>
      </w:tr>
      <w:tr w14:paraId="3F980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9CB25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Triglycerides, mmol/L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9341A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1.7 (0.9)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4A7D2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1.7 (0.8)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AF568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0.035 </w:t>
            </w:r>
          </w:p>
        </w:tc>
      </w:tr>
      <w:tr w14:paraId="5A793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7AE2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HDL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-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C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, mmol/L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FDEF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1.0 (0.3)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DA4FD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1.2 (0.3)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35292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0.565 </w:t>
            </w:r>
          </w:p>
        </w:tc>
      </w:tr>
      <w:tr w14:paraId="1393C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AE63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Lipoprotein a, mg/dL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CDCEC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25.1 (28.9)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26E3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26.1 (27.2)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A866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0.037 </w:t>
            </w:r>
          </w:p>
        </w:tc>
      </w:tr>
      <w:tr w14:paraId="2C83A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1F0055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A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polipoprotein A, g/L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C724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1.2 (0.3)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9E15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1.4 (0.2)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7B47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0.806 </w:t>
            </w:r>
          </w:p>
        </w:tc>
      </w:tr>
      <w:tr w14:paraId="7D0C8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368595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PCI, n (%)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F98D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4,023 (34.6)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6752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4,051 (34.8)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909D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0.005 </w:t>
            </w:r>
          </w:p>
        </w:tc>
      </w:tr>
      <w:tr w14:paraId="00F48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2FD7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 xml:space="preserve">Serum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creatinine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µmol/L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2CB5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81.6 (44.2)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EEE3C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83.5 (35.1)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42A3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0.046 </w:t>
            </w:r>
          </w:p>
        </w:tc>
      </w:tr>
      <w:tr w14:paraId="59F8D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123C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CONUT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 xml:space="preserve"> score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6B9A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1.8 (1.6)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DF71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1.3 (1.0)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DE087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0.397 </w:t>
            </w:r>
          </w:p>
        </w:tc>
      </w:tr>
      <w:tr w14:paraId="7594E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589AB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 xml:space="preserve">eGFR,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mL/min/1.73m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  <w:vertAlign w:val="superscript"/>
              </w:rPr>
              <w:t>2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F47E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89.5 (23.3)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545A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87.5 (11.6)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DD30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0.109 </w:t>
            </w:r>
          </w:p>
        </w:tc>
      </w:tr>
      <w:tr w14:paraId="6D44C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2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D8FCC7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RAAS inhibitors, n (%)</w:t>
            </w:r>
          </w:p>
        </w:tc>
        <w:tc>
          <w:tcPr>
            <w:tcW w:w="299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0A300C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9,179 (80.4)</w:t>
            </w:r>
          </w:p>
        </w:tc>
        <w:tc>
          <w:tcPr>
            <w:tcW w:w="199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861207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7,594 (65.3)</w:t>
            </w:r>
          </w:p>
        </w:tc>
        <w:tc>
          <w:tcPr>
            <w:tcW w:w="131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127571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0.345 </w:t>
            </w:r>
          </w:p>
        </w:tc>
      </w:tr>
      <w:tr w14:paraId="6A60CD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2EE2E5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  <w:t>β-blockers, n (%)</w:t>
            </w:r>
          </w:p>
        </w:tc>
        <w:tc>
          <w:tcPr>
            <w:tcW w:w="299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6735CA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9,555 (82.1)</w:t>
            </w:r>
          </w:p>
        </w:tc>
        <w:tc>
          <w:tcPr>
            <w:tcW w:w="199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12B61EE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>6,919 (59.5)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6FCB6EA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highlight w:val="none"/>
              </w:rPr>
              <w:t xml:space="preserve">0.514 </w:t>
            </w:r>
          </w:p>
        </w:tc>
      </w:tr>
    </w:tbl>
    <w:p w14:paraId="68088356">
      <w:pPr>
        <w:rPr>
          <w:rFonts w:ascii="Times New Roman" w:hAnsi="Times New Roman" w:cs="Times New Roman"/>
          <w:sz w:val="22"/>
          <w:highlight w:val="none"/>
        </w:rPr>
      </w:pPr>
      <w:r>
        <w:rPr>
          <w:rFonts w:ascii="Times New Roman" w:hAnsi="Times New Roman" w:cs="Times New Roman"/>
          <w:sz w:val="22"/>
          <w:highlight w:val="none"/>
        </w:rPr>
        <w:t xml:space="preserve">Values are mean </w:t>
      </w:r>
      <w:r>
        <w:rPr>
          <w:rFonts w:hint="eastAsia" w:ascii="Times New Roman" w:hAnsi="Times New Roman" w:cs="Times New Roman"/>
          <w:sz w:val="22"/>
          <w:highlight w:val="none"/>
        </w:rPr>
        <w:t>(</w:t>
      </w:r>
      <w:r>
        <w:rPr>
          <w:rFonts w:ascii="Times New Roman" w:hAnsi="Times New Roman" w:cs="Times New Roman"/>
          <w:sz w:val="22"/>
          <w:highlight w:val="none"/>
        </w:rPr>
        <w:t>SD</w:t>
      </w:r>
      <w:r>
        <w:rPr>
          <w:rFonts w:hint="eastAsia" w:ascii="Times New Roman" w:hAnsi="Times New Roman" w:cs="Times New Roman"/>
          <w:sz w:val="22"/>
          <w:highlight w:val="none"/>
        </w:rPr>
        <w:t>) or</w:t>
      </w:r>
      <w:r>
        <w:rPr>
          <w:rFonts w:ascii="Times New Roman" w:hAnsi="Times New Roman" w:cs="Times New Roman"/>
          <w:sz w:val="22"/>
          <w:highlight w:val="none"/>
        </w:rPr>
        <w:t xml:space="preserve"> n (%).</w:t>
      </w:r>
    </w:p>
    <w:p w14:paraId="6A3EEE75">
      <w:pPr>
        <w:rPr>
          <w:rFonts w:ascii="Times New Roman" w:hAnsi="Times New Roman" w:cs="Times New Roman"/>
          <w:sz w:val="22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cs="Times New Roman"/>
          <w:sz w:val="22"/>
          <w:highlight w:val="none"/>
        </w:rPr>
        <w:t xml:space="preserve">Abbreviations: CONUT, controlling nutritional status; DBP, diastolic blood pressure; eGFR, estimated </w:t>
      </w:r>
      <w:r>
        <w:rPr>
          <w:rFonts w:ascii="Times New Roman" w:hAnsi="Times New Roman" w:cs="Times New Roman"/>
          <w:sz w:val="22"/>
          <w:highlight w:val="none"/>
        </w:rPr>
        <w:t>glomerular</w:t>
      </w:r>
      <w:r>
        <w:rPr>
          <w:rFonts w:hint="eastAsia" w:ascii="Times New Roman" w:hAnsi="Times New Roman" w:cs="Times New Roman"/>
          <w:sz w:val="22"/>
          <w:highlight w:val="none"/>
        </w:rPr>
        <w:t xml:space="preserve"> </w:t>
      </w:r>
      <w:r>
        <w:rPr>
          <w:rFonts w:ascii="Times New Roman" w:hAnsi="Times New Roman" w:cs="Times New Roman"/>
          <w:sz w:val="22"/>
          <w:highlight w:val="none"/>
        </w:rPr>
        <w:t>filtration</w:t>
      </w:r>
      <w:r>
        <w:rPr>
          <w:rFonts w:hint="eastAsia" w:ascii="Times New Roman" w:hAnsi="Times New Roman" w:cs="Times New Roman"/>
          <w:sz w:val="22"/>
          <w:highlight w:val="none"/>
        </w:rPr>
        <w:t xml:space="preserve"> rate; HDL-C, high-density lipoprotein </w:t>
      </w:r>
      <w:r>
        <w:rPr>
          <w:rFonts w:ascii="Times New Roman" w:hAnsi="Times New Roman" w:cs="Times New Roman"/>
          <w:sz w:val="22"/>
          <w:highlight w:val="none"/>
        </w:rPr>
        <w:t>cholesterol</w:t>
      </w:r>
      <w:r>
        <w:rPr>
          <w:rFonts w:hint="eastAsia" w:ascii="Times New Roman" w:hAnsi="Times New Roman" w:cs="Times New Roman"/>
          <w:sz w:val="22"/>
          <w:highlight w:val="none"/>
        </w:rPr>
        <w:t xml:space="preserve">; LDL-C, low-density lipoprotein </w:t>
      </w:r>
      <w:r>
        <w:rPr>
          <w:rFonts w:ascii="Times New Roman" w:hAnsi="Times New Roman" w:cs="Times New Roman"/>
          <w:sz w:val="22"/>
          <w:highlight w:val="none"/>
        </w:rPr>
        <w:t>cholesterol</w:t>
      </w:r>
      <w:r>
        <w:rPr>
          <w:rFonts w:hint="eastAsia" w:ascii="Times New Roman" w:hAnsi="Times New Roman" w:cs="Times New Roman"/>
          <w:sz w:val="22"/>
          <w:highlight w:val="none"/>
        </w:rPr>
        <w:t>; RAAS, renin-angiotensin-aldosterone system; SBP, systolic blood pressure; SMD, standardized mean difference; PCI, percutaneous coronary intervention.</w:t>
      </w:r>
    </w:p>
    <w:p w14:paraId="3827C8FF">
      <w:pPr>
        <w:rPr>
          <w:rFonts w:ascii="Times New Roman" w:hAnsi="Times New Roman" w:cs="Times New Roman"/>
          <w:b/>
          <w:bCs/>
          <w:sz w:val="22"/>
          <w:highlight w:val="none"/>
        </w:rPr>
      </w:pPr>
      <w:r>
        <w:rPr>
          <w:rFonts w:hint="eastAsia" w:ascii="Times New Roman" w:hAnsi="Times New Roman" w:cs="Times New Roman"/>
          <w:b/>
          <w:bCs/>
          <w:sz w:val="22"/>
          <w:highlight w:val="none"/>
        </w:rPr>
        <w:t xml:space="preserve">eTable 8. </w:t>
      </w:r>
      <w:r>
        <w:rPr>
          <w:rFonts w:ascii="Times New Roman" w:hAnsi="Times New Roman" w:cs="Times New Roman"/>
          <w:b/>
          <w:bCs/>
          <w:sz w:val="22"/>
          <w:highlight w:val="none"/>
        </w:rPr>
        <w:t>Multivariable</w:t>
      </w:r>
      <w:r>
        <w:rPr>
          <w:rFonts w:hint="eastAsia" w:ascii="Times New Roman" w:hAnsi="Times New Roman" w:cs="Times New Roman"/>
          <w:b/>
          <w:bCs/>
          <w:sz w:val="22"/>
          <w:highlight w:val="none"/>
        </w:rPr>
        <w:t xml:space="preserve"> Cox proportional regression for excess apolipoprotein B and cardiovascular and all-cause mortality before and after propensity score matching</w:t>
      </w:r>
    </w:p>
    <w:tbl>
      <w:tblPr>
        <w:tblStyle w:val="15"/>
        <w:tblW w:w="8866" w:type="dxa"/>
        <w:tblInd w:w="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50"/>
        <w:gridCol w:w="1915"/>
        <w:gridCol w:w="1258"/>
        <w:gridCol w:w="1884"/>
        <w:gridCol w:w="1526"/>
        <w:gridCol w:w="33"/>
      </w:tblGrid>
      <w:tr w14:paraId="48053E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3" w:type="dxa"/>
          <w:trHeight w:val="360" w:hRule="atLeast"/>
        </w:trPr>
        <w:tc>
          <w:tcPr>
            <w:tcW w:w="2250" w:type="dxa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6B268"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>Excess apoB categories</w:t>
            </w:r>
          </w:p>
        </w:tc>
        <w:tc>
          <w:tcPr>
            <w:tcW w:w="317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BF585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highlight w:val="none"/>
              </w:rPr>
              <w:t>Before PSM</w:t>
            </w:r>
          </w:p>
        </w:tc>
        <w:tc>
          <w:tcPr>
            <w:tcW w:w="341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5DB6A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>After PSM</w:t>
            </w:r>
          </w:p>
        </w:tc>
      </w:tr>
      <w:tr w14:paraId="490F44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3" w:type="dxa"/>
          <w:trHeight w:val="360" w:hRule="atLeast"/>
        </w:trPr>
        <w:tc>
          <w:tcPr>
            <w:tcW w:w="2250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10388"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125BD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>HR (95% CI)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19961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>P value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5F049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>HR (95% CI)</w:t>
            </w:r>
          </w:p>
        </w:tc>
        <w:tc>
          <w:tcPr>
            <w:tcW w:w="1526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FF662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>P value</w:t>
            </w:r>
          </w:p>
        </w:tc>
      </w:tr>
      <w:tr w14:paraId="341AC2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atLeast"/>
        </w:trPr>
        <w:tc>
          <w:tcPr>
            <w:tcW w:w="886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48B24"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>Cardiovascular mortality</w:t>
            </w:r>
          </w:p>
        </w:tc>
      </w:tr>
      <w:tr w14:paraId="55A796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3" w:type="dxa"/>
          <w:trHeight w:val="346" w:hRule="atLeast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E4A6B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highlight w:val="none"/>
                <w:lang w:bidi="ar"/>
              </w:rPr>
              <w:t>Per SD increase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990F0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1.09 (1.06-1.12)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A0528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&lt;0.001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496D4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1.07 (1.02-1.13)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B0331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0.003</w:t>
            </w:r>
          </w:p>
        </w:tc>
      </w:tr>
      <w:tr w14:paraId="6BBF5C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3" w:type="dxa"/>
          <w:trHeight w:val="346" w:hRule="atLeast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4468D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&lt;25th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33FA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CC40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81CF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C68B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</w:tr>
      <w:tr w14:paraId="429CB2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3" w:type="dxa"/>
          <w:trHeight w:val="346" w:hRule="atLeast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E4B85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25th -49th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402CF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1.03 (0.95-1.11)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CA2B4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0.459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AB59F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1.01 (0.89-1.15)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673A0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0.904</w:t>
            </w:r>
          </w:p>
        </w:tc>
      </w:tr>
      <w:tr w14:paraId="4CC5A5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3" w:type="dxa"/>
          <w:trHeight w:val="346" w:hRule="atLeast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CEE26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50th -74th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8F44F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1.09 (1.01-1.18)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13FA3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0.034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307E4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1.06 (0.93-1.21)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267BB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0.362</w:t>
            </w:r>
          </w:p>
        </w:tc>
      </w:tr>
      <w:tr w14:paraId="035F09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3" w:type="dxa"/>
          <w:trHeight w:val="346" w:hRule="atLeast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8FEA1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  <w:t>≥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75th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D3D2F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1.30 (1.20-1.41)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0ED9E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&lt;0.001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8B36B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1.24 (1.08-1.41)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7F4BA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0.002</w:t>
            </w:r>
          </w:p>
        </w:tc>
      </w:tr>
      <w:tr w14:paraId="0D2971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3" w:type="dxa"/>
          <w:trHeight w:val="346" w:hRule="atLeast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E0186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&lt;75th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D65BE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511CC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8AEE7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AAE0F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</w:tr>
      <w:tr w14:paraId="0A597B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3" w:type="dxa"/>
          <w:trHeight w:val="346" w:hRule="atLeast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8958F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  <w:t>≥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75th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E553C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1.25 (1.17-1.33)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8A0CF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&lt;0.001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E0003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1.20 (1.09-1.32)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352A0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&lt;0.001</w:t>
            </w:r>
          </w:p>
        </w:tc>
      </w:tr>
      <w:tr w14:paraId="15B8D2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atLeast"/>
        </w:trPr>
        <w:tc>
          <w:tcPr>
            <w:tcW w:w="886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9CF0C">
            <w:pPr>
              <w:widowControl/>
              <w:jc w:val="left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>All-cause mortality</w:t>
            </w:r>
          </w:p>
        </w:tc>
      </w:tr>
      <w:tr w14:paraId="6489EA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3" w:type="dxa"/>
          <w:trHeight w:val="346" w:hRule="atLeast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5F739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highlight w:val="none"/>
                <w:lang w:bidi="ar"/>
              </w:rPr>
              <w:t>Per SD increase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A4515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1.04 (1.02-1.06)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92EBD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&lt;0.001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2E904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1.04 (1.01-1.08)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22EEB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0.021</w:t>
            </w:r>
          </w:p>
        </w:tc>
      </w:tr>
      <w:tr w14:paraId="4718A5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3" w:type="dxa"/>
          <w:trHeight w:val="346" w:hRule="atLeast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E625E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&lt;25th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0742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6063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94F5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56A8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</w:tr>
      <w:tr w14:paraId="37328D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3" w:type="dxa"/>
          <w:trHeight w:val="346" w:hRule="atLeast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1E17C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25th -49th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41721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1.00 (0.95-1.06)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838F6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0.934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E0578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1.01 (0.92-1.11)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486BC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0.783</w:t>
            </w:r>
          </w:p>
        </w:tc>
      </w:tr>
      <w:tr w14:paraId="69ADF7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3" w:type="dxa"/>
          <w:trHeight w:val="346" w:hRule="atLeast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96547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50th -74th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F104A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1.00 (0.95-1.06)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0A2E6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0.959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63E5A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0.98 (0.89-1.08)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2D2A4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0.725</w:t>
            </w:r>
          </w:p>
        </w:tc>
      </w:tr>
      <w:tr w14:paraId="3565D0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3" w:type="dxa"/>
          <w:trHeight w:val="346" w:hRule="atLeast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3409E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  <w:t>≥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75th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2DC97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1.15 (1.08-1.21)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57BFA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&lt;0.001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1E7AE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1.14 (1.03-1.26)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1F174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0.009</w:t>
            </w:r>
          </w:p>
        </w:tc>
      </w:tr>
      <w:tr w14:paraId="4D106F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3" w:type="dxa"/>
          <w:trHeight w:val="346" w:hRule="atLeast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01E67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&lt;75th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B1E54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725E1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4E669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EA10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</w:tr>
      <w:tr w14:paraId="741D71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3" w:type="dxa"/>
          <w:trHeight w:val="346" w:hRule="atLeast"/>
        </w:trPr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F238D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  <w:t>≥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75th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395D0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1.14 (1.09-1.19)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7323E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&lt;0.001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F3AA8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1.14 (1.06-1.23)</w:t>
            </w:r>
          </w:p>
        </w:tc>
        <w:tc>
          <w:tcPr>
            <w:tcW w:w="152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A1978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&lt;0.001</w:t>
            </w:r>
          </w:p>
        </w:tc>
      </w:tr>
    </w:tbl>
    <w:p w14:paraId="71D8F95C">
      <w:pPr>
        <w:rPr>
          <w:rFonts w:ascii="Times New Roman" w:hAnsi="Times New Roman" w:cs="Times New Roman"/>
          <w:sz w:val="22"/>
          <w:highlight w:val="none"/>
        </w:rPr>
      </w:pPr>
      <w:r>
        <w:rPr>
          <w:rFonts w:hint="eastAsia" w:ascii="Times New Roman" w:hAnsi="Times New Roman" w:cs="Times New Roman"/>
          <w:sz w:val="22"/>
          <w:highlight w:val="none"/>
        </w:rPr>
        <w:t xml:space="preserve">Adjusted for age, gender, ethnic background, current smoking, hypertension, diabetes mellitus, chronic kidney </w:t>
      </w:r>
      <w:r>
        <w:rPr>
          <w:rFonts w:ascii="Times New Roman" w:hAnsi="Times New Roman" w:cs="Times New Roman"/>
          <w:sz w:val="22"/>
          <w:highlight w:val="none"/>
        </w:rPr>
        <w:t>disease</w:t>
      </w:r>
      <w:r>
        <w:rPr>
          <w:rFonts w:hint="eastAsia" w:ascii="Times New Roman" w:hAnsi="Times New Roman" w:cs="Times New Roman"/>
          <w:sz w:val="22"/>
          <w:highlight w:val="none"/>
        </w:rPr>
        <w:t xml:space="preserve">, triglycerides, high-density lipoprotein cholesterol, controlling nutritional status score, percutaneous coronary intervention, renin-angiotensin-aldosterone system inhibitors and </w:t>
      </w:r>
      <w:r>
        <w:rPr>
          <w:rFonts w:ascii="Times New Roman" w:hAnsi="Times New Roman" w:cs="Times New Roman"/>
          <w:sz w:val="22"/>
          <w:highlight w:val="none"/>
        </w:rPr>
        <w:t>β</w:t>
      </w:r>
      <w:r>
        <w:rPr>
          <w:rFonts w:hint="eastAsia" w:ascii="Times New Roman" w:hAnsi="Times New Roman" w:cs="Times New Roman"/>
          <w:sz w:val="22"/>
          <w:highlight w:val="none"/>
        </w:rPr>
        <w:t>-blockers</w:t>
      </w:r>
    </w:p>
    <w:p w14:paraId="0833DC18">
      <w:pPr>
        <w:widowControl/>
        <w:jc w:val="left"/>
        <w:rPr>
          <w:rFonts w:ascii="Times New Roman" w:hAnsi="Times New Roman" w:cs="Times New Roman"/>
          <w:sz w:val="22"/>
          <w:highlight w:val="none"/>
        </w:rPr>
      </w:pPr>
      <w:r>
        <w:rPr>
          <w:rFonts w:ascii="Times New Roman" w:hAnsi="Times New Roman" w:cs="Times New Roman"/>
          <w:sz w:val="22"/>
          <w:highlight w:val="none"/>
        </w:rPr>
        <w:br w:type="page"/>
      </w:r>
    </w:p>
    <w:p w14:paraId="6DDD67B2">
      <w:pPr>
        <w:rPr>
          <w:rFonts w:ascii="Times New Roman" w:hAnsi="Times New Roman" w:cs="Times New Roman"/>
          <w:b/>
          <w:bCs/>
          <w:sz w:val="22"/>
          <w:highlight w:val="none"/>
        </w:rPr>
      </w:pPr>
      <w:r>
        <w:rPr>
          <w:rFonts w:hint="eastAsia" w:ascii="Times New Roman" w:hAnsi="Times New Roman" w:cs="Times New Roman"/>
          <w:b/>
          <w:bCs/>
          <w:sz w:val="22"/>
          <w:highlight w:val="none"/>
        </w:rPr>
        <w:t>eTable 9. Sensitivity Analysis Adjusting for Non-HDL Cholesterol to Address Reverse Causality</w:t>
      </w:r>
    </w:p>
    <w:tbl>
      <w:tblPr>
        <w:tblStyle w:val="15"/>
        <w:tblW w:w="850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85"/>
        <w:gridCol w:w="3300"/>
        <w:gridCol w:w="2317"/>
      </w:tblGrid>
      <w:tr w14:paraId="2E023B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885" w:type="dxa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CAE95"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>Excess apoB categories</w:t>
            </w:r>
          </w:p>
        </w:tc>
        <w:tc>
          <w:tcPr>
            <w:tcW w:w="33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2725B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>HR (95% CI)</w:t>
            </w:r>
          </w:p>
        </w:tc>
        <w:tc>
          <w:tcPr>
            <w:tcW w:w="231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9D9EF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>P value</w:t>
            </w:r>
          </w:p>
        </w:tc>
      </w:tr>
      <w:tr w14:paraId="05F163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atLeast"/>
        </w:trPr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F7590"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 xml:space="preserve">Cardiovascular </w:t>
            </w: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>mortality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E0122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E5DCE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</w:p>
        </w:tc>
      </w:tr>
      <w:tr w14:paraId="54A7E5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atLeast"/>
        </w:trPr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9A0A3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highlight w:val="none"/>
                <w:lang w:bidi="ar"/>
              </w:rPr>
              <w:t>Per SD increase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46ADF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1.07 (1.04-1.11)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4EF2A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&lt;0.001</w:t>
            </w:r>
          </w:p>
        </w:tc>
      </w:tr>
      <w:tr w14:paraId="231601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atLeast"/>
        </w:trPr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43BD3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&lt;25th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7C31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39D4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</w:tr>
      <w:tr w14:paraId="0A08F5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atLeast"/>
        </w:trPr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53204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25th -49th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C88AF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1.06 (0.97-1.16)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49B7C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0.177</w:t>
            </w:r>
          </w:p>
        </w:tc>
      </w:tr>
      <w:tr w14:paraId="089A48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atLeast"/>
        </w:trPr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9185F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50th -74th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8C177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1.25 (1.14-1.37)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2BA9C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&lt;0.001</w:t>
            </w:r>
          </w:p>
        </w:tc>
      </w:tr>
      <w:tr w14:paraId="4FEF8E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atLeast"/>
        </w:trPr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4226B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  <w:t>≥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75th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93478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1.29 (1.17-1.42)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EB204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&lt;0.001</w:t>
            </w:r>
          </w:p>
        </w:tc>
      </w:tr>
      <w:tr w14:paraId="7B0DB4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atLeast"/>
        </w:trPr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211CA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&lt;75th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14507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204CB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</w:tr>
      <w:tr w14:paraId="3890D7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atLeast"/>
        </w:trPr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E4AC1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  <w:t>≥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75th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6BB23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1.18 (1.09-1.27)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5EC34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&lt;0.001</w:t>
            </w:r>
          </w:p>
        </w:tc>
      </w:tr>
      <w:tr w14:paraId="403B9A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atLeast"/>
        </w:trPr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8A5C4"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  <w:highlight w:val="none"/>
              </w:rPr>
              <w:t xml:space="preserve">All-cause </w:t>
            </w: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>mortality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BFC91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4E82C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</w:p>
        </w:tc>
      </w:tr>
      <w:tr w14:paraId="7BE107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atLeast"/>
        </w:trPr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E041B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highlight w:val="none"/>
                <w:lang w:bidi="ar"/>
              </w:rPr>
              <w:t>Per SD increase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0541A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1.04 (1.02-1.07)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7508C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0.001</w:t>
            </w:r>
          </w:p>
        </w:tc>
      </w:tr>
      <w:tr w14:paraId="7879E3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atLeast"/>
        </w:trPr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9849D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&lt;25th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11E0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9C5B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</w:tr>
      <w:tr w14:paraId="66E85F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atLeast"/>
        </w:trPr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8E71C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25th -49th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72769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0.99 (0.93-1.05)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FEC4B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0.737</w:t>
            </w:r>
          </w:p>
        </w:tc>
      </w:tr>
      <w:tr w14:paraId="688610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atLeast"/>
        </w:trPr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8D3E9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50th -74th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69599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1.07 (1.01-1.14)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5BD1D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0.023</w:t>
            </w:r>
          </w:p>
        </w:tc>
      </w:tr>
      <w:tr w14:paraId="6AD146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atLeast"/>
        </w:trPr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43F96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  <w:t>≥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75th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86111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1.13 (1.05-1.21)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0A184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&lt;0.001</w:t>
            </w:r>
          </w:p>
        </w:tc>
      </w:tr>
      <w:tr w14:paraId="45957B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atLeast"/>
        </w:trPr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F2D95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&lt;75th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495A8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E107E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</w:rPr>
              <w:t>Ref</w:t>
            </w:r>
          </w:p>
        </w:tc>
      </w:tr>
      <w:tr w14:paraId="6B75FC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atLeast"/>
        </w:trPr>
        <w:tc>
          <w:tcPr>
            <w:tcW w:w="288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72519">
            <w:pPr>
              <w:widowControl/>
              <w:jc w:val="left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  <w:t>≥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75th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6E3DC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1.08 (1.02-1.14)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0361A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highlight w:val="none"/>
              </w:rPr>
              <w:t>0.007</w:t>
            </w:r>
          </w:p>
        </w:tc>
      </w:tr>
    </w:tbl>
    <w:p w14:paraId="69A1EE3D">
      <w:pPr>
        <w:rPr>
          <w:rFonts w:ascii="Times New Roman" w:hAnsi="Times New Roman" w:cs="Times New Roman"/>
          <w:sz w:val="22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cs="Times New Roman"/>
          <w:sz w:val="22"/>
          <w:highlight w:val="none"/>
        </w:rPr>
        <w:t>Adjusted for age, gender, current smoking, hypertension, diabetes mellitus, chronic kidney disease, triglycerides, non-high-density lipoprotein cholesterol (non-HDL-C)</w:t>
      </w:r>
      <w:r>
        <w:rPr>
          <w:rFonts w:hint="eastAsia" w:ascii="Times New Roman" w:hAnsi="Times New Roman" w:cs="Times New Roman"/>
          <w:sz w:val="22"/>
          <w:highlight w:val="none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2"/>
          <w:highlight w:val="none"/>
        </w:rPr>
        <w:t xml:space="preserve">controlling nutritional status score, percutaneous coronary intervention, renin-angiotensin-aldosterone system inhibitors and β-blockers. Non-HDL-C was calculated as total cholesterol minus HDL-C. This sensitivity analysis replaces HDL-C with non-HDL cholesterol to test whether the association between excess apoB and mortality persists after adjusting for total atherogenic lipoprotein burden, directly addressing concerns about reverse causality </w:t>
      </w:r>
    </w:p>
    <w:p w14:paraId="66A6236A">
      <w:pPr>
        <w:rPr>
          <w:rFonts w:ascii="Times New Roman" w:hAnsi="Times New Roman" w:cs="Times New Roman"/>
          <w:b/>
          <w:bCs/>
          <w:sz w:val="24"/>
          <w:highlight w:val="none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 xml:space="preserve">Subgroup analysis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Cox Proportional Regression for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>Excess apolipoprotein B with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 Cardiovascular and All-cause Mortality</w:t>
      </w:r>
    </w:p>
    <w:tbl>
      <w:tblPr>
        <w:tblStyle w:val="15"/>
        <w:tblW w:w="1421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35"/>
        <w:gridCol w:w="1985"/>
        <w:gridCol w:w="1595"/>
        <w:gridCol w:w="1951"/>
        <w:gridCol w:w="2266"/>
        <w:gridCol w:w="1636"/>
        <w:gridCol w:w="1951"/>
      </w:tblGrid>
      <w:tr w14:paraId="3B64C3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8" w:hRule="atLeast"/>
        </w:trPr>
        <w:tc>
          <w:tcPr>
            <w:tcW w:w="2835" w:type="dxa"/>
            <w:tcBorders>
              <w:top w:val="single" w:color="auto" w:sz="8" w:space="0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75380">
            <w:pP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553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0023E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Cardiovascular mortality</w:t>
            </w:r>
          </w:p>
        </w:tc>
        <w:tc>
          <w:tcPr>
            <w:tcW w:w="585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5908A312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All-cause mortal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i</w:t>
            </w: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ty</w:t>
            </w:r>
          </w:p>
        </w:tc>
      </w:tr>
      <w:tr w14:paraId="2183DA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8" w:hRule="atLeast"/>
        </w:trPr>
        <w:tc>
          <w:tcPr>
            <w:tcW w:w="2835" w:type="dxa"/>
            <w:tcBorders>
              <w:left w:val="nil"/>
              <w:bottom w:val="single" w:color="000000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0317B">
            <w:pP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Excess apoB categories</w:t>
            </w:r>
          </w:p>
        </w:tc>
        <w:tc>
          <w:tcPr>
            <w:tcW w:w="198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6E8DE">
            <w:pPr>
              <w:widowControl/>
              <w:rPr>
                <w:rFonts w:ascii="Times New Roman" w:hAnsi="Times New Roman" w:eastAsia="等线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HR (95% CI)</w:t>
            </w:r>
          </w:p>
        </w:tc>
        <w:tc>
          <w:tcPr>
            <w:tcW w:w="159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0546F">
            <w:pPr>
              <w:widowControl/>
              <w:rPr>
                <w:rFonts w:ascii="Times New Roman" w:hAnsi="Times New Roman" w:eastAsia="等线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P value</w:t>
            </w:r>
          </w:p>
        </w:tc>
        <w:tc>
          <w:tcPr>
            <w:tcW w:w="195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2D9DC9A">
            <w:pPr>
              <w:widowControl/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P for interaction</w:t>
            </w:r>
          </w:p>
        </w:tc>
        <w:tc>
          <w:tcPr>
            <w:tcW w:w="226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1A1D4A93">
            <w:pPr>
              <w:widowControl/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HR (95% CI)</w:t>
            </w:r>
          </w:p>
        </w:tc>
        <w:tc>
          <w:tcPr>
            <w:tcW w:w="163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0C2A0D9">
            <w:pPr>
              <w:widowControl/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P value</w:t>
            </w:r>
          </w:p>
        </w:tc>
        <w:tc>
          <w:tcPr>
            <w:tcW w:w="195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8155678">
            <w:pPr>
              <w:widowControl/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P for interaction</w:t>
            </w:r>
          </w:p>
        </w:tc>
      </w:tr>
      <w:tr w14:paraId="097FA6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3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89E5E">
            <w:pPr>
              <w:widowControl/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Sex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0632E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985D2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8F67C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0.917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6C2D0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C8EB0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FCD38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0.568</w:t>
            </w:r>
          </w:p>
        </w:tc>
      </w:tr>
      <w:tr w14:paraId="2E64B1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3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229D0">
            <w:pPr>
              <w:widowControl/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Male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AF1E6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EB63B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1DFAE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F113F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55B41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A9D62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</w:tr>
      <w:tr w14:paraId="4A6C76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3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1DCB7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&lt;25th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D001E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Ref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A5C1C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Ref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D7FCC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3462B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Ref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79916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Ref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6A3D0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4C7AAA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3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B5F59">
            <w:pPr>
              <w:widowControl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25th -49th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5B86A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0.98 (0.88-1.09)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0A79A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0.676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C93C3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897E7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0.96 (0.89-1.03)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8730D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0.224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16A5F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</w:tr>
      <w:tr w14:paraId="704DD2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3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609A8">
            <w:pPr>
              <w:widowControl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50th -74th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D2D73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1.06 (0.95-1.18)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7031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0.296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67B82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6C7D0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1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</w:rPr>
              <w:t>.00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 xml:space="preserve"> (0.93-1.07)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C44B7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0.91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97605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</w:tr>
      <w:tr w14:paraId="209695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3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BBCA1">
            <w:pPr>
              <w:widowControl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≥75th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06918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1.24 (1.11-1.39)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C9A41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</w:rPr>
              <w:t>&lt;0.001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91749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C31CE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1.1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 xml:space="preserve"> (1.02-1.19)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F7CFC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0.011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CD52D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</w:tr>
      <w:tr w14:paraId="3A3D06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3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C2BE9">
            <w:pPr>
              <w:widowControl/>
              <w:rPr>
                <w:rFonts w:ascii="Times New Roman" w:hAnsi="Times New Roman" w:eastAsia="等线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4"/>
                <w:szCs w:val="24"/>
                <w:highlight w:val="none"/>
              </w:rPr>
              <w:t>Female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D66EE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297C6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53C34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37659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01DE8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8247F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</w:tr>
      <w:tr w14:paraId="3D7DE7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3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959D8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&lt;25th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891A7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Ref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8A7BC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Ref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798A3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767AD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Ref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1361C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Ref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596FB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47C116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3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B3001">
            <w:pPr>
              <w:widowControl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25th -49th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D5227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1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</w:rPr>
              <w:t>.00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 xml:space="preserve"> (0.83-1.2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5A06C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0.982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82BA0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E4B2D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0.96 (0.85-1.09)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6E412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0.573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887DE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</w:tr>
      <w:tr w14:paraId="1E3A84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3" w:hRule="atLeast"/>
        </w:trPr>
        <w:tc>
          <w:tcPr>
            <w:tcW w:w="2835" w:type="dxa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89227">
            <w:pPr>
              <w:widowControl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50th -74th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BD422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1.04 (0.86-1.25)</w:t>
            </w:r>
          </w:p>
        </w:tc>
        <w:tc>
          <w:tcPr>
            <w:tcW w:w="1595" w:type="dxa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600C2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0.687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  <w:vAlign w:val="center"/>
          </w:tcPr>
          <w:p w14:paraId="2707D53D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  <w:tc>
          <w:tcPr>
            <w:tcW w:w="2266" w:type="dxa"/>
            <w:tcBorders>
              <w:top w:val="nil"/>
              <w:left w:val="nil"/>
              <w:right w:val="nil"/>
            </w:tcBorders>
            <w:vAlign w:val="center"/>
          </w:tcPr>
          <w:p w14:paraId="728C58EE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0.95 (0.84-1.08)</w:t>
            </w:r>
          </w:p>
        </w:tc>
        <w:tc>
          <w:tcPr>
            <w:tcW w:w="1636" w:type="dxa"/>
            <w:tcBorders>
              <w:top w:val="nil"/>
              <w:left w:val="nil"/>
              <w:right w:val="nil"/>
            </w:tcBorders>
            <w:vAlign w:val="center"/>
          </w:tcPr>
          <w:p w14:paraId="0D3C8AA7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0.467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  <w:vAlign w:val="center"/>
          </w:tcPr>
          <w:p w14:paraId="669FDEFD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</w:tr>
      <w:tr w14:paraId="55DA24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3" w:hRule="atLeast"/>
        </w:trPr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E6EC5">
            <w:pPr>
              <w:widowControl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≥75th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C5807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1.3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 xml:space="preserve"> (1.09-1.55)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9E3ED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0.004</w:t>
            </w:r>
          </w:p>
        </w:tc>
        <w:tc>
          <w:tcPr>
            <w:tcW w:w="195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0A59DDB5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349B1DBB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1.09 (0.97-1.24)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3DD05285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0.153</w:t>
            </w:r>
          </w:p>
        </w:tc>
        <w:tc>
          <w:tcPr>
            <w:tcW w:w="195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7BFA8C02">
            <w:pPr>
              <w:widowControl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</w:tr>
    </w:tbl>
    <w:p w14:paraId="02FF5D27"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</w:rPr>
        <w:t xml:space="preserve">Adjusted for age, current smoking, hypertension, diabetes mellitus, chronic kidney disease, triglycerides, high-density lipoprotein cholesterol, controlling nutritional status score, percutaneous coronary intervention, renin-angiotensin-aldosterone system inhibitors and </w:t>
      </w:r>
      <w:r>
        <w:rPr>
          <w:rFonts w:ascii="Times New Roman" w:hAnsi="Times New Roman" w:cs="Times New Roman"/>
          <w:sz w:val="24"/>
          <w:szCs w:val="24"/>
          <w:highlight w:val="none"/>
        </w:rPr>
        <w:t>β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 xml:space="preserve">-blockers </w:t>
      </w:r>
    </w:p>
    <w:p w14:paraId="75541F22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br w:type="page"/>
      </w:r>
    </w:p>
    <w:p w14:paraId="0695BADC">
      <w:pP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>11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>Mirror Analysis of Excess LDL-C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 xml:space="preserve"> (mg/dl):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>Associations with Cardiovascular and All-cause Mortality</w:t>
      </w:r>
    </w:p>
    <w:tbl>
      <w:tblPr>
        <w:tblStyle w:val="15"/>
        <w:tblW w:w="14335" w:type="dxa"/>
        <w:tblInd w:w="-389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22"/>
        <w:gridCol w:w="2040"/>
        <w:gridCol w:w="1653"/>
        <w:gridCol w:w="2227"/>
        <w:gridCol w:w="1572"/>
        <w:gridCol w:w="2299"/>
        <w:gridCol w:w="1341"/>
        <w:gridCol w:w="81"/>
      </w:tblGrid>
      <w:tr w14:paraId="2193A0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1" w:type="dxa"/>
          <w:trHeight w:val="323" w:hRule="atLeast"/>
        </w:trPr>
        <w:tc>
          <w:tcPr>
            <w:tcW w:w="3122" w:type="dxa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E3E86"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highlight w:val="none"/>
                <w:lang w:bidi="ar"/>
              </w:rPr>
            </w:pPr>
            <w:bookmarkStart w:id="8" w:name="_Hlk187658579"/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 xml:space="preserve">Excess 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LDL-C</w:t>
            </w: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 xml:space="preserve"> categories</w:t>
            </w:r>
          </w:p>
        </w:tc>
        <w:tc>
          <w:tcPr>
            <w:tcW w:w="369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14452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sz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 xml:space="preserve">Model 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379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6D1A3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sz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 xml:space="preserve">Model 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364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3CF51782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Model 3</w:t>
            </w:r>
          </w:p>
        </w:tc>
      </w:tr>
      <w:tr w14:paraId="257DFE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3" w:hRule="atLeast"/>
        </w:trPr>
        <w:tc>
          <w:tcPr>
            <w:tcW w:w="3122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F2986">
            <w:pPr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9DA9D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sz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HR (95% CI)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482C3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sz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i/>
                <w:iCs/>
                <w:kern w:val="0"/>
                <w:sz w:val="24"/>
                <w:szCs w:val="24"/>
                <w:highlight w:val="none"/>
                <w:lang w:bidi="ar"/>
              </w:rPr>
              <w:t>p</w:t>
            </w: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 xml:space="preserve"> value</w:t>
            </w:r>
          </w:p>
        </w:tc>
        <w:tc>
          <w:tcPr>
            <w:tcW w:w="222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968DB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sz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HR (95% CI)</w:t>
            </w:r>
          </w:p>
        </w:tc>
        <w:tc>
          <w:tcPr>
            <w:tcW w:w="157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85042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sz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i/>
                <w:iCs/>
                <w:kern w:val="0"/>
                <w:sz w:val="24"/>
                <w:szCs w:val="24"/>
                <w:highlight w:val="none"/>
                <w:lang w:bidi="ar"/>
              </w:rPr>
              <w:t>p</w:t>
            </w: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 xml:space="preserve"> value</w:t>
            </w:r>
          </w:p>
        </w:tc>
        <w:tc>
          <w:tcPr>
            <w:tcW w:w="229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FBBBE62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HR (95% CI)</w:t>
            </w:r>
          </w:p>
        </w:tc>
        <w:tc>
          <w:tcPr>
            <w:tcW w:w="1341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083773D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i/>
                <w:iCs/>
                <w:kern w:val="0"/>
                <w:sz w:val="24"/>
                <w:szCs w:val="24"/>
                <w:highlight w:val="none"/>
                <w:lang w:bidi="ar"/>
              </w:rPr>
              <w:t>p</w:t>
            </w: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 xml:space="preserve"> value</w:t>
            </w:r>
          </w:p>
        </w:tc>
        <w:tc>
          <w:tcPr>
            <w:tcW w:w="81" w:type="dxa"/>
            <w:tcBorders>
              <w:bottom w:val="single" w:color="auto" w:sz="8" w:space="0"/>
            </w:tcBorders>
            <w:vAlign w:val="center"/>
          </w:tcPr>
          <w:p w14:paraId="3E823D7F">
            <w:pPr>
              <w:widowControl/>
              <w:jc w:val="lef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 w14:paraId="7CDBD5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1" w:type="dxa"/>
          <w:trHeight w:val="311" w:hRule="atLeast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7A284">
            <w:pPr>
              <w:widowControl/>
              <w:jc w:val="left"/>
              <w:rPr>
                <w:rFonts w:hint="eastAsia" w:ascii="Times New Roman" w:hAnsi="Times New Roman" w:eastAsia="等线" w:cs="Times New Roman"/>
                <w:b/>
                <w:bCs/>
                <w:sz w:val="24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4"/>
                <w:highlight w:val="none"/>
              </w:rPr>
              <w:t>Cardiovascular mortality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01634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08835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61F62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72" w:type="dxa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EF367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  <w:tc>
          <w:tcPr>
            <w:tcW w:w="2299" w:type="dxa"/>
            <w:tcBorders>
              <w:top w:val="nil"/>
              <w:left w:val="nil"/>
              <w:right w:val="nil"/>
            </w:tcBorders>
            <w:vAlign w:val="center"/>
          </w:tcPr>
          <w:p w14:paraId="5EDC998C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B759D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</w:tr>
      <w:tr w14:paraId="566674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1" w:type="dxa"/>
          <w:trHeight w:val="311" w:hRule="atLeast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09A64">
            <w:pPr>
              <w:widowControl/>
              <w:jc w:val="left"/>
              <w:rPr>
                <w:rFonts w:ascii="Times New Roman" w:hAnsi="Times New Roman" w:eastAsia="等线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highlight w:val="none"/>
                <w:lang w:bidi="ar"/>
              </w:rPr>
              <w:t>Per SD increase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FE875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0.95 (0.92-0.97)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5D3B3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&lt;0.001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77C54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0.99 (0.96-1.02)</w:t>
            </w:r>
          </w:p>
        </w:tc>
        <w:tc>
          <w:tcPr>
            <w:tcW w:w="1572" w:type="dxa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9778F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0.376</w:t>
            </w:r>
          </w:p>
        </w:tc>
        <w:tc>
          <w:tcPr>
            <w:tcW w:w="2299" w:type="dxa"/>
            <w:tcBorders>
              <w:top w:val="nil"/>
              <w:left w:val="nil"/>
              <w:right w:val="nil"/>
            </w:tcBorders>
            <w:vAlign w:val="center"/>
          </w:tcPr>
          <w:p w14:paraId="2DAC8902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1.04 (1.01-1.08)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0E678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0.020</w:t>
            </w:r>
          </w:p>
        </w:tc>
      </w:tr>
      <w:tr w14:paraId="7F2174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1" w:type="dxa"/>
          <w:trHeight w:val="311" w:hRule="atLeast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C7609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&lt;25th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9D1D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Ref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4234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Ref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A7CD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Ref</w:t>
            </w:r>
          </w:p>
        </w:tc>
        <w:tc>
          <w:tcPr>
            <w:tcW w:w="1572" w:type="dxa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4FFD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Ref</w:t>
            </w:r>
          </w:p>
        </w:tc>
        <w:tc>
          <w:tcPr>
            <w:tcW w:w="2299" w:type="dxa"/>
            <w:tcBorders>
              <w:top w:val="nil"/>
              <w:left w:val="nil"/>
              <w:right w:val="nil"/>
            </w:tcBorders>
            <w:vAlign w:val="center"/>
          </w:tcPr>
          <w:p w14:paraId="741838A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Ref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2D63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Ref</w:t>
            </w:r>
          </w:p>
        </w:tc>
      </w:tr>
      <w:tr w14:paraId="1426AC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1" w:type="dxa"/>
          <w:trHeight w:val="311" w:hRule="atLeast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598CA">
            <w:pPr>
              <w:widowControl/>
              <w:jc w:val="left"/>
              <w:rPr>
                <w:rFonts w:ascii="Times New Roman" w:hAnsi="Times New Roman" w:eastAsia="等线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25th-49th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EB732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0.92 (0.85-0.99)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6D27A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0.030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57FF2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1.01 (0.92-1.10)</w:t>
            </w:r>
          </w:p>
        </w:tc>
        <w:tc>
          <w:tcPr>
            <w:tcW w:w="1572" w:type="dxa"/>
            <w:tcBorders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A106D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0.895</w:t>
            </w:r>
          </w:p>
        </w:tc>
        <w:tc>
          <w:tcPr>
            <w:tcW w:w="2299" w:type="dxa"/>
            <w:tcBorders>
              <w:left w:val="nil"/>
              <w:bottom w:val="nil"/>
              <w:right w:val="nil"/>
            </w:tcBorders>
            <w:vAlign w:val="center"/>
          </w:tcPr>
          <w:p w14:paraId="1194F135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1.05 (0.96-1.15)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62CF0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0.315</w:t>
            </w:r>
          </w:p>
        </w:tc>
      </w:tr>
      <w:tr w14:paraId="02FEAC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1" w:type="dxa"/>
          <w:trHeight w:val="311" w:hRule="atLeast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32EB2">
            <w:pPr>
              <w:widowControl/>
              <w:jc w:val="left"/>
              <w:rPr>
                <w:rFonts w:ascii="Times New Roman" w:hAnsi="Times New Roman" w:eastAsia="等线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50th-74th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6991D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0.88(0.82-0.95)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CC99F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0.002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FBBAC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0.97 (0.88-1.06)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F5FF8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0.478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18690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1.05 (0.96-1.16)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3FC9C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0.278</w:t>
            </w:r>
          </w:p>
        </w:tc>
      </w:tr>
      <w:tr w14:paraId="5BF1BE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1" w:type="dxa"/>
          <w:trHeight w:val="311" w:hRule="atLeast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44E86">
            <w:pPr>
              <w:widowControl/>
              <w:jc w:val="left"/>
              <w:rPr>
                <w:rFonts w:ascii="Times New Roman" w:hAnsi="Times New Roman" w:eastAsia="等线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≥75th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F19CB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0.84 (0.78-0.91)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D7376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&lt;0.001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3533B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0.96 (0.88-1.05)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CBE59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0.421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F33DA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1.15 (1.04-1.26)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4EBAB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0.005</w:t>
            </w:r>
          </w:p>
        </w:tc>
      </w:tr>
      <w:tr w14:paraId="225175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1" w:type="dxa"/>
          <w:trHeight w:val="311" w:hRule="atLeast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1F42C">
            <w:pPr>
              <w:widowControl/>
              <w:jc w:val="left"/>
              <w:rPr>
                <w:rFonts w:ascii="Times New Roman" w:hAnsi="Times New Roman" w:eastAsia="等线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&lt;75th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BCDD5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Ref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42258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Ref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66C21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Ref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EDF85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Ref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1A74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Ref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AAD2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Ref</w:t>
            </w:r>
          </w:p>
        </w:tc>
      </w:tr>
      <w:tr w14:paraId="2522DE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1" w:type="dxa"/>
          <w:trHeight w:val="311" w:hRule="atLeast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B6242">
            <w:pPr>
              <w:widowControl/>
              <w:jc w:val="left"/>
              <w:rPr>
                <w:rFonts w:ascii="Times New Roman" w:hAnsi="Times New Roman" w:eastAsia="等线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≥75th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4D53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0.90 (0.84-0.96)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58164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0.001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1B94F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0.97 (0.90-1.05)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EFFB1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0.469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3E3AB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1.11 (1.03-1.20)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20411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0.010</w:t>
            </w:r>
          </w:p>
        </w:tc>
      </w:tr>
      <w:tr w14:paraId="074EEB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1" w:type="dxa"/>
          <w:trHeight w:val="311" w:hRule="atLeast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4BE5E">
            <w:pPr>
              <w:widowControl/>
              <w:jc w:val="left"/>
              <w:rPr>
                <w:rFonts w:hint="eastAsia" w:ascii="Times New Roman" w:hAnsi="Times New Roman" w:eastAsia="等线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4"/>
                <w:szCs w:val="24"/>
                <w:highlight w:val="none"/>
              </w:rPr>
              <w:t>All-cause mortality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7D637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1F36B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41807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A9B4F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50C93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04C61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</w:p>
        </w:tc>
      </w:tr>
      <w:tr w14:paraId="2BEAA4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1" w:type="dxa"/>
          <w:trHeight w:val="311" w:hRule="atLeast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4D7A8">
            <w:pPr>
              <w:widowControl/>
              <w:jc w:val="left"/>
              <w:rPr>
                <w:rFonts w:ascii="Times New Roman" w:hAnsi="Times New Roman" w:eastAsia="等线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highlight w:val="none"/>
                <w:lang w:bidi="ar"/>
              </w:rPr>
              <w:t>Per SD increase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5BA06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0.95 (0.93-0.97)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E4A4D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&lt;0.001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548CF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0.99 (0.97-1.01)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70911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0.300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378D0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1.04 (1.01-1.06)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EA0C7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0.001</w:t>
            </w:r>
          </w:p>
        </w:tc>
      </w:tr>
      <w:tr w14:paraId="5874E2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1" w:type="dxa"/>
          <w:trHeight w:val="311" w:hRule="atLeast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CCAD3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&lt;25th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7142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Ref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CDE4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Ref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7458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Ref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3CED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Ref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31D2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Ref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1E4D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Ref</w:t>
            </w:r>
          </w:p>
        </w:tc>
      </w:tr>
      <w:tr w14:paraId="22FF92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1" w:type="dxa"/>
          <w:trHeight w:val="311" w:hRule="atLeast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68D21">
            <w:pPr>
              <w:widowControl/>
              <w:jc w:val="left"/>
              <w:rPr>
                <w:rFonts w:ascii="Times New Roman" w:hAnsi="Times New Roman" w:eastAsia="等线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25th-49th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AA704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0.95 (0.90-1.00)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65417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0.039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4D823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1.00 (0.95-1.07)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49221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0.883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6C68A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1.04 (0.97-1.10)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B9213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0.282</w:t>
            </w:r>
          </w:p>
        </w:tc>
      </w:tr>
      <w:tr w14:paraId="4BC6A9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1" w:type="dxa"/>
          <w:trHeight w:val="311" w:hRule="atLeast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91F60">
            <w:pPr>
              <w:widowControl/>
              <w:jc w:val="left"/>
              <w:rPr>
                <w:rFonts w:ascii="Times New Roman" w:hAnsi="Times New Roman" w:eastAsia="等线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50th-74th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50A70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0.93 (0.88-0.98)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E577C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0.009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EFFFF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1.01 (0.95-1.08)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FAC36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0.654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E4D89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1.10 (1.03-1.17)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16A44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0.004</w:t>
            </w:r>
          </w:p>
        </w:tc>
      </w:tr>
      <w:tr w14:paraId="050B43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1" w:type="dxa"/>
          <w:trHeight w:val="311" w:hRule="atLeast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A5082">
            <w:pPr>
              <w:widowControl/>
              <w:jc w:val="left"/>
              <w:rPr>
                <w:rFonts w:ascii="Times New Roman" w:hAnsi="Times New Roman" w:eastAsia="等线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≥75th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C06E0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0.87 (0.82-0.91)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081C3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</w:rPr>
              <w:t>&lt;0.001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EED22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0.98 (0.92-1.04)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BFC47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0.493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A2235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1.13 (1.06-1.21)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F332E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  <w:highlight w:val="none"/>
              </w:rPr>
              <w:t>&lt;0.001</w:t>
            </w:r>
          </w:p>
        </w:tc>
      </w:tr>
      <w:tr w14:paraId="18AA79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1" w:type="dxa"/>
          <w:trHeight w:val="311" w:hRule="atLeast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9282A">
            <w:pPr>
              <w:widowControl/>
              <w:jc w:val="left"/>
              <w:rPr>
                <w:rFonts w:ascii="Times New Roman" w:hAnsi="Times New Roman" w:eastAsia="等线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&lt;75th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80EA3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Ref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644A1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Ref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39DEA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Ref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E1A82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Ref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BDAD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Ref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786C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  <w:lang w:bidi="ar"/>
              </w:rPr>
              <w:t>Ref</w:t>
            </w:r>
          </w:p>
        </w:tc>
      </w:tr>
      <w:tr w14:paraId="7AC43C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1" w:type="dxa"/>
          <w:trHeight w:val="90" w:hRule="atLeast"/>
        </w:trPr>
        <w:tc>
          <w:tcPr>
            <w:tcW w:w="312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9865A">
            <w:pPr>
              <w:widowControl/>
              <w:jc w:val="left"/>
              <w:rPr>
                <w:rFonts w:ascii="Times New Roman" w:hAnsi="Times New Roman" w:eastAsia="等线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≥75th</w:t>
            </w:r>
          </w:p>
        </w:tc>
        <w:tc>
          <w:tcPr>
            <w:tcW w:w="20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8B498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0.90 (0.86-0.94)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4D4A8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&lt;0.001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EF5A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0.97 (0.92-1.02)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36349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0.285</w:t>
            </w:r>
          </w:p>
        </w:tc>
        <w:tc>
          <w:tcPr>
            <w:tcW w:w="229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FA4A9F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1.08 (1.03-1.14)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B19E072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highlight w:val="none"/>
              </w:rPr>
              <w:t>0.004</w:t>
            </w:r>
          </w:p>
        </w:tc>
      </w:tr>
      <w:bookmarkEnd w:id="8"/>
    </w:tbl>
    <w:p w14:paraId="13AD7B47">
      <w:pPr>
        <w:rPr>
          <w:rFonts w:ascii="Times New Roman" w:hAnsi="Times New Roman" w:cs="Times New Roman"/>
          <w:sz w:val="24"/>
          <w:szCs w:val="24"/>
          <w:highlight w:val="none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Model 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1</w:t>
      </w:r>
      <w:r>
        <w:rPr>
          <w:rFonts w:ascii="Times New Roman" w:hAnsi="Times New Roman" w:cs="Times New Roman"/>
          <w:sz w:val="24"/>
          <w:szCs w:val="24"/>
          <w:highlight w:val="none"/>
        </w:rPr>
        <w:t>: adjusted for age and gender.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Model 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2</w:t>
      </w:r>
      <w:r>
        <w:rPr>
          <w:rFonts w:ascii="Times New Roman" w:hAnsi="Times New Roman" w:cs="Times New Roman"/>
          <w:sz w:val="24"/>
          <w:szCs w:val="24"/>
          <w:highlight w:val="none"/>
        </w:rPr>
        <w:t>: adjusted for age, gender, current smoking, hypertension, diabetes mellitus, chronic kidney disease, high-density lipoprotein cholesterol, percutaneous coronary intervention, renin-angiotensin-aldosterone system inhibitors and β-blockers.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Model 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3</w:t>
      </w:r>
      <w:r>
        <w:rPr>
          <w:rFonts w:ascii="Times New Roman" w:hAnsi="Times New Roman" w:cs="Times New Roman"/>
          <w:sz w:val="24"/>
          <w:szCs w:val="24"/>
          <w:highlight w:val="none"/>
        </w:rPr>
        <w:t>: adjusted for age, gender, current smoking, hypertension, diabetes mellitus, chronic kidney disease, high-density lipoprotein cholesterol, CONUT score, percutaneous coronary intervention, renin-angiotensin-aldosterone system inhibitors and β-blockers.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Excess LDL-C was calculated as measured LDL-C minus apoB-predicted LDL-C. To convert to mg/dL, multiply by 38.67.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This mirror analysis of excess LDL-C follows the approach of Johannesen et al. (JACC 2024) to provide a complete picture of discordance between apoB and LDL-C. Models are adjusted for the same covariates as in Table 2 to ensure comparability.</w:t>
      </w:r>
    </w:p>
    <w:p w14:paraId="50090C9A">
      <w:pPr>
        <w:rPr>
          <w:rFonts w:ascii="Times New Roman" w:hAnsi="Times New Roman" w:cs="Times New Roman"/>
          <w:b/>
          <w:bCs/>
          <w:sz w:val="22"/>
          <w:highlight w:val="none"/>
        </w:rPr>
      </w:pPr>
      <w:r>
        <w:rPr>
          <w:rFonts w:ascii="Times New Roman" w:hAnsi="Times New Roman" w:cs="Times New Roman"/>
          <w:b/>
          <w:bCs/>
          <w:sz w:val="22"/>
          <w:highlight w:val="none"/>
        </w:rPr>
        <w:drawing>
          <wp:inline distT="0" distB="0" distL="0" distR="0">
            <wp:extent cx="5996305" cy="5347335"/>
            <wp:effectExtent l="0" t="0" r="4445" b="5715"/>
            <wp:docPr id="760491764" name="图片 1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491764" name="图片 1" descr="图表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9626" cy="5394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8A2C0">
      <w:pPr>
        <w:rPr>
          <w:rFonts w:ascii="Times New Roman" w:hAnsi="Times New Roman" w:cs="Times New Roman"/>
          <w:sz w:val="22"/>
          <w:highlight w:val="none"/>
        </w:rPr>
      </w:pPr>
      <w:r>
        <w:rPr>
          <w:rFonts w:hint="eastAsia" w:ascii="Times New Roman" w:hAnsi="Times New Roman" w:cs="Times New Roman"/>
          <w:b/>
          <w:bCs/>
          <w:sz w:val="22"/>
          <w:highlight w:val="none"/>
        </w:rPr>
        <w:t xml:space="preserve">eFigure 1. Scatter plots with regression line and excess apoB. </w:t>
      </w:r>
      <w:r>
        <w:rPr>
          <w:rFonts w:hint="eastAsia" w:ascii="Times New Roman" w:hAnsi="Times New Roman" w:cs="Times New Roman"/>
          <w:sz w:val="22"/>
          <w:highlight w:val="none"/>
        </w:rPr>
        <w:t xml:space="preserve">Regression line based on 17,666 CAD individuals with triglycerides </w:t>
      </w:r>
      <w:r>
        <w:rPr>
          <w:rFonts w:ascii="Times New Roman" w:hAnsi="Times New Roman" w:cs="Times New Roman"/>
          <w:sz w:val="22"/>
          <w:highlight w:val="none"/>
        </w:rPr>
        <w:t>≤</w:t>
      </w:r>
      <w:r>
        <w:rPr>
          <w:rFonts w:hint="eastAsia" w:ascii="Times New Roman" w:hAnsi="Times New Roman" w:cs="Times New Roman"/>
          <w:sz w:val="22"/>
          <w:highlight w:val="none"/>
        </w:rPr>
        <w:t>1 mmol/L and excess apoB for 68,616 statin-treated individuals with CAD from a pooled cohort (CIN-II and RED-CARPET). Abbreviations: apoB, apolipoprotein B; LDL-C, low-density lipoprotein cholesterol.</w:t>
      </w:r>
    </w:p>
    <w:p w14:paraId="07E875B7">
      <w:pPr>
        <w:rPr>
          <w:rFonts w:ascii="Times New Roman" w:hAnsi="Times New Roman" w:cs="Times New Roman"/>
          <w:sz w:val="22"/>
          <w:highlight w:val="none"/>
        </w:rPr>
      </w:pPr>
    </w:p>
    <w:p w14:paraId="559BA83D">
      <w:pPr>
        <w:widowControl/>
        <w:jc w:val="left"/>
        <w:rPr>
          <w:rFonts w:ascii="Times New Roman" w:hAnsi="Times New Roman" w:cs="Times New Roman"/>
          <w:b/>
          <w:bCs/>
          <w:sz w:val="22"/>
          <w:highlight w:val="none"/>
        </w:rPr>
      </w:pPr>
      <w:r>
        <w:rPr>
          <w:rFonts w:ascii="Times New Roman" w:hAnsi="Times New Roman" w:cs="Times New Roman"/>
          <w:b/>
          <w:bCs/>
          <w:sz w:val="22"/>
          <w:highlight w:val="none"/>
        </w:rPr>
        <w:br w:type="page"/>
      </w:r>
    </w:p>
    <w:p w14:paraId="201BE9A0">
      <w:pPr>
        <w:rPr>
          <w:rFonts w:hint="eastAsia"/>
          <w:highlight w:val="none"/>
        </w:rPr>
      </w:pPr>
      <w:r>
        <w:rPr>
          <w:highlight w:val="none"/>
        </w:rPr>
        <w:drawing>
          <wp:inline distT="0" distB="0" distL="0" distR="0">
            <wp:extent cx="5274310" cy="4404360"/>
            <wp:effectExtent l="0" t="0" r="2540" b="0"/>
            <wp:docPr id="1713739333" name="图片 1" descr="图形用户界面, 图表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739333" name="图片 1" descr="图形用户界面, 图表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0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35B30">
      <w:pPr>
        <w:rPr>
          <w:rFonts w:hint="eastAsia" w:ascii="Times New Roman" w:hAnsi="Times New Roman" w:cs="Times New Roman"/>
          <w:b/>
          <w:bCs/>
          <w:sz w:val="22"/>
          <w:highlight w:val="none"/>
        </w:rPr>
      </w:pPr>
      <w:r>
        <w:rPr>
          <w:rFonts w:hint="eastAsia" w:ascii="Times New Roman" w:hAnsi="Times New Roman" w:cs="Times New Roman"/>
          <w:b/>
          <w:bCs/>
          <w:sz w:val="22"/>
          <w:highlight w:val="none"/>
        </w:rPr>
        <w:t>eFigure 2.</w:t>
      </w:r>
      <w:r>
        <w:rPr>
          <w:rFonts w:hint="eastAsia"/>
          <w:highlight w:val="none"/>
        </w:rPr>
        <w:t xml:space="preserve"> </w:t>
      </w:r>
      <w:r>
        <w:rPr>
          <w:rFonts w:ascii="Times New Roman" w:hAnsi="Times New Roman" w:cs="Times New Roman"/>
          <w:b/>
          <w:bCs/>
          <w:sz w:val="22"/>
          <w:highlight w:val="none"/>
        </w:rPr>
        <w:t>Kaplan-Meier</w:t>
      </w:r>
      <w:r>
        <w:rPr>
          <w:rFonts w:hint="eastAsia" w:ascii="Times New Roman" w:hAnsi="Times New Roman" w:cs="Times New Roman"/>
          <w:b/>
          <w:bCs/>
          <w:sz w:val="22"/>
          <w:highlight w:val="none"/>
        </w:rPr>
        <w:t xml:space="preserve"> curve for excess apolipoprotein B (</w:t>
      </w:r>
      <w:r>
        <w:rPr>
          <w:rFonts w:ascii="Times New Roman" w:hAnsi="Times New Roman" w:cs="Times New Roman"/>
          <w:b/>
          <w:bCs/>
          <w:sz w:val="22"/>
          <w:highlight w:val="none"/>
        </w:rPr>
        <w:t>≥</w:t>
      </w:r>
      <w:r>
        <w:rPr>
          <w:rFonts w:hint="eastAsia" w:ascii="Times New Roman" w:hAnsi="Times New Roman" w:cs="Times New Roman"/>
          <w:b/>
          <w:bCs/>
          <w:sz w:val="22"/>
          <w:highlight w:val="none"/>
        </w:rPr>
        <w:t>75</w:t>
      </w:r>
      <w:r>
        <w:rPr>
          <w:rFonts w:hint="eastAsia" w:ascii="Times New Roman" w:hAnsi="Times New Roman" w:cs="Times New Roman"/>
          <w:b/>
          <w:bCs/>
          <w:sz w:val="22"/>
          <w:highlight w:val="none"/>
          <w:vertAlign w:val="superscript"/>
        </w:rPr>
        <w:t>th</w:t>
      </w:r>
      <w:r>
        <w:rPr>
          <w:rFonts w:hint="eastAsia" w:ascii="Times New Roman" w:hAnsi="Times New Roman" w:cs="Times New Roman"/>
          <w:b/>
          <w:bCs/>
          <w:sz w:val="22"/>
          <w:highlight w:val="none"/>
        </w:rPr>
        <w:t xml:space="preserve"> or not) and cardiovascular &amp; all-cause mortality</w:t>
      </w:r>
    </w:p>
    <w:p w14:paraId="3ECD2F9B">
      <w:pPr>
        <w:rPr>
          <w:rFonts w:hint="eastAsia" w:ascii="Times New Roman" w:hAnsi="Times New Roman" w:cs="Times New Roman"/>
          <w:b w:val="0"/>
          <w:bCs w:val="0"/>
          <w:sz w:val="22"/>
          <w:highlight w:val="none"/>
        </w:rPr>
      </w:pPr>
      <w:r>
        <w:rPr>
          <w:rFonts w:hint="eastAsia" w:ascii="Times New Roman" w:hAnsi="Times New Roman" w:cs="Times New Roman"/>
          <w:b w:val="0"/>
          <w:bCs w:val="0"/>
          <w:sz w:val="22"/>
          <w:highlight w:val="none"/>
        </w:rPr>
        <w:t>Excess apoB levels are expressed in mg/dL.</w:t>
      </w:r>
    </w:p>
    <w:p w14:paraId="5F087026">
      <w:pPr>
        <w:rPr>
          <w:rFonts w:hint="eastAsia"/>
          <w:highlight w:val="none"/>
        </w:rPr>
      </w:pPr>
    </w:p>
    <w:bookmarkEnd w:id="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54F"/>
    <w:rsid w:val="00015D03"/>
    <w:rsid w:val="00023FF4"/>
    <w:rsid w:val="0003504A"/>
    <w:rsid w:val="0005050E"/>
    <w:rsid w:val="00087DD5"/>
    <w:rsid w:val="000E6F02"/>
    <w:rsid w:val="000E7E82"/>
    <w:rsid w:val="00105FC8"/>
    <w:rsid w:val="001503B2"/>
    <w:rsid w:val="00160CBB"/>
    <w:rsid w:val="001827A7"/>
    <w:rsid w:val="001E5C14"/>
    <w:rsid w:val="001F5A5C"/>
    <w:rsid w:val="00220980"/>
    <w:rsid w:val="00230422"/>
    <w:rsid w:val="002503BD"/>
    <w:rsid w:val="002822A4"/>
    <w:rsid w:val="00285535"/>
    <w:rsid w:val="002B1D95"/>
    <w:rsid w:val="002B27A4"/>
    <w:rsid w:val="002B3EEB"/>
    <w:rsid w:val="002C46AC"/>
    <w:rsid w:val="00301D2C"/>
    <w:rsid w:val="00337ED5"/>
    <w:rsid w:val="00365DEB"/>
    <w:rsid w:val="003A17CE"/>
    <w:rsid w:val="003D085F"/>
    <w:rsid w:val="003D0BBA"/>
    <w:rsid w:val="003F7597"/>
    <w:rsid w:val="0041064E"/>
    <w:rsid w:val="004271BD"/>
    <w:rsid w:val="004855ED"/>
    <w:rsid w:val="004B5FDA"/>
    <w:rsid w:val="004C0445"/>
    <w:rsid w:val="004F0264"/>
    <w:rsid w:val="005013CB"/>
    <w:rsid w:val="00525EC3"/>
    <w:rsid w:val="00530FC0"/>
    <w:rsid w:val="00563B17"/>
    <w:rsid w:val="005A0523"/>
    <w:rsid w:val="005C1E9B"/>
    <w:rsid w:val="005F2E45"/>
    <w:rsid w:val="00614349"/>
    <w:rsid w:val="00620F2D"/>
    <w:rsid w:val="00643098"/>
    <w:rsid w:val="0067506E"/>
    <w:rsid w:val="0069050D"/>
    <w:rsid w:val="006B3EE7"/>
    <w:rsid w:val="006C6AC0"/>
    <w:rsid w:val="006F2EF0"/>
    <w:rsid w:val="007127F2"/>
    <w:rsid w:val="00731BAB"/>
    <w:rsid w:val="007379D2"/>
    <w:rsid w:val="007C4945"/>
    <w:rsid w:val="00880945"/>
    <w:rsid w:val="0088581F"/>
    <w:rsid w:val="008C711D"/>
    <w:rsid w:val="00901A8C"/>
    <w:rsid w:val="009227EE"/>
    <w:rsid w:val="00961D96"/>
    <w:rsid w:val="009819CD"/>
    <w:rsid w:val="00992027"/>
    <w:rsid w:val="00995B49"/>
    <w:rsid w:val="009A16F8"/>
    <w:rsid w:val="00A0474E"/>
    <w:rsid w:val="00A46F09"/>
    <w:rsid w:val="00A95F59"/>
    <w:rsid w:val="00A97D9D"/>
    <w:rsid w:val="00AB23E5"/>
    <w:rsid w:val="00AB7B90"/>
    <w:rsid w:val="00AD6415"/>
    <w:rsid w:val="00B12ACE"/>
    <w:rsid w:val="00B146CA"/>
    <w:rsid w:val="00B33FB3"/>
    <w:rsid w:val="00B73B8C"/>
    <w:rsid w:val="00BA7E77"/>
    <w:rsid w:val="00BE2176"/>
    <w:rsid w:val="00BE6F7D"/>
    <w:rsid w:val="00C30A0B"/>
    <w:rsid w:val="00C52AC0"/>
    <w:rsid w:val="00C65617"/>
    <w:rsid w:val="00C84469"/>
    <w:rsid w:val="00C9505F"/>
    <w:rsid w:val="00CB7A3B"/>
    <w:rsid w:val="00CC459F"/>
    <w:rsid w:val="00CD5854"/>
    <w:rsid w:val="00D3652C"/>
    <w:rsid w:val="00D82328"/>
    <w:rsid w:val="00DD4AEE"/>
    <w:rsid w:val="00DE3E41"/>
    <w:rsid w:val="00DE46B2"/>
    <w:rsid w:val="00E15627"/>
    <w:rsid w:val="00E2306C"/>
    <w:rsid w:val="00E34C05"/>
    <w:rsid w:val="00E452C1"/>
    <w:rsid w:val="00E830A7"/>
    <w:rsid w:val="00EB354F"/>
    <w:rsid w:val="00EB60CB"/>
    <w:rsid w:val="00EE6370"/>
    <w:rsid w:val="00F030FD"/>
    <w:rsid w:val="00F41D05"/>
    <w:rsid w:val="00F4328C"/>
    <w:rsid w:val="00F46B15"/>
    <w:rsid w:val="00F559CD"/>
    <w:rsid w:val="00FA49BC"/>
    <w:rsid w:val="07CC0E15"/>
    <w:rsid w:val="0BC814CA"/>
    <w:rsid w:val="0BFF3A40"/>
    <w:rsid w:val="0EEC5731"/>
    <w:rsid w:val="124D097B"/>
    <w:rsid w:val="13144FF5"/>
    <w:rsid w:val="1A7B4A14"/>
    <w:rsid w:val="1D90796E"/>
    <w:rsid w:val="29A20219"/>
    <w:rsid w:val="2D543F3B"/>
    <w:rsid w:val="33B77660"/>
    <w:rsid w:val="38415FDC"/>
    <w:rsid w:val="39FB3881"/>
    <w:rsid w:val="3BD11425"/>
    <w:rsid w:val="3E1321C9"/>
    <w:rsid w:val="48996186"/>
    <w:rsid w:val="49A81A17"/>
    <w:rsid w:val="4D3B2BA3"/>
    <w:rsid w:val="4E75027F"/>
    <w:rsid w:val="4F3E697A"/>
    <w:rsid w:val="50C64E79"/>
    <w:rsid w:val="54281709"/>
    <w:rsid w:val="56C62A76"/>
    <w:rsid w:val="5E9447C1"/>
    <w:rsid w:val="61B90C04"/>
    <w:rsid w:val="66083B12"/>
    <w:rsid w:val="6E5A5127"/>
    <w:rsid w:val="6ECA3681"/>
    <w:rsid w:val="72E41BEF"/>
    <w:rsid w:val="7306587D"/>
    <w:rsid w:val="78940764"/>
    <w:rsid w:val="7DE14F1D"/>
    <w:rsid w:val="7ED2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22"/>
    <w:rPr>
      <w:b/>
    </w:rPr>
  </w:style>
  <w:style w:type="character" w:styleId="19">
    <w:name w:val="Hyperlink"/>
    <w:basedOn w:val="17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5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7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7"/>
    <w:link w:val="31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7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页眉 字符"/>
    <w:basedOn w:val="17"/>
    <w:link w:val="12"/>
    <w:uiPriority w:val="99"/>
    <w:rPr>
      <w:sz w:val="18"/>
      <w:szCs w:val="18"/>
    </w:rPr>
  </w:style>
  <w:style w:type="character" w:customStyle="1" w:styleId="39">
    <w:name w:val="页脚 字符"/>
    <w:basedOn w:val="17"/>
    <w:link w:val="11"/>
    <w:qFormat/>
    <w:uiPriority w:val="99"/>
    <w:rPr>
      <w:sz w:val="18"/>
      <w:szCs w:val="18"/>
    </w:rPr>
  </w:style>
  <w:style w:type="character" w:customStyle="1" w:styleId="40">
    <w:name w:val="Unresolved Mention"/>
    <w:basedOn w:val="17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1105</Words>
  <Characters>6074</Characters>
  <Lines>1406</Lines>
  <Paragraphs>1342</Paragraphs>
  <TotalTime>1</TotalTime>
  <ScaleCrop>false</ScaleCrop>
  <LinksUpToDate>false</LinksUpToDate>
  <CharactersWithSpaces>6876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2024-12-27T09:28:00Z</dcterms:created>
  <dc:creator>Xiaozhao Lu</dc:creator>
  <cp:lastModifiedBy>Angelina</cp:lastModifiedBy>
  <dcterms:modified xsi:type="dcterms:W3CDTF">2026-02-28T10:01:38Z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e6d51b04-ad4f-479f-a9a1-7777f0152cce</vt:lpwstr>
  </property>
  <property fmtid="{D5CDD505-2E9C-101B-9397-08002B2CF9AE}" pid="3" name="KSOTemplateDocerSaveRecord">
    <vt:lpwstr>eyJoZGlkIjoiOWE4ZTZkOWM4NjI0NmEyZTJiMDkyMjZiODI3MzE1MDgiLCJ1c2VySWQiOiI0MzY5NzMzMTkifQ==</vt:lpwstr>
  </property>
  <property fmtid="{D5CDD505-2E9C-101B-9397-08002B2CF9AE}" pid="4" name="KSOProductBuildVer">
    <vt:lpwstr>2052-12.1.0.25225</vt:lpwstr>
  </property>
  <property fmtid="{D5CDD505-2E9C-101B-9397-08002B2CF9AE}" pid="5" name="ICV">
    <vt:lpwstr>C79078F018444786A31CE461E717B2AA_12</vt:lpwstr>
  </property>
</Properties>
</file>