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7DF803"/>
    <w:p w14:paraId="73C457C0"/>
    <w:p w14:paraId="59D0069E"/>
    <w:p w14:paraId="3D0A9C04"/>
    <w:p w14:paraId="68784E6C"/>
    <w:p w14:paraId="4AEBA221"/>
    <w:p w14:paraId="242E1056"/>
    <w:p w14:paraId="74AB5917"/>
    <w:p w14:paraId="4A177F6F"/>
    <w:p w14:paraId="3AEAC1EB"/>
    <w:p w14:paraId="71C3AE2A"/>
    <w:p w14:paraId="57C71ED3"/>
    <w:p w14:paraId="5F8E8595"/>
    <w:p w14:paraId="777DF3F4"/>
    <w:p w14:paraId="1E5607B3"/>
    <w:p w14:paraId="5CD4C802"/>
    <w:p w14:paraId="5B51A928"/>
    <w:p w14:paraId="7AC0E0FE"/>
    <w:p w14:paraId="6F9EC6AA"/>
    <w:p w14:paraId="3EF7E876"/>
    <w:p w14:paraId="70620948"/>
    <w:p w14:paraId="027E88B9"/>
    <w:p w14:paraId="5D9FA63F"/>
    <w:p w14:paraId="24602C4D"/>
    <w:p w14:paraId="30A518EC"/>
    <w:p w14:paraId="5DDD2927"/>
    <w:tbl>
      <w:tblPr>
        <w:tblStyle w:val="15"/>
        <w:tblpPr w:leftFromText="180" w:rightFromText="180" w:vertAnchor="page" w:horzAnchor="page" w:tblpX="1888" w:tblpY="2226"/>
        <w:tblOverlap w:val="never"/>
        <w:tblW w:w="0" w:type="auto"/>
        <w:tblInd w:w="0" w:type="dxa"/>
        <w:tblBorders>
          <w:top w:val="single" w:color="auto" w:sz="4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65"/>
        <w:gridCol w:w="2765"/>
        <w:gridCol w:w="2766"/>
      </w:tblGrid>
      <w:tr w14:paraId="23C0EC25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3"/>
            <w:tcBorders>
              <w:top w:val="nil"/>
              <w:bottom w:val="single" w:color="auto" w:sz="4" w:space="0"/>
            </w:tcBorders>
          </w:tcPr>
          <w:p w14:paraId="483C69DB">
            <w:pPr>
              <w:jc w:val="center"/>
              <w:rPr>
                <w:rFonts w:hint="eastAsia" w:ascii="Times New Roman" w:hAnsi="Times New Roman"/>
                <w:sz w:val="20"/>
                <w:szCs w:val="20"/>
              </w:rPr>
            </w:pPr>
            <w:r>
              <w:rPr>
                <w:rFonts w:hint="eastAsia" w:ascii="Times New Roman" w:hAnsi="Times New Roman"/>
                <w:sz w:val="20"/>
                <w:szCs w:val="20"/>
              </w:rPr>
              <w:t>Table S1 Weighted logistic regression analysis of association between GLM7 and sarcopenia further adjusted for medication use</w:t>
            </w:r>
          </w:p>
        </w:tc>
      </w:tr>
      <w:tr w14:paraId="716618BB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  <w:tcBorders>
              <w:top w:val="single" w:color="auto" w:sz="4" w:space="0"/>
            </w:tcBorders>
          </w:tcPr>
          <w:p w14:paraId="7416C6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Exposure</w:t>
            </w:r>
          </w:p>
        </w:tc>
        <w:tc>
          <w:tcPr>
            <w:tcW w:w="2765" w:type="dxa"/>
            <w:tcBorders>
              <w:top w:val="single" w:color="auto" w:sz="4" w:space="0"/>
            </w:tcBorders>
          </w:tcPr>
          <w:p w14:paraId="4B6273BE">
            <w:pPr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Weighted OR (95% CI)</w:t>
            </w:r>
          </w:p>
        </w:tc>
        <w:tc>
          <w:tcPr>
            <w:tcW w:w="2766" w:type="dxa"/>
            <w:tcBorders>
              <w:top w:val="single" w:color="auto" w:sz="4" w:space="0"/>
            </w:tcBorders>
          </w:tcPr>
          <w:p w14:paraId="1B4B2755">
            <w:pPr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</w:t>
            </w:r>
          </w:p>
        </w:tc>
      </w:tr>
      <w:tr w14:paraId="3D8DA905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 w14:paraId="4E8E713D">
            <w:pPr>
              <w:jc w:val="left"/>
              <w:rPr>
                <w:rFonts w:hint="eastAsia"/>
              </w:rPr>
            </w:pPr>
            <w:r>
              <w:rPr>
                <w:rFonts w:hint="eastAsia" w:ascii="Times New Roman" w:hAnsi="Times New Roman"/>
                <w:sz w:val="20"/>
                <w:szCs w:val="20"/>
              </w:rPr>
              <w:t>GLM7</w:t>
            </w:r>
          </w:p>
        </w:tc>
        <w:tc>
          <w:tcPr>
            <w:tcW w:w="2765" w:type="dxa"/>
          </w:tcPr>
          <w:p w14:paraId="59DBD006">
            <w:pPr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/>
                <w:sz w:val="20"/>
                <w:szCs w:val="20"/>
              </w:rPr>
              <w:t>2.668 (</w:t>
            </w: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>
              <w:rPr>
                <w:rFonts w:hint="eastAsia" w:ascii="Times New Roman" w:hAnsi="Times New Roman"/>
                <w:sz w:val="20"/>
                <w:szCs w:val="20"/>
              </w:rPr>
              <w:t>632</w:t>
            </w:r>
            <w:r>
              <w:rPr>
                <w:rFonts w:ascii="Times New Roman" w:hAnsi="Times New Roman"/>
                <w:sz w:val="20"/>
                <w:szCs w:val="20"/>
              </w:rPr>
              <w:t>, 3.</w:t>
            </w:r>
            <w:r>
              <w:rPr>
                <w:rFonts w:hint="eastAsia" w:ascii="Times New Roman" w:hAnsi="Times New Roman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hint="eastAsia" w:ascii="Times New Roman" w:hAnsi="Times New Roman"/>
                <w:sz w:val="20"/>
                <w:szCs w:val="20"/>
              </w:rPr>
              <w:t>4)</w:t>
            </w:r>
          </w:p>
        </w:tc>
        <w:tc>
          <w:tcPr>
            <w:tcW w:w="2766" w:type="dxa"/>
          </w:tcPr>
          <w:p w14:paraId="57A5484C">
            <w:pPr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/>
                <w:sz w:val="20"/>
                <w:szCs w:val="20"/>
              </w:rPr>
              <w:t>&lt;0.001</w:t>
            </w:r>
          </w:p>
        </w:tc>
      </w:tr>
      <w:tr w14:paraId="4A9203C5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 w14:paraId="029330B1">
            <w:pPr>
              <w:jc w:val="left"/>
              <w:rPr>
                <w:rFonts w:hint="eastAsia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Categories</w:t>
            </w:r>
          </w:p>
        </w:tc>
        <w:tc>
          <w:tcPr>
            <w:tcW w:w="2765" w:type="dxa"/>
          </w:tcPr>
          <w:p w14:paraId="5F8F5FC2">
            <w:pPr>
              <w:jc w:val="center"/>
              <w:rPr>
                <w:rFonts w:hint="eastAsia"/>
              </w:rPr>
            </w:pPr>
          </w:p>
        </w:tc>
        <w:tc>
          <w:tcPr>
            <w:tcW w:w="2766" w:type="dxa"/>
          </w:tcPr>
          <w:p w14:paraId="2C95ECA0">
            <w:pPr>
              <w:jc w:val="center"/>
              <w:rPr>
                <w:rFonts w:hint="eastAsia"/>
              </w:rPr>
            </w:pPr>
          </w:p>
        </w:tc>
      </w:tr>
      <w:tr w14:paraId="49F3023B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 w14:paraId="1881EBDB">
            <w:pPr>
              <w:jc w:val="left"/>
              <w:rPr>
                <w:rFonts w:hint="eastAsia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Q1 ( ≤ </w:t>
            </w:r>
            <w:r>
              <w:rPr>
                <w:rFonts w:hint="eastAsia" w:ascii="Times New Roman" w:hAnsi="Times New Roman"/>
                <w:sz w:val="20"/>
                <w:szCs w:val="20"/>
              </w:rPr>
              <w:t>6.977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5531" w:type="dxa"/>
            <w:gridSpan w:val="2"/>
          </w:tcPr>
          <w:p w14:paraId="382A0996">
            <w:pPr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(Ref)</w:t>
            </w:r>
          </w:p>
        </w:tc>
      </w:tr>
      <w:tr w14:paraId="7CBBA386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 w14:paraId="3927ED4B">
            <w:pPr>
              <w:jc w:val="left"/>
              <w:rPr>
                <w:rFonts w:hint="eastAsia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Q2 (</w:t>
            </w:r>
            <w:r>
              <w:rPr>
                <w:rFonts w:hint="eastAsia" w:ascii="Times New Roman" w:hAnsi="Times New Roman"/>
                <w:sz w:val="20"/>
                <w:szCs w:val="20"/>
              </w:rPr>
              <w:t>6.977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>
              <w:rPr>
                <w:rFonts w:hint="eastAsia" w:ascii="Times New Roman" w:hAnsi="Times New Roman"/>
                <w:sz w:val="20"/>
                <w:szCs w:val="20"/>
              </w:rPr>
              <w:t>7.443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2765" w:type="dxa"/>
          </w:tcPr>
          <w:p w14:paraId="3AC07FEB">
            <w:pPr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/>
                <w:sz w:val="20"/>
                <w:szCs w:val="20"/>
              </w:rPr>
              <w:t xml:space="preserve">1.192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(0.631, </w:t>
            </w:r>
            <w:r>
              <w:rPr>
                <w:rFonts w:hint="eastAsia"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/>
                <w:sz w:val="20"/>
                <w:szCs w:val="20"/>
              </w:rPr>
              <w:t>796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2766" w:type="dxa"/>
          </w:tcPr>
          <w:p w14:paraId="5DD52FDD">
            <w:pPr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hint="eastAsia" w:ascii="Times New Roman" w:hAnsi="Times New Roman"/>
                <w:sz w:val="20"/>
                <w:szCs w:val="20"/>
              </w:rPr>
              <w:t>431</w:t>
            </w:r>
          </w:p>
        </w:tc>
      </w:tr>
      <w:tr w14:paraId="65C74D31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 w14:paraId="7BDB90CA">
            <w:pPr>
              <w:jc w:val="left"/>
              <w:rPr>
                <w:rFonts w:hint="eastAsia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Q3 (</w:t>
            </w:r>
            <w:r>
              <w:rPr>
                <w:rFonts w:hint="eastAsia" w:ascii="Times New Roman" w:hAnsi="Times New Roman"/>
                <w:sz w:val="20"/>
                <w:szCs w:val="20"/>
              </w:rPr>
              <w:t>7.443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>
              <w:rPr>
                <w:rFonts w:hint="eastAsia" w:ascii="Times New Roman" w:hAnsi="Times New Roman"/>
                <w:sz w:val="20"/>
                <w:szCs w:val="20"/>
              </w:rPr>
              <w:t>7.868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2765" w:type="dxa"/>
          </w:tcPr>
          <w:p w14:paraId="410F9E95">
            <w:pPr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/>
                <w:sz w:val="20"/>
                <w:szCs w:val="20"/>
              </w:rPr>
              <w:t>6.059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(2</w:t>
            </w:r>
            <w:r>
              <w:rPr>
                <w:rFonts w:hint="eastAsia" w:ascii="Times New Roman" w:hAnsi="Times New Roman"/>
                <w:sz w:val="20"/>
                <w:szCs w:val="20"/>
              </w:rPr>
              <w:t>.743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>
              <w:rPr>
                <w:rFonts w:hint="eastAsia"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.065)</w:t>
            </w:r>
          </w:p>
        </w:tc>
        <w:tc>
          <w:tcPr>
            <w:tcW w:w="2766" w:type="dxa"/>
          </w:tcPr>
          <w:p w14:paraId="235FC193">
            <w:pPr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/>
                <w:sz w:val="20"/>
                <w:szCs w:val="20"/>
              </w:rPr>
              <w:t>0.026</w:t>
            </w:r>
          </w:p>
        </w:tc>
      </w:tr>
      <w:tr w14:paraId="5059C093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  <w:tcBorders>
              <w:bottom w:val="nil"/>
            </w:tcBorders>
          </w:tcPr>
          <w:p w14:paraId="13E01806">
            <w:pPr>
              <w:jc w:val="left"/>
              <w:rPr>
                <w:rFonts w:hint="eastAsia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Q4 (≥ </w:t>
            </w:r>
            <w:r>
              <w:rPr>
                <w:rFonts w:hint="eastAsia" w:ascii="Times New Roman" w:hAnsi="Times New Roman"/>
                <w:sz w:val="20"/>
                <w:szCs w:val="20"/>
              </w:rPr>
              <w:t>7.868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2765" w:type="dxa"/>
            <w:tcBorders>
              <w:bottom w:val="nil"/>
            </w:tcBorders>
          </w:tcPr>
          <w:p w14:paraId="611434B3">
            <w:pPr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/>
                <w:sz w:val="20"/>
                <w:szCs w:val="20"/>
              </w:rPr>
              <w:t xml:space="preserve">7.057 </w:t>
            </w:r>
            <w:r>
              <w:rPr>
                <w:rFonts w:ascii="Times New Roman" w:hAnsi="Times New Roman"/>
                <w:sz w:val="20"/>
                <w:szCs w:val="20"/>
              </w:rPr>
              <w:t>(1.360, 1</w:t>
            </w:r>
            <w:r>
              <w:rPr>
                <w:rFonts w:hint="eastAsia"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.098)</w:t>
            </w:r>
          </w:p>
        </w:tc>
        <w:tc>
          <w:tcPr>
            <w:tcW w:w="2766" w:type="dxa"/>
            <w:tcBorders>
              <w:bottom w:val="nil"/>
            </w:tcBorders>
          </w:tcPr>
          <w:p w14:paraId="26817A39">
            <w:pPr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</w:t>
            </w:r>
            <w:r>
              <w:rPr>
                <w:rFonts w:hint="eastAsia" w:ascii="Times New Roman" w:hAnsi="Times New Roman"/>
                <w:sz w:val="20"/>
                <w:szCs w:val="20"/>
              </w:rPr>
              <w:t>39</w:t>
            </w:r>
          </w:p>
        </w:tc>
      </w:tr>
      <w:tr w14:paraId="3BBB2532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  <w:tcBorders>
              <w:top w:val="nil"/>
              <w:bottom w:val="single" w:color="auto" w:sz="4" w:space="0"/>
            </w:tcBorders>
          </w:tcPr>
          <w:p w14:paraId="469549A5">
            <w:pPr>
              <w:jc w:val="left"/>
              <w:rPr>
                <w:rFonts w:hint="eastAsia"/>
              </w:rPr>
            </w:pPr>
            <w:r>
              <w:rPr>
                <w:rFonts w:hint="eastAsia" w:ascii="Times New Roman" w:hAnsi="Times New Roman"/>
                <w:sz w:val="20"/>
                <w:szCs w:val="20"/>
              </w:rPr>
              <w:t>P for trend</w:t>
            </w:r>
          </w:p>
        </w:tc>
        <w:tc>
          <w:tcPr>
            <w:tcW w:w="2765" w:type="dxa"/>
            <w:tcBorders>
              <w:top w:val="nil"/>
              <w:bottom w:val="single" w:color="auto" w:sz="4" w:space="0"/>
            </w:tcBorders>
          </w:tcPr>
          <w:p w14:paraId="3329E325">
            <w:pPr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/>
                <w:sz w:val="20"/>
                <w:szCs w:val="20"/>
              </w:rPr>
              <w:t>&lt;0.001</w:t>
            </w:r>
          </w:p>
        </w:tc>
        <w:tc>
          <w:tcPr>
            <w:tcW w:w="2766" w:type="dxa"/>
            <w:tcBorders>
              <w:top w:val="nil"/>
              <w:bottom w:val="single" w:color="auto" w:sz="4" w:space="0"/>
            </w:tcBorders>
          </w:tcPr>
          <w:p w14:paraId="7974D615">
            <w:pPr>
              <w:jc w:val="left"/>
              <w:rPr>
                <w:rFonts w:hint="eastAsia"/>
              </w:rPr>
            </w:pPr>
          </w:p>
        </w:tc>
      </w:tr>
      <w:tr w14:paraId="6030B3D5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3"/>
            <w:tcBorders>
              <w:top w:val="single" w:color="auto" w:sz="4" w:space="0"/>
            </w:tcBorders>
          </w:tcPr>
          <w:p w14:paraId="758B999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hint="eastAsia" w:ascii="Times New Roman" w:hAnsi="Times New Roman"/>
                <w:sz w:val="20"/>
                <w:szCs w:val="20"/>
              </w:rPr>
              <w:t xml:space="preserve">GLM7, </w:t>
            </w:r>
            <w:r>
              <w:rPr>
                <w:rFonts w:ascii="Times New Roman" w:hAnsi="Times New Roman" w:cs="Times New Roman"/>
                <w:szCs w:val="21"/>
              </w:rPr>
              <w:t>glycolipid metabolism 7 factors</w:t>
            </w:r>
            <w:r>
              <w:rPr>
                <w:rFonts w:ascii="Times New Roman" w:hAnsi="Times New Roman"/>
                <w:sz w:val="20"/>
                <w:szCs w:val="20"/>
              </w:rPr>
              <w:t>; OR, odds ratio; CI, confidence interval</w:t>
            </w:r>
          </w:p>
          <w:p w14:paraId="7D090C38">
            <w:pPr>
              <w:rPr>
                <w:rFonts w:hint="eastAsia"/>
              </w:rPr>
            </w:pPr>
            <w:r>
              <w:rPr>
                <w:rFonts w:hint="eastAsia" w:ascii="Times New Roman" w:hAnsi="Times New Roman"/>
                <w:sz w:val="20"/>
                <w:szCs w:val="20"/>
              </w:rPr>
              <w:t>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djusted for </w:t>
            </w:r>
            <w:r>
              <w:rPr>
                <w:rFonts w:hint="eastAsia" w:ascii="Times New Roman" w:hAnsi="Times New Roman"/>
                <w:sz w:val="20"/>
                <w:szCs w:val="20"/>
              </w:rPr>
              <w:t>age, sex, marital status, education level, BMI, WC, smoking status, drinking status, physical activity, HbA1c, hypertension, diabetes, and medication use (diabetes and hypertension)</w:t>
            </w:r>
          </w:p>
        </w:tc>
      </w:tr>
    </w:tbl>
    <w:p w14:paraId="3C9CA5E2"/>
    <w:p w14:paraId="1F5969A0"/>
    <w:p w14:paraId="06DCB304"/>
    <w:p w14:paraId="0400874D"/>
    <w:p w14:paraId="6011B51E"/>
    <w:tbl>
      <w:tblPr>
        <w:tblStyle w:val="1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6"/>
        <w:gridCol w:w="1326"/>
        <w:gridCol w:w="805"/>
        <w:gridCol w:w="1416"/>
        <w:gridCol w:w="885"/>
        <w:gridCol w:w="1766"/>
        <w:gridCol w:w="948"/>
      </w:tblGrid>
      <w:tr w14:paraId="26AA34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25E393CF">
            <w:pPr>
              <w:jc w:val="center"/>
              <w:rPr>
                <w:rFonts w:hint="eastAsia" w:ascii="Times New Roman" w:hAnsi="Times New Roman" w:eastAsia="等线" w:cs="Times New Roman"/>
                <w:sz w:val="20"/>
                <w:szCs w:val="20"/>
              </w:rPr>
            </w:pPr>
            <w:bookmarkStart w:id="0" w:name="Table2"/>
            <w:r>
              <w:rPr>
                <w:rFonts w:ascii="Times New Roman" w:hAnsi="Times New Roman"/>
                <w:sz w:val="20"/>
                <w:szCs w:val="20"/>
              </w:rPr>
              <w:t xml:space="preserve">Table </w:t>
            </w:r>
            <w:r>
              <w:rPr>
                <w:rFonts w:hint="eastAsia" w:ascii="Times New Roman" w:hAnsi="Times New Roman"/>
                <w:sz w:val="20"/>
                <w:szCs w:val="20"/>
              </w:rPr>
              <w:t>S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 Weighted logistic regression analysis of association between </w:t>
            </w:r>
            <w:r>
              <w:rPr>
                <w:rFonts w:hint="eastAsia" w:ascii="Times New Roman" w:hAnsi="Times New Roman"/>
                <w:sz w:val="20"/>
                <w:szCs w:val="20"/>
              </w:rPr>
              <w:t>GLM7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and </w:t>
            </w:r>
            <w:bookmarkEnd w:id="0"/>
            <w:r>
              <w:rPr>
                <w:rFonts w:hint="eastAsia" w:ascii="Times New Roman" w:hAnsi="Times New Roman"/>
                <w:sz w:val="20"/>
                <w:szCs w:val="20"/>
              </w:rPr>
              <w:t>sarcopenia after exclusion of missing data of covariates (n=1552)</w:t>
            </w:r>
          </w:p>
        </w:tc>
      </w:tr>
      <w:tr w14:paraId="5E268D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ABE5CCA">
            <w:pPr>
              <w:spacing w:line="72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Exposure</w:t>
            </w:r>
          </w:p>
        </w:tc>
        <w:tc>
          <w:tcPr>
            <w:tcW w:w="2131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23FA9DA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Model 1</w:t>
            </w:r>
          </w:p>
        </w:tc>
        <w:tc>
          <w:tcPr>
            <w:tcW w:w="2301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07EFB9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Model 2</w:t>
            </w:r>
          </w:p>
        </w:tc>
        <w:tc>
          <w:tcPr>
            <w:tcW w:w="2714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0285B2B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Model 3</w:t>
            </w:r>
          </w:p>
        </w:tc>
      </w:tr>
      <w:tr w14:paraId="7CC0B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12DC03">
            <w:pPr>
              <w:widowControl/>
              <w:jc w:val="left"/>
              <w:rPr>
                <w:rFonts w:ascii="Times New Roman" w:hAnsi="Times New Roman" w:eastAsia="等线"/>
                <w:sz w:val="20"/>
                <w:szCs w:val="20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568F16C3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Weighted OR (95% CI) </w:t>
            </w:r>
          </w:p>
        </w:tc>
        <w:tc>
          <w:tcPr>
            <w:tcW w:w="805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4A690F1B">
            <w:pPr>
              <w:spacing w:line="72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3B755799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Weighted OR (95% CI) 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1FAE6BCA">
            <w:pPr>
              <w:spacing w:line="72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</w:t>
            </w:r>
          </w:p>
        </w:tc>
        <w:tc>
          <w:tcPr>
            <w:tcW w:w="1766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0169EABF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Weighted OR (95% CI) </w:t>
            </w:r>
          </w:p>
        </w:tc>
        <w:tc>
          <w:tcPr>
            <w:tcW w:w="948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575F4401">
            <w:pPr>
              <w:spacing w:line="72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</w:t>
            </w:r>
          </w:p>
        </w:tc>
      </w:tr>
      <w:tr w14:paraId="45915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6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07555176">
            <w:pPr>
              <w:rPr>
                <w:rFonts w:ascii="Times New Roman" w:hAnsi="Times New Roman"/>
                <w:sz w:val="20"/>
                <w:szCs w:val="20"/>
              </w:rPr>
            </w:pPr>
            <w:bookmarkStart w:id="1" w:name="_Hlk214130799"/>
            <w:r>
              <w:rPr>
                <w:rFonts w:hint="eastAsia" w:ascii="Times New Roman" w:hAnsi="Times New Roman"/>
                <w:sz w:val="20"/>
                <w:szCs w:val="20"/>
              </w:rPr>
              <w:t>GLM7</w:t>
            </w:r>
          </w:p>
        </w:tc>
        <w:tc>
          <w:tcPr>
            <w:tcW w:w="1326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F22DA9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hint="eastAsia" w:ascii="Times New Roman" w:hAnsi="Times New Roman"/>
                <w:sz w:val="20"/>
                <w:szCs w:val="20"/>
              </w:rPr>
              <w:t>2.597 (</w:t>
            </w:r>
            <w:r>
              <w:rPr>
                <w:rFonts w:ascii="Times New Roman" w:hAnsi="Times New Roman"/>
                <w:sz w:val="20"/>
                <w:szCs w:val="20"/>
              </w:rPr>
              <w:t>1.790, 3.769</w:t>
            </w:r>
            <w:r>
              <w:rPr>
                <w:rFonts w:hint="eastAsia"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805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2728613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hint="eastAsia" w:ascii="Times New Roman" w:hAnsi="Times New Roman"/>
                <w:sz w:val="20"/>
                <w:szCs w:val="20"/>
              </w:rPr>
              <w:t>&lt;0.001</w:t>
            </w:r>
          </w:p>
        </w:tc>
        <w:tc>
          <w:tcPr>
            <w:tcW w:w="1416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53275C9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hint="eastAsia" w:ascii="Times New Roman" w:hAnsi="Times New Roman"/>
                <w:sz w:val="20"/>
                <w:szCs w:val="20"/>
              </w:rPr>
              <w:t>2.517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(1.728, 3.666)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</w:p>
        </w:tc>
        <w:tc>
          <w:tcPr>
            <w:tcW w:w="885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281706B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hint="eastAsia" w:ascii="Times New Roman" w:hAnsi="Times New Roman"/>
                <w:sz w:val="20"/>
                <w:szCs w:val="20"/>
              </w:rPr>
              <w:t>&lt;0.001</w:t>
            </w:r>
          </w:p>
        </w:tc>
        <w:tc>
          <w:tcPr>
            <w:tcW w:w="1766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166A2EE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hint="eastAsia" w:ascii="Times New Roman" w:hAnsi="Times New Roman"/>
                <w:sz w:val="20"/>
                <w:szCs w:val="20"/>
              </w:rPr>
              <w:t>2.119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(1.319, 3.406)</w:t>
            </w:r>
          </w:p>
        </w:tc>
        <w:tc>
          <w:tcPr>
            <w:tcW w:w="948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0295BD7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hint="eastAsia" w:ascii="Times New Roman" w:hAnsi="Times New Roman"/>
                <w:sz w:val="20"/>
                <w:szCs w:val="20"/>
              </w:rPr>
              <w:t>003</w:t>
            </w:r>
          </w:p>
        </w:tc>
      </w:tr>
      <w:tr w14:paraId="394FFF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74F6AA1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Categories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</w:tcPr>
          <w:p w14:paraId="35E8277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14:paraId="263E1A4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14:paraId="3782014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14:paraId="117826E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</w:tcPr>
          <w:p w14:paraId="497986D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</w:tcPr>
          <w:p w14:paraId="5637E4C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0C9FC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4CFD68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Q1 ( ≤ </w:t>
            </w:r>
            <w:r>
              <w:rPr>
                <w:rFonts w:hint="eastAsia" w:ascii="Times New Roman" w:hAnsi="Times New Roman"/>
                <w:sz w:val="20"/>
                <w:szCs w:val="20"/>
              </w:rPr>
              <w:t>6.977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21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A263B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(Ref)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D91F4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(Ref)</w:t>
            </w:r>
          </w:p>
        </w:tc>
        <w:tc>
          <w:tcPr>
            <w:tcW w:w="27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92BE6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(Ref)</w:t>
            </w:r>
          </w:p>
        </w:tc>
      </w:tr>
      <w:tr w14:paraId="3329E1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67F561B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Q2 (</w:t>
            </w:r>
            <w:r>
              <w:rPr>
                <w:rFonts w:hint="eastAsia" w:ascii="Times New Roman" w:hAnsi="Times New Roman"/>
                <w:sz w:val="20"/>
                <w:szCs w:val="20"/>
              </w:rPr>
              <w:t>6.977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>
              <w:rPr>
                <w:rFonts w:hint="eastAsia" w:ascii="Times New Roman" w:hAnsi="Times New Roman"/>
                <w:sz w:val="20"/>
                <w:szCs w:val="20"/>
              </w:rPr>
              <w:t>7.443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</w:tcPr>
          <w:p w14:paraId="4BB3AD8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2.139</w:t>
            </w:r>
            <w:r>
              <w:rPr>
                <w:rFonts w:hint="eastAsia"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(0.636, 7.201)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14:paraId="47152FB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0.214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14:paraId="12D5771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2.141 (</w:t>
            </w:r>
            <w:r>
              <w:rPr>
                <w:rFonts w:hint="eastAsia" w:ascii="Times New Roman" w:hAnsi="Times New Roman"/>
                <w:sz w:val="20"/>
                <w:szCs w:val="20"/>
              </w:rPr>
              <w:t>0.636, 7.203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14:paraId="2246C33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0.214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</w:tcPr>
          <w:p w14:paraId="0FBBD34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1.941</w:t>
            </w:r>
            <w:r>
              <w:rPr>
                <w:rFonts w:hint="eastAsia"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(0.552, 6.826)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</w:tcPr>
          <w:p w14:paraId="33A3EF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0.294</w:t>
            </w:r>
          </w:p>
        </w:tc>
      </w:tr>
      <w:tr w14:paraId="4009D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68CFAB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Q3 (</w:t>
            </w:r>
            <w:r>
              <w:rPr>
                <w:rFonts w:hint="eastAsia" w:ascii="Times New Roman" w:hAnsi="Times New Roman"/>
                <w:sz w:val="20"/>
                <w:szCs w:val="20"/>
              </w:rPr>
              <w:t>7.443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>
              <w:rPr>
                <w:rFonts w:hint="eastAsia" w:ascii="Times New Roman" w:hAnsi="Times New Roman"/>
                <w:sz w:val="20"/>
                <w:szCs w:val="20"/>
              </w:rPr>
              <w:t>7.872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</w:tcPr>
          <w:p w14:paraId="01E32E5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5.713 (1.675, 19.491)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14:paraId="037617D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hint="eastAsia" w:ascii="Times New Roman" w:hAnsi="Times New Roman"/>
                <w:sz w:val="20"/>
                <w:szCs w:val="20"/>
              </w:rPr>
              <w:t>006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14:paraId="647DC1E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5.736 (1.708, 19.265)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14:paraId="478515E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hint="eastAsia" w:ascii="Times New Roman" w:hAnsi="Times New Roman"/>
                <w:sz w:val="20"/>
                <w:szCs w:val="20"/>
              </w:rPr>
              <w:t>006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</w:tcPr>
          <w:p w14:paraId="57A6ED2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5.061</w:t>
            </w:r>
            <w:r>
              <w:rPr>
                <w:rFonts w:hint="eastAsia"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(1.471, 17.419)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</w:tcPr>
          <w:p w14:paraId="39E5CD83">
            <w:pPr>
              <w:rPr>
                <w:rFonts w:hint="eastAsia"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hint="eastAsia" w:ascii="Times New Roman" w:hAnsi="Times New Roman"/>
                <w:sz w:val="20"/>
                <w:szCs w:val="20"/>
              </w:rPr>
              <w:t>011</w:t>
            </w:r>
          </w:p>
        </w:tc>
      </w:tr>
      <w:tr w14:paraId="781C04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55C5763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Q4 (≥ </w:t>
            </w:r>
            <w:r>
              <w:rPr>
                <w:rFonts w:hint="eastAsia" w:ascii="Times New Roman" w:hAnsi="Times New Roman"/>
                <w:sz w:val="20"/>
                <w:szCs w:val="20"/>
              </w:rPr>
              <w:t>7.872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</w:tcPr>
          <w:p w14:paraId="13559E3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4.116</w:t>
            </w:r>
            <w:r>
              <w:rPr>
                <w:rFonts w:hint="eastAsia"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(1.368, 12.380)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14:paraId="56A248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</w:t>
            </w:r>
            <w:r>
              <w:rPr>
                <w:rFonts w:hint="eastAsia"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14:paraId="2ABF091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4.127</w:t>
            </w:r>
            <w:r>
              <w:rPr>
                <w:rFonts w:hint="eastAsia"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</w:t>
            </w:r>
            <w:r>
              <w:rPr>
                <w:rFonts w:hint="eastAsia" w:ascii="Times New Roman" w:hAnsi="Times New Roman"/>
                <w:sz w:val="20"/>
                <w:szCs w:val="20"/>
              </w:rPr>
              <w:t>1.373, 12.405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14:paraId="7DCC1050">
            <w:pPr>
              <w:rPr>
                <w:rFonts w:hint="eastAsia"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</w:t>
            </w:r>
            <w:r>
              <w:rPr>
                <w:rFonts w:hint="eastAsia"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</w:tcPr>
          <w:p w14:paraId="189ADB4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3.012 (0.956, 9.491)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</w:tcPr>
          <w:p w14:paraId="07DB035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</w:t>
            </w:r>
            <w:r>
              <w:rPr>
                <w:rFonts w:hint="eastAsia" w:ascii="Times New Roman" w:hAnsi="Times New Roman"/>
                <w:sz w:val="20"/>
                <w:szCs w:val="20"/>
              </w:rPr>
              <w:t>59</w:t>
            </w:r>
          </w:p>
        </w:tc>
      </w:tr>
      <w:tr w14:paraId="46AA44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65E7C7A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hint="eastAsia" w:ascii="Times New Roman" w:hAnsi="Times New Roman"/>
                <w:sz w:val="20"/>
                <w:szCs w:val="20"/>
              </w:rPr>
              <w:t>P for trend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</w:tcPr>
          <w:p w14:paraId="07E231B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hint="eastAsia" w:ascii="Times New Roman" w:hAnsi="Times New Roman"/>
                <w:sz w:val="20"/>
                <w:szCs w:val="20"/>
              </w:rPr>
              <w:t>&lt;0.001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14:paraId="0B995B1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14:paraId="1547A0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hint="eastAsia" w:ascii="Times New Roman" w:hAnsi="Times New Roman"/>
                <w:sz w:val="20"/>
                <w:szCs w:val="20"/>
              </w:rPr>
              <w:t>&lt;0.001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14:paraId="77E4211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</w:tcPr>
          <w:p w14:paraId="05D7499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hint="eastAsia" w:ascii="Times New Roman" w:hAnsi="Times New Roman"/>
                <w:sz w:val="20"/>
                <w:szCs w:val="20"/>
              </w:rPr>
              <w:t>&lt;0.001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</w:tcPr>
          <w:p w14:paraId="2F2F5A5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1"/>
      <w:tr w14:paraId="66B8DB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7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0D20395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hint="eastAsia" w:ascii="Times New Roman" w:hAnsi="Times New Roman"/>
                <w:sz w:val="20"/>
                <w:szCs w:val="20"/>
              </w:rPr>
              <w:t xml:space="preserve">GLM7, </w:t>
            </w:r>
            <w:r>
              <w:rPr>
                <w:rFonts w:ascii="Times New Roman" w:hAnsi="Times New Roman" w:cs="Times New Roman"/>
                <w:szCs w:val="21"/>
              </w:rPr>
              <w:t>glycolipid metabolism 7 factors</w:t>
            </w:r>
            <w:r>
              <w:rPr>
                <w:rFonts w:ascii="Times New Roman" w:hAnsi="Times New Roman"/>
                <w:sz w:val="20"/>
                <w:szCs w:val="20"/>
              </w:rPr>
              <w:t>; OR, odds ratio; CI, confidence interval</w:t>
            </w:r>
          </w:p>
          <w:p w14:paraId="28445F6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Model 1 was adjusted for age, sex, education level, and marital status</w:t>
            </w:r>
            <w:r>
              <w:rPr>
                <w:rFonts w:hint="eastAsia" w:ascii="Times New Roman" w:hAnsi="Times New Roman"/>
                <w:sz w:val="20"/>
                <w:szCs w:val="20"/>
              </w:rPr>
              <w:t>;</w:t>
            </w:r>
          </w:p>
          <w:p w14:paraId="620DA18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Model 2 was further adjusted for BMI, WC, smoking status, drinking status and physical activity based on Model 1</w:t>
            </w:r>
            <w:r>
              <w:rPr>
                <w:rFonts w:hint="eastAsia" w:ascii="Times New Roman" w:hAnsi="Times New Roman"/>
                <w:sz w:val="20"/>
                <w:szCs w:val="20"/>
              </w:rPr>
              <w:t xml:space="preserve">; </w:t>
            </w:r>
          </w:p>
          <w:p w14:paraId="3FF9A19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Model 3 was further adjusted for comorbidities (diabetes, and hypertension), and HbA1c based on Model 2.</w:t>
            </w:r>
          </w:p>
        </w:tc>
      </w:tr>
    </w:tbl>
    <w:p w14:paraId="5057E68B"/>
    <w:p w14:paraId="1FE16358">
      <w:pPr>
        <w:rPr>
          <w:rFonts w:hint="eastAsia"/>
        </w:rPr>
      </w:pPr>
    </w:p>
    <w:p w14:paraId="1FFFA28C">
      <w:pPr>
        <w:rPr>
          <w:rFonts w:hint="eastAsia"/>
        </w:rPr>
      </w:pPr>
    </w:p>
    <w:p w14:paraId="4F5949BD">
      <w:pPr>
        <w:rPr>
          <w:rFonts w:hint="eastAsia"/>
        </w:rPr>
      </w:pPr>
    </w:p>
    <w:p w14:paraId="536ED0A2">
      <w:pPr>
        <w:rPr>
          <w:rFonts w:hint="eastAsia"/>
        </w:rPr>
      </w:pPr>
    </w:p>
    <w:p w14:paraId="3342C619">
      <w:pPr>
        <w:rPr>
          <w:rFonts w:hint="eastAsia"/>
        </w:rPr>
      </w:pPr>
    </w:p>
    <w:p w14:paraId="066A7C9B">
      <w:pPr>
        <w:rPr>
          <w:rFonts w:hint="eastAsia"/>
        </w:rPr>
      </w:pPr>
    </w:p>
    <w:p w14:paraId="006406E1">
      <w:pPr>
        <w:rPr>
          <w:rFonts w:hint="eastAsia"/>
        </w:rPr>
      </w:pPr>
    </w:p>
    <w:p w14:paraId="286CB32B">
      <w:pPr>
        <w:rPr>
          <w:rFonts w:hint="eastAsia"/>
        </w:rPr>
      </w:pPr>
    </w:p>
    <w:p w14:paraId="624033A0">
      <w:pPr>
        <w:rPr>
          <w:rFonts w:hint="eastAsia"/>
        </w:rPr>
      </w:pPr>
    </w:p>
    <w:p w14:paraId="389120C1">
      <w:pPr>
        <w:rPr>
          <w:rFonts w:hint="eastAsia"/>
        </w:rPr>
      </w:pPr>
    </w:p>
    <w:p w14:paraId="3B71DF06">
      <w:pPr>
        <w:rPr>
          <w:rFonts w:hint="eastAsia"/>
        </w:rPr>
      </w:pPr>
    </w:p>
    <w:p w14:paraId="20DF62B8">
      <w:pPr>
        <w:rPr>
          <w:rFonts w:hint="eastAsia"/>
        </w:rPr>
      </w:pPr>
    </w:p>
    <w:p w14:paraId="6D7E5B0D">
      <w:pPr>
        <w:rPr>
          <w:rFonts w:hint="eastAsia"/>
        </w:rPr>
      </w:pPr>
    </w:p>
    <w:p w14:paraId="53914681">
      <w:pPr>
        <w:rPr>
          <w:rFonts w:hint="eastAsia"/>
        </w:rPr>
      </w:pPr>
    </w:p>
    <w:p w14:paraId="0F871E40">
      <w:pPr>
        <w:rPr>
          <w:rFonts w:hint="eastAsia"/>
        </w:rPr>
      </w:pPr>
    </w:p>
    <w:p w14:paraId="07443741">
      <w:pPr>
        <w:rPr>
          <w:rFonts w:hint="eastAsia"/>
        </w:rPr>
      </w:pPr>
    </w:p>
    <w:p w14:paraId="026522A2">
      <w:pPr>
        <w:rPr>
          <w:rFonts w:hint="eastAsia"/>
        </w:rPr>
      </w:pPr>
    </w:p>
    <w:p w14:paraId="73998743">
      <w:pPr>
        <w:rPr>
          <w:rFonts w:hint="eastAsia"/>
        </w:rPr>
      </w:pPr>
    </w:p>
    <w:p w14:paraId="7225026B">
      <w:pPr>
        <w:rPr>
          <w:rFonts w:hint="eastAsia"/>
        </w:rPr>
      </w:pPr>
    </w:p>
    <w:p w14:paraId="6255B78B">
      <w:pPr>
        <w:rPr>
          <w:rFonts w:hint="eastAsia"/>
        </w:rPr>
      </w:pPr>
    </w:p>
    <w:p w14:paraId="6EE073A2">
      <w:pPr>
        <w:rPr>
          <w:rFonts w:hint="eastAsia"/>
        </w:rPr>
      </w:pPr>
    </w:p>
    <w:tbl>
      <w:tblPr>
        <w:tblStyle w:val="14"/>
        <w:tblW w:w="863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683"/>
        <w:gridCol w:w="1570"/>
        <w:gridCol w:w="1774"/>
        <w:gridCol w:w="1569"/>
        <w:gridCol w:w="1041"/>
      </w:tblGrid>
      <w:tr w14:paraId="5EE377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8637" w:type="dxa"/>
            <w:gridSpan w:val="5"/>
            <w:tcBorders>
              <w:top w:val="nil"/>
            </w:tcBorders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0FF4DB95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Table S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 xml:space="preserve"> Baseline characteristics of CHARLS participants by sarcopenia status (n=7,387)</w:t>
            </w:r>
          </w:p>
        </w:tc>
      </w:tr>
      <w:tr w14:paraId="077906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2400" w:type="dxa"/>
            <w:tcBorders>
              <w:top w:val="nil"/>
            </w:tcBorders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59128F24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Characteristics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E0F0B11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Total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8B68977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Non-sarcopenia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D92371B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Sarcopenia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1F9E686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P-value</w:t>
            </w:r>
          </w:p>
        </w:tc>
      </w:tr>
      <w:tr w14:paraId="4036F3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00" w:type="dxa"/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2B7F8124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Age (years), mean (SE)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BAD0930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58.2 (0.11)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BEF962C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57.4 (0.10)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D794939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63.1 (0.36)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00B52CA1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&lt;0.001</w:t>
            </w:r>
          </w:p>
        </w:tc>
      </w:tr>
      <w:tr w14:paraId="59BA38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00" w:type="dxa"/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7DC217F2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Sex, n (%)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860C09D">
            <w:pP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AA9B855">
            <w:pP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56BBB6D">
            <w:pP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79B41F88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&lt;0.001</w:t>
            </w:r>
          </w:p>
        </w:tc>
      </w:tr>
      <w:tr w14:paraId="0DC8F2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00" w:type="dxa"/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103BF3BD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 Male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57E4EB0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3,512 (47.5)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22DA7CE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3,021 (49.2)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0609114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491 (39.8)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3A1453D7">
            <w:pP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</w:tr>
      <w:tr w14:paraId="25B18B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00" w:type="dxa"/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3ADCD6FD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 Female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B7EC599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3,875 (52.5)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2FC83EB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3,119 (50.8)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F2F20FA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756 (60.2)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1ECCAD2D">
            <w:pP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</w:tr>
      <w:tr w14:paraId="47BDE6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00" w:type="dxa"/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08887BBD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Education, n (%)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306EE0C">
            <w:pP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108D58D">
            <w:pP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7814684">
            <w:pP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32D18201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&lt;0.001</w:t>
            </w:r>
          </w:p>
        </w:tc>
      </w:tr>
      <w:tr w14:paraId="37A976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00" w:type="dxa"/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4AF016AB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 &lt; High school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40DA6E3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3,845 (52.0)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258F369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3,123 (50.7)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CDD415A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722 (58.5)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7832F829">
            <w:pP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</w:tr>
      <w:tr w14:paraId="0CC31D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00" w:type="dxa"/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2E76498E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 High school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955D8AF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2,512 (34.0)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E8A94CA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2,157 (35.1)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AA4D63E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355 (28.8)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2E7D45D9">
            <w:pP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</w:tr>
      <w:tr w14:paraId="776449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00" w:type="dxa"/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01C2E780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 College or above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F00DE8A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1,030 (14.0)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40E6B22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860 (14.2)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30C01DB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170 (12.7)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46F939FF">
            <w:pP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</w:tr>
      <w:tr w14:paraId="655011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00" w:type="dxa"/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0EABF8E7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Marital status, n (%)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BABB213">
            <w:pP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ADBB6D9">
            <w:pP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F15BD4F">
            <w:pP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1E20BD85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0.032</w:t>
            </w:r>
          </w:p>
        </w:tc>
      </w:tr>
      <w:tr w14:paraId="2EE7EA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00" w:type="dxa"/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6039BEB7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 Unmarried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10545AD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1,287 (17.4)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94E1D4B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1,045 (17.0)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3088FEE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242 (19.6)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7B0CA7FB">
            <w:pP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</w:tr>
      <w:tr w14:paraId="289817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00" w:type="dxa"/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6880C687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 Married/cohabiting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1C6D2DF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6,100 (82.6)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43E91E7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5,095 (83.0)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B3194AD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1,005 (80.4)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5CDB949E">
            <w:pP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</w:tr>
      <w:tr w14:paraId="2668CC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00" w:type="dxa"/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5C54B927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Drinking status, n (%)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FAC150D">
            <w:pP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E14BAA7">
            <w:pP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F8D6C99">
            <w:pP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796A957C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0.042</w:t>
            </w:r>
          </w:p>
        </w:tc>
      </w:tr>
      <w:tr w14:paraId="5AC998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00" w:type="dxa"/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16541440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 Non-current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B81ADDE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6,760 (91.5)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D5EA885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5,627 (91.7)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F5A1665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1,133 (90.2)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1B72859A">
            <w:pP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</w:tr>
      <w:tr w14:paraId="11497A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00" w:type="dxa"/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5A4C3A0B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 Current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462A52E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627 (8.5)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6384359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513 (8.3)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1B62005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114 (9.8)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710F6926">
            <w:pP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</w:tr>
      <w:tr w14:paraId="6129FF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00" w:type="dxa"/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16396A7C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Smoking status, n (%)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00AF9E3">
            <w:pP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D5EB48B">
            <w:pP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A06546E">
            <w:pP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2F70ACD6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0.008</w:t>
            </w:r>
          </w:p>
        </w:tc>
      </w:tr>
      <w:tr w14:paraId="3E4D3C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00" w:type="dxa"/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117B5C3A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Non-current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A2058F0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6,501 (88.0)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586CA1B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5,428 (88.4)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0FD35E6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1,073 (85.8)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2411DBB6">
            <w:pP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</w:tr>
      <w:tr w14:paraId="0C92ED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00" w:type="dxa"/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6D89E3E6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 Current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465AB93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886 (12.0)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FADF696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712 (11.6)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D608995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174 (14.2)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5E7E8903">
            <w:pP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</w:tr>
      <w:tr w14:paraId="4CF737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00" w:type="dxa"/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07DC8F67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Physical activity, n (%)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20B440A">
            <w:pP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32AC801">
            <w:pP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5D240BF">
            <w:pP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683B2402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0.014</w:t>
            </w:r>
          </w:p>
        </w:tc>
      </w:tr>
      <w:tr w14:paraId="3F40A7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00" w:type="dxa"/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519243DA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 Inactive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4217C12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3,241 (43.9)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CE45B67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2,648 (43.1)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DE1DE30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593 (48.0)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0B76A811">
            <w:pP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</w:tr>
      <w:tr w14:paraId="698B1F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00" w:type="dxa"/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4B2E1404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 Moderate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4A9F412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2,987 (40.4)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B56E798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2,525 (41.1)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70DE69D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462 (37.4)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61F62920">
            <w:pP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</w:tr>
      <w:tr w14:paraId="13D48A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00" w:type="dxa"/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7F2D4E26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 Vigorous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F96D124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1,159 (15.7)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FEE1DF8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967 (15.8)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87C46D5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192 (14.6)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217C7BC3">
            <w:pP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</w:tr>
      <w:tr w14:paraId="5A8D56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00" w:type="dxa"/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24EE3356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BMI (kg/m²), n (%)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ECB75DC">
            <w:pP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64B697F">
            <w:pP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0F47D05">
            <w:pP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554BCE9D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&lt;0.001</w:t>
            </w:r>
          </w:p>
        </w:tc>
      </w:tr>
      <w:tr w14:paraId="0190B1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00" w:type="dxa"/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33007430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 Underweight/normal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493FE2F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3,824 (51.8)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863F9E5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2,998 (48.8)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585B717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826 (66.9)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733D3290">
            <w:pP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</w:tr>
      <w:tr w14:paraId="2F1945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00" w:type="dxa"/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7424AC6D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 Overweight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85DFEFF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2,427 (32.9)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DAA93C0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2,138 (34.8)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C1FAB4D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289 (23.4)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342E4E9A">
            <w:pP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</w:tr>
      <w:tr w14:paraId="450516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00" w:type="dxa"/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39EB0713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 Obesity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1036936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1,136 (15.3)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53468C7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1,004 (16.4)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731F60C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132 (9.7)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03EDEAF8">
            <w:pP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</w:tr>
      <w:tr w14:paraId="33826B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00" w:type="dxa"/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1AF1A12D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WC (cm), mean (SE)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1DB9DEC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82.5 (0.13)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5BB126E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83.1 (0.12)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FE3E433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79.8 (0.42)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44001C19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&lt;0.001</w:t>
            </w:r>
          </w:p>
        </w:tc>
      </w:tr>
      <w:tr w14:paraId="2F16A9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00" w:type="dxa"/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2C9C32A5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HbA1c (%), mean (SE)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28FDF09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5.7 (0.02)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FE2C436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5.6 (0.01)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C578108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5.9 (0.05)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5EEEE016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&lt;0.001</w:t>
            </w:r>
          </w:p>
        </w:tc>
      </w:tr>
      <w:tr w14:paraId="4F5ACB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00" w:type="dxa"/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2B956392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Diabetes, n (%)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0264F07">
            <w:pP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5FC0F36">
            <w:pP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3191748">
            <w:pP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39C90A04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0.002</w:t>
            </w:r>
          </w:p>
        </w:tc>
      </w:tr>
      <w:tr w14:paraId="267FE3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00" w:type="dxa"/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234D21FD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 No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D844191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6,798 (92.0)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608A303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5,718 (92.5)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CE7DBC0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1,080 (89.8)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138BFFE4">
            <w:pP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</w:tr>
      <w:tr w14:paraId="14FEA9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00" w:type="dxa"/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1400154D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 Yes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0FD5885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589 (8.0)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8F3A902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462 (7.5)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18E1B9F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127 (10.2)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1E69599C">
            <w:pP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</w:tr>
      <w:tr w14:paraId="0B8D47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00" w:type="dxa"/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369909B2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Hypertension, n (%)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FB92392">
            <w:pP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2493B7D">
            <w:pP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1C67A28">
            <w:pP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64085299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0.364</w:t>
            </w:r>
          </w:p>
        </w:tc>
      </w:tr>
      <w:tr w14:paraId="7CC076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00" w:type="dxa"/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0497B661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 No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3D1B9FB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4,986 (67.5)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04C0540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4,197 (67.7)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2440C2C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789 (66.4)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0D00CDAA">
            <w:pP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</w:tr>
      <w:tr w14:paraId="536410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00" w:type="dxa"/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549C0291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 Yes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65C2CD1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2,401 (32.5)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402D42A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1,983 (32.3)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159B9DA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418 (33.6)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29C86B49">
            <w:pP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</w:p>
        </w:tc>
      </w:tr>
      <w:tr w14:paraId="3EACCD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00" w:type="dxa"/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459B61CB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Style w:val="17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GLM7, mean (SE)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90F7725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Style w:val="17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7.211 (0.005)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A6FEBC9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Style w:val="17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7.185 (0.004)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6AF0AC5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Style w:val="17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7.427 (0.018)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32D39E21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0"/>
                <w:szCs w:val="20"/>
              </w:rPr>
            </w:pPr>
            <w:r>
              <w:rPr>
                <w:rStyle w:val="17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0"/>
                <w:szCs w:val="20"/>
                <w:lang w:val="en-US" w:eastAsia="zh-CN" w:bidi="ar"/>
              </w:rPr>
              <w:t>&lt;0.001</w:t>
            </w:r>
          </w:p>
        </w:tc>
      </w:tr>
    </w:tbl>
    <w:p w14:paraId="0F078D56">
      <w:pPr>
        <w:keepNext w:val="0"/>
        <w:keepLines w:val="0"/>
        <w:widowControl/>
        <w:suppressLineNumbers w:val="0"/>
        <w:jc w:val="left"/>
      </w:pPr>
    </w:p>
    <w:p w14:paraId="52E22F22">
      <w:pPr>
        <w:rPr>
          <w:rFonts w:hint="eastAsia"/>
        </w:rPr>
      </w:pPr>
    </w:p>
    <w:p w14:paraId="08FB0DE6">
      <w:pPr>
        <w:rPr>
          <w:rFonts w:hint="eastAsia"/>
        </w:rPr>
      </w:pPr>
    </w:p>
    <w:p w14:paraId="67584E8E">
      <w:pPr>
        <w:rPr>
          <w:rFonts w:hint="eastAsia"/>
        </w:rPr>
      </w:pPr>
    </w:p>
    <w:p w14:paraId="3F7116BB">
      <w:pPr>
        <w:rPr>
          <w:rFonts w:hint="eastAsia"/>
        </w:rPr>
      </w:pPr>
    </w:p>
    <w:p w14:paraId="2639AFB9">
      <w:pPr>
        <w:rPr>
          <w:rFonts w:hint="eastAsia"/>
        </w:rPr>
      </w:pPr>
    </w:p>
    <w:p w14:paraId="78371A25">
      <w:pPr>
        <w:rPr>
          <w:rFonts w:hint="eastAsia"/>
        </w:rPr>
      </w:pPr>
    </w:p>
    <w:p w14:paraId="2DB667DE">
      <w:pPr>
        <w:rPr>
          <w:rFonts w:hint="eastAsia"/>
        </w:rPr>
      </w:pPr>
    </w:p>
    <w:p w14:paraId="20DF8E62">
      <w:pPr>
        <w:rPr>
          <w:rFonts w:hint="eastAsia"/>
        </w:rPr>
      </w:pPr>
    </w:p>
    <w:p w14:paraId="5BF9E407">
      <w:pPr>
        <w:rPr>
          <w:rFonts w:hint="eastAsia"/>
        </w:rPr>
      </w:pPr>
    </w:p>
    <w:p w14:paraId="6AC65589">
      <w:pPr>
        <w:rPr>
          <w:rFonts w:hint="eastAsia"/>
        </w:rPr>
      </w:pPr>
    </w:p>
    <w:p w14:paraId="0B0B3C67">
      <w:pPr>
        <w:rPr>
          <w:rFonts w:hint="eastAsia"/>
        </w:rPr>
      </w:pPr>
    </w:p>
    <w:p w14:paraId="68ED4864">
      <w:pPr>
        <w:rPr>
          <w:rFonts w:hint="eastAsia"/>
        </w:rPr>
      </w:pPr>
    </w:p>
    <w:p w14:paraId="58D6CCFD">
      <w:pPr>
        <w:rPr>
          <w:rFonts w:hint="eastAsia"/>
        </w:rPr>
      </w:pPr>
    </w:p>
    <w:p w14:paraId="55F34EFC">
      <w:pPr>
        <w:rPr>
          <w:rFonts w:hint="eastAsia"/>
        </w:rPr>
      </w:pPr>
    </w:p>
    <w:p w14:paraId="27674C7A">
      <w:pPr>
        <w:rPr>
          <w:rFonts w:hint="eastAsia"/>
        </w:rPr>
      </w:pPr>
    </w:p>
    <w:p w14:paraId="4DB37CC5">
      <w:pPr>
        <w:rPr>
          <w:rFonts w:hint="eastAsia"/>
        </w:rPr>
      </w:pPr>
    </w:p>
    <w:p w14:paraId="37FB5407">
      <w:pPr>
        <w:rPr>
          <w:rFonts w:hint="eastAsia"/>
        </w:rPr>
      </w:pPr>
    </w:p>
    <w:p w14:paraId="2C1837BA">
      <w:pPr>
        <w:rPr>
          <w:rFonts w:hint="eastAsia"/>
        </w:rPr>
      </w:pPr>
    </w:p>
    <w:p w14:paraId="03CCF5D6">
      <w:pPr>
        <w:rPr>
          <w:rFonts w:hint="eastAsia"/>
        </w:rPr>
      </w:pPr>
    </w:p>
    <w:p w14:paraId="76461AD9">
      <w:pPr>
        <w:rPr>
          <w:rFonts w:hint="eastAsia"/>
        </w:rPr>
      </w:pPr>
    </w:p>
    <w:p w14:paraId="01C1661F">
      <w:pPr>
        <w:rPr>
          <w:rFonts w:hint="eastAsia"/>
        </w:rPr>
      </w:pPr>
    </w:p>
    <w:p w14:paraId="438346E5">
      <w:pPr>
        <w:rPr>
          <w:rFonts w:hint="eastAsia" w:ascii="Times New Roman" w:hAnsi="Times New Roman"/>
          <w:sz w:val="20"/>
          <w:szCs w:val="20"/>
        </w:rPr>
      </w:pPr>
    </w:p>
    <w:p w14:paraId="415BC6AC">
      <w:pPr>
        <w:rPr>
          <w:rFonts w:hint="eastAsia" w:ascii="Times New Roman" w:hAnsi="Times New Roman"/>
          <w:sz w:val="20"/>
          <w:szCs w:val="20"/>
        </w:rPr>
      </w:pPr>
    </w:p>
    <w:p w14:paraId="02020C96">
      <w:pPr>
        <w:rPr>
          <w:rFonts w:hint="eastAsia" w:ascii="Times New Roman" w:hAnsi="Times New Roman" w:eastAsiaTheme="minorEastAsia"/>
          <w:sz w:val="20"/>
          <w:szCs w:val="20"/>
          <w:lang w:eastAsia="zh-CN"/>
        </w:rPr>
      </w:pPr>
      <w:r>
        <w:rPr>
          <w:rFonts w:hint="eastAsia" w:ascii="Times New Roman" w:hAnsi="Times New Roman" w:eastAsiaTheme="minorEastAsia"/>
          <w:sz w:val="20"/>
          <w:szCs w:val="20"/>
          <w:lang w:eastAsia="zh-CN"/>
        </w:rPr>
        <w:drawing>
          <wp:inline distT="0" distB="0" distL="114300" distR="114300">
            <wp:extent cx="5263515" cy="4372610"/>
            <wp:effectExtent l="0" t="0" r="6985" b="8890"/>
            <wp:docPr id="1" name="图片 1" descr="Fig.4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.4_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4372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529CFF">
      <w:pPr>
        <w:spacing w:line="360" w:lineRule="auto"/>
        <w:rPr>
          <w:rFonts w:hint="eastAsia" w:ascii="Times New Roman" w:hAnsi="Times New Roman" w:cs="Times New Roman"/>
          <w:color w:val="0F1115"/>
          <w:szCs w:val="21"/>
          <w:shd w:val="clear" w:color="auto" w:fill="FFFFFF"/>
        </w:rPr>
      </w:pPr>
      <w:bookmarkStart w:id="2" w:name="Fig4"/>
      <w:r>
        <w:rPr>
          <w:rFonts w:hint="eastAsia" w:ascii="Times New Roman" w:hAnsi="Times New Roman" w:cs="Times New Roman"/>
          <w:color w:val="0F1115"/>
          <w:szCs w:val="21"/>
          <w:shd w:val="clear" w:color="auto" w:fill="FFFFFF"/>
        </w:rPr>
        <w:t>Fig.</w:t>
      </w:r>
      <w:r>
        <w:rPr>
          <w:rFonts w:hint="eastAsia" w:ascii="Times New Roman" w:hAnsi="Times New Roman" w:cs="Times New Roman"/>
          <w:color w:val="0F1115"/>
          <w:szCs w:val="21"/>
          <w:shd w:val="clear" w:color="auto" w:fill="FFFFFF"/>
          <w:lang w:val="en-US" w:eastAsia="zh-CN"/>
        </w:rPr>
        <w:t>S1</w:t>
      </w:r>
      <w:r>
        <w:rPr>
          <w:rFonts w:hint="eastAsia" w:ascii="Times New Roman" w:hAnsi="Times New Roman" w:cs="Times New Roman"/>
          <w:color w:val="0F1115"/>
          <w:szCs w:val="21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F1115"/>
          <w:szCs w:val="21"/>
          <w:shd w:val="clear" w:color="auto" w:fill="FFFFFF"/>
        </w:rPr>
        <w:t xml:space="preserve">Associations of </w:t>
      </w:r>
      <w:r>
        <w:rPr>
          <w:rFonts w:hint="eastAsia" w:ascii="Times New Roman" w:hAnsi="Times New Roman" w:cs="Times New Roman"/>
          <w:color w:val="0F1115"/>
          <w:szCs w:val="21"/>
          <w:shd w:val="clear" w:color="auto" w:fill="FFFFFF"/>
        </w:rPr>
        <w:t>the GLM7</w:t>
      </w:r>
      <w:r>
        <w:rPr>
          <w:rFonts w:ascii="Times New Roman" w:hAnsi="Times New Roman" w:cs="Times New Roman"/>
          <w:color w:val="0F1115"/>
          <w:szCs w:val="21"/>
          <w:shd w:val="clear" w:color="auto" w:fill="FFFFFF"/>
        </w:rPr>
        <w:t xml:space="preserve"> with </w:t>
      </w:r>
      <w:r>
        <w:rPr>
          <w:rFonts w:hint="eastAsia" w:ascii="Times New Roman" w:hAnsi="Times New Roman" w:cs="Times New Roman"/>
          <w:color w:val="0F1115"/>
          <w:szCs w:val="21"/>
          <w:shd w:val="clear" w:color="auto" w:fill="FFFFFF"/>
        </w:rPr>
        <w:t>sarcopenia</w:t>
      </w:r>
      <w:r>
        <w:rPr>
          <w:rFonts w:ascii="Times New Roman" w:hAnsi="Times New Roman" w:cs="Times New Roman"/>
          <w:color w:val="0F1115"/>
          <w:szCs w:val="21"/>
          <w:shd w:val="clear" w:color="auto" w:fill="FFFFFF"/>
        </w:rPr>
        <w:t xml:space="preserve"> risk stratified by different </w:t>
      </w:r>
      <w:r>
        <w:rPr>
          <w:rFonts w:hint="eastAsia" w:ascii="Times New Roman" w:hAnsi="Times New Roman" w:cs="Times New Roman"/>
          <w:color w:val="0F1115"/>
          <w:szCs w:val="21"/>
          <w:shd w:val="clear" w:color="auto" w:fill="FFFFFF"/>
        </w:rPr>
        <w:t>sex, age, and BMI</w:t>
      </w:r>
      <w:r>
        <w:rPr>
          <w:rFonts w:ascii="Times New Roman" w:hAnsi="Times New Roman" w:cs="Times New Roman"/>
          <w:color w:val="0F1115"/>
          <w:szCs w:val="21"/>
          <w:shd w:val="clear" w:color="auto" w:fill="FFFFFF"/>
        </w:rPr>
        <w:t>.</w:t>
      </w:r>
      <w:r>
        <w:rPr>
          <w:rFonts w:hint="eastAsia" w:ascii="Times New Roman" w:hAnsi="Times New Roman" w:cs="Times New Roman"/>
          <w:color w:val="0F1115"/>
          <w:szCs w:val="21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F1115"/>
          <w:szCs w:val="21"/>
          <w:shd w:val="clear" w:color="auto" w:fill="FFFFFF"/>
        </w:rPr>
        <w:t>Adjusted for sex, marital status, education level, WC, smoking status, drinking status, physical activity, HbA1c, hypertension, and diabetes.</w:t>
      </w:r>
      <w:r>
        <w:rPr>
          <w:rFonts w:hint="eastAsia" w:ascii="Times New Roman" w:hAnsi="Times New Roman" w:cs="Times New Roman"/>
          <w:color w:val="0F1115"/>
          <w:szCs w:val="21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F1115"/>
          <w:szCs w:val="21"/>
          <w:shd w:val="clear" w:color="auto" w:fill="FFFFFF"/>
        </w:rPr>
        <w:t>OR: Odds ratio; CI: Confidence interval</w:t>
      </w:r>
      <w:r>
        <w:rPr>
          <w:rFonts w:hint="eastAsia" w:ascii="Times New Roman" w:hAnsi="Times New Roman" w:cs="Times New Roman"/>
          <w:color w:val="0F1115"/>
          <w:szCs w:val="21"/>
          <w:shd w:val="clear" w:color="auto" w:fill="FFFFFF"/>
        </w:rPr>
        <w:t>.</w:t>
      </w:r>
    </w:p>
    <w:p w14:paraId="5A22A9FD">
      <w:pPr>
        <w:spacing w:line="360" w:lineRule="auto"/>
        <w:rPr>
          <w:rFonts w:hint="eastAsia" w:ascii="Times New Roman" w:hAnsi="Times New Roman" w:cs="Times New Roman"/>
          <w:color w:val="0F1115"/>
          <w:szCs w:val="21"/>
          <w:shd w:val="clear" w:color="auto" w:fill="FFFFFF"/>
        </w:rPr>
      </w:pPr>
    </w:p>
    <w:p w14:paraId="3BA3863D">
      <w:pPr>
        <w:spacing w:line="360" w:lineRule="auto"/>
        <w:rPr>
          <w:rFonts w:hint="eastAsia" w:ascii="Times New Roman" w:hAnsi="Times New Roman" w:cs="Times New Roman"/>
          <w:color w:val="0F1115"/>
          <w:szCs w:val="21"/>
          <w:shd w:val="clear" w:color="auto" w:fill="FFFFFF"/>
        </w:rPr>
      </w:pPr>
    </w:p>
    <w:p w14:paraId="603122CA">
      <w:pPr>
        <w:spacing w:line="360" w:lineRule="auto"/>
        <w:rPr>
          <w:rFonts w:hint="eastAsia" w:ascii="Times New Roman" w:hAnsi="Times New Roman" w:cs="Times New Roman"/>
          <w:color w:val="0F1115"/>
          <w:szCs w:val="21"/>
          <w:shd w:val="clear" w:color="auto" w:fill="FFFFFF"/>
        </w:rPr>
      </w:pPr>
    </w:p>
    <w:p w14:paraId="3061C806">
      <w:pPr>
        <w:spacing w:line="360" w:lineRule="auto"/>
        <w:rPr>
          <w:rFonts w:hint="eastAsia" w:ascii="Times New Roman" w:hAnsi="Times New Roman" w:cs="Times New Roman"/>
          <w:color w:val="0F1115"/>
          <w:szCs w:val="21"/>
          <w:shd w:val="clear" w:color="auto" w:fill="FFFFFF"/>
        </w:rPr>
      </w:pPr>
    </w:p>
    <w:p w14:paraId="37EA852B">
      <w:pPr>
        <w:spacing w:line="360" w:lineRule="auto"/>
        <w:rPr>
          <w:rFonts w:hint="eastAsia" w:ascii="Times New Roman" w:hAnsi="Times New Roman" w:cs="Times New Roman"/>
          <w:color w:val="0F1115"/>
          <w:szCs w:val="21"/>
          <w:shd w:val="clear" w:color="auto" w:fill="FFFFFF"/>
        </w:rPr>
      </w:pPr>
    </w:p>
    <w:p w14:paraId="55244809">
      <w:pPr>
        <w:spacing w:line="360" w:lineRule="auto"/>
        <w:rPr>
          <w:rFonts w:hint="eastAsia" w:ascii="Times New Roman" w:hAnsi="Times New Roman" w:cs="Times New Roman"/>
          <w:color w:val="0F1115"/>
          <w:szCs w:val="21"/>
          <w:shd w:val="clear" w:color="auto" w:fill="FFFFFF"/>
        </w:rPr>
      </w:pPr>
    </w:p>
    <w:p w14:paraId="38EE8688">
      <w:pPr>
        <w:spacing w:line="360" w:lineRule="auto"/>
        <w:rPr>
          <w:rFonts w:hint="eastAsia" w:ascii="Times New Roman" w:hAnsi="Times New Roman" w:cs="Times New Roman"/>
          <w:color w:val="0F1115"/>
          <w:szCs w:val="21"/>
          <w:shd w:val="clear" w:color="auto" w:fill="FFFFFF"/>
        </w:rPr>
      </w:pPr>
    </w:p>
    <w:p w14:paraId="15BDEBD3">
      <w:pPr>
        <w:spacing w:line="360" w:lineRule="auto"/>
        <w:rPr>
          <w:rFonts w:hint="eastAsia" w:ascii="Times New Roman" w:hAnsi="Times New Roman" w:cs="Times New Roman"/>
          <w:color w:val="0F1115"/>
          <w:szCs w:val="21"/>
          <w:shd w:val="clear" w:color="auto" w:fill="FFFFFF"/>
        </w:rPr>
      </w:pPr>
    </w:p>
    <w:p w14:paraId="6CEE2DF5">
      <w:pPr>
        <w:spacing w:line="360" w:lineRule="auto"/>
        <w:rPr>
          <w:rFonts w:hint="eastAsia" w:ascii="Times New Roman" w:hAnsi="Times New Roman" w:cs="Times New Roman"/>
          <w:color w:val="0F1115"/>
          <w:szCs w:val="21"/>
          <w:shd w:val="clear" w:color="auto" w:fill="FFFFFF"/>
        </w:rPr>
      </w:pPr>
    </w:p>
    <w:p w14:paraId="791C8C62">
      <w:pPr>
        <w:spacing w:line="360" w:lineRule="auto"/>
        <w:rPr>
          <w:rFonts w:hint="eastAsia" w:ascii="Times New Roman" w:hAnsi="Times New Roman" w:cs="Times New Roman"/>
          <w:color w:val="0F1115"/>
          <w:szCs w:val="21"/>
          <w:shd w:val="clear" w:color="auto" w:fill="FFFFFF"/>
        </w:rPr>
      </w:pPr>
    </w:p>
    <w:p w14:paraId="34F30E51">
      <w:pPr>
        <w:spacing w:line="360" w:lineRule="auto"/>
        <w:rPr>
          <w:rFonts w:hint="eastAsia" w:ascii="Times New Roman" w:hAnsi="Times New Roman" w:cs="Times New Roman"/>
          <w:color w:val="0F1115"/>
          <w:szCs w:val="21"/>
          <w:shd w:val="clear" w:color="auto" w:fill="FFFFFF"/>
        </w:rPr>
      </w:pPr>
    </w:p>
    <w:p w14:paraId="3E3BF1E8">
      <w:pPr>
        <w:spacing w:line="360" w:lineRule="auto"/>
        <w:rPr>
          <w:rFonts w:ascii="Times New Roman" w:hAnsi="Times New Roman" w:cs="Times New Roman"/>
          <w:color w:val="0F1115"/>
          <w:szCs w:val="21"/>
          <w:shd w:val="clear" w:color="auto" w:fill="FFFFFF"/>
        </w:rPr>
      </w:pPr>
    </w:p>
    <w:p w14:paraId="0FB01F00">
      <w:pPr>
        <w:spacing w:line="360" w:lineRule="auto"/>
        <w:rPr>
          <w:rFonts w:ascii="Times New Roman" w:hAnsi="Times New Roman" w:cs="Times New Roman"/>
          <w:color w:val="0F1115"/>
          <w:szCs w:val="21"/>
          <w:shd w:val="clear" w:color="auto" w:fill="FFFFFF"/>
        </w:rPr>
      </w:pPr>
    </w:p>
    <w:p w14:paraId="311EA373">
      <w:pPr>
        <w:spacing w:line="360" w:lineRule="auto"/>
        <w:rPr>
          <w:rFonts w:ascii="Times New Roman" w:hAnsi="Times New Roman" w:cs="Times New Roman"/>
          <w:color w:val="0F1115"/>
          <w:szCs w:val="21"/>
          <w:shd w:val="clear" w:color="auto" w:fill="FFFFFF"/>
        </w:rPr>
      </w:pPr>
      <w:r>
        <w:rPr>
          <w:rFonts w:hint="eastAsia" w:ascii="Times New Roman" w:hAnsi="Times New Roman" w:cs="Times New Roman"/>
          <w:color w:val="0F1115"/>
          <w:szCs w:val="21"/>
          <w:shd w:val="clear" w:color="auto" w:fill="FFFFFF"/>
        </w:rPr>
        <w:drawing>
          <wp:inline distT="0" distB="0" distL="0" distR="0">
            <wp:extent cx="5104765" cy="4523105"/>
            <wp:effectExtent l="0" t="0" r="635" b="1079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4859" cy="4523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B3FFBA">
      <w:pPr>
        <w:spacing w:line="360" w:lineRule="auto"/>
        <w:rPr>
          <w:rFonts w:hint="eastAsia" w:ascii="Times New Roman" w:hAnsi="Times New Roman" w:cs="Times New Roman" w:eastAsiaTheme="minorEastAsia"/>
          <w:color w:val="0F1115"/>
          <w:szCs w:val="21"/>
          <w:shd w:val="clear" w:color="auto" w:fill="FFFFFF"/>
          <w:lang w:val="en-US" w:eastAsia="zh-CN"/>
        </w:rPr>
      </w:pPr>
      <w:r>
        <w:rPr>
          <w:rFonts w:hint="eastAsia" w:ascii="Times New Roman" w:hAnsi="Times New Roman" w:cs="Times New Roman"/>
          <w:color w:val="0F1115"/>
          <w:szCs w:val="21"/>
          <w:shd w:val="clear" w:color="auto" w:fill="FFFFFF"/>
        </w:rPr>
        <w:t>Fig.</w:t>
      </w:r>
      <w:r>
        <w:rPr>
          <w:rFonts w:hint="eastAsia" w:ascii="Times New Roman" w:hAnsi="Times New Roman" w:cs="Times New Roman"/>
          <w:color w:val="0F1115"/>
          <w:szCs w:val="21"/>
          <w:shd w:val="clear" w:color="auto" w:fill="FFFFFF"/>
          <w:lang w:val="en-US" w:eastAsia="zh-CN"/>
        </w:rPr>
        <w:t>S2</w:t>
      </w:r>
      <w:r>
        <w:rPr>
          <w:rFonts w:hint="eastAsia" w:ascii="Times New Roman" w:hAnsi="Times New Roman" w:cs="Times New Roman"/>
          <w:color w:val="0F1115"/>
          <w:szCs w:val="21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F1115"/>
          <w:szCs w:val="21"/>
          <w:shd w:val="clear" w:color="auto" w:fill="FFFFFF"/>
        </w:rPr>
        <w:t xml:space="preserve">ROC curve for GLM7 in </w:t>
      </w:r>
      <w:r>
        <w:rPr>
          <w:rFonts w:hint="eastAsia" w:ascii="Times New Roman" w:hAnsi="Times New Roman" w:cs="Times New Roman"/>
          <w:color w:val="0F1115"/>
          <w:szCs w:val="21"/>
          <w:shd w:val="clear" w:color="auto" w:fill="FFFFFF"/>
        </w:rPr>
        <w:t>predicting sarcopenia</w:t>
      </w:r>
      <w:r>
        <w:rPr>
          <w:rFonts w:ascii="Times New Roman" w:hAnsi="Times New Roman" w:cs="Times New Roman"/>
          <w:color w:val="0F1115"/>
          <w:szCs w:val="21"/>
          <w:shd w:val="clear" w:color="auto" w:fill="FFFFFF"/>
        </w:rPr>
        <w:t xml:space="preserve"> from patients in </w:t>
      </w:r>
      <w:r>
        <w:rPr>
          <w:rFonts w:hint="eastAsia" w:ascii="Times New Roman" w:hAnsi="Times New Roman" w:cs="Times New Roman"/>
          <w:color w:val="0F1115"/>
          <w:szCs w:val="21"/>
          <w:shd w:val="clear" w:color="auto" w:fill="FFFFFF"/>
        </w:rPr>
        <w:t>NHANES</w:t>
      </w:r>
      <w:r>
        <w:rPr>
          <w:rFonts w:ascii="Times New Roman" w:hAnsi="Times New Roman" w:cs="Times New Roman"/>
          <w:color w:val="0F1115"/>
          <w:szCs w:val="21"/>
          <w:shd w:val="clear" w:color="auto" w:fill="FFFFFF"/>
        </w:rPr>
        <w:t>.</w:t>
      </w:r>
      <w:r>
        <w:rPr>
          <w:rFonts w:hint="eastAsia" w:ascii="Times New Roman" w:hAnsi="Times New Roman" w:cs="Times New Roman"/>
          <w:color w:val="0F1115"/>
          <w:szCs w:val="21"/>
          <w:shd w:val="clear" w:color="auto" w:fill="FFFFFF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The dataset was randomly split into training (70%) and test (30%) sets.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color w:val="0F1115"/>
          <w:szCs w:val="21"/>
          <w:shd w:val="clear" w:color="auto" w:fill="FFFFFF"/>
        </w:rPr>
        <w:t xml:space="preserve">ROC, </w:t>
      </w:r>
      <w:r>
        <w:rPr>
          <w:rFonts w:ascii="Times New Roman" w:hAnsi="Times New Roman" w:cs="Times New Roman"/>
          <w:color w:val="0F1115"/>
          <w:szCs w:val="21"/>
          <w:shd w:val="clear" w:color="auto" w:fill="FFFFFF"/>
        </w:rPr>
        <w:t>receiver operating characteristic curve</w:t>
      </w:r>
      <w:r>
        <w:rPr>
          <w:rFonts w:hint="eastAsia" w:ascii="Times New Roman" w:hAnsi="Times New Roman" w:cs="Times New Roman"/>
          <w:color w:val="0F1115"/>
          <w:szCs w:val="21"/>
          <w:shd w:val="clear" w:color="auto" w:fill="FFFFFF"/>
        </w:rPr>
        <w:t xml:space="preserve">; AUC, </w:t>
      </w:r>
      <w:r>
        <w:rPr>
          <w:rFonts w:ascii="Times New Roman" w:hAnsi="Times New Roman" w:eastAsia="Times New Roman" w:cs="Times New Roman"/>
          <w:color w:val="0F1115"/>
          <w:szCs w:val="21"/>
          <w:shd w:val="clear" w:color="auto" w:fill="FFFFFF"/>
        </w:rPr>
        <w:t>area under the receiver operating characteristic curve</w:t>
      </w:r>
      <w:r>
        <w:rPr>
          <w:rFonts w:hint="eastAsia" w:ascii="Times New Roman" w:hAnsi="Times New Roman" w:cs="Times New Roman"/>
          <w:color w:val="0F1115"/>
          <w:szCs w:val="21"/>
          <w:shd w:val="clear" w:color="auto" w:fill="FFFFFF"/>
        </w:rPr>
        <w:t>.</w:t>
      </w:r>
      <w:r>
        <w:rPr>
          <w:rFonts w:hint="eastAsia" w:ascii="Times New Roman" w:hAnsi="Times New Roman" w:cs="Times New Roman"/>
          <w:color w:val="0F1115"/>
          <w:szCs w:val="21"/>
          <w:shd w:val="clear" w:color="auto" w:fill="FFFFFF"/>
          <w:lang w:val="en-US" w:eastAsia="zh-CN"/>
        </w:rPr>
        <w:t xml:space="preserve"> </w:t>
      </w:r>
    </w:p>
    <w:p w14:paraId="139749D3">
      <w:pPr>
        <w:spacing w:line="360" w:lineRule="auto"/>
        <w:rPr>
          <w:rFonts w:hint="eastAsia" w:ascii="Times New Roman" w:hAnsi="Times New Roman" w:cs="Times New Roman"/>
          <w:color w:val="0F1115"/>
          <w:szCs w:val="21"/>
          <w:shd w:val="clear" w:color="auto" w:fill="FFFFFF"/>
        </w:rPr>
      </w:pPr>
    </w:p>
    <w:p w14:paraId="16A5A9D6">
      <w:pPr>
        <w:spacing w:line="360" w:lineRule="auto"/>
        <w:rPr>
          <w:rFonts w:hint="eastAsia" w:ascii="Times New Roman" w:hAnsi="Times New Roman" w:cs="Times New Roman"/>
          <w:color w:val="0F1115"/>
          <w:szCs w:val="21"/>
          <w:shd w:val="clear" w:color="auto" w:fill="FFFFFF"/>
        </w:rPr>
      </w:pPr>
    </w:p>
    <w:p w14:paraId="3AA8ABE2">
      <w:pPr>
        <w:spacing w:line="360" w:lineRule="auto"/>
        <w:rPr>
          <w:rFonts w:hint="eastAsia" w:ascii="Times New Roman" w:hAnsi="Times New Roman" w:cs="Times New Roman"/>
          <w:color w:val="0F1115"/>
          <w:szCs w:val="21"/>
          <w:shd w:val="clear" w:color="auto" w:fill="FFFFFF"/>
        </w:rPr>
      </w:pPr>
    </w:p>
    <w:p w14:paraId="66F01B26">
      <w:pPr>
        <w:spacing w:line="360" w:lineRule="auto"/>
        <w:rPr>
          <w:rFonts w:hint="eastAsia" w:ascii="Times New Roman" w:hAnsi="Times New Roman" w:cs="Times New Roman"/>
          <w:color w:val="0F1115"/>
          <w:szCs w:val="21"/>
          <w:shd w:val="clear" w:color="auto" w:fill="FFFFFF"/>
        </w:rPr>
      </w:pPr>
    </w:p>
    <w:p w14:paraId="33583FD5">
      <w:pPr>
        <w:spacing w:line="360" w:lineRule="auto"/>
        <w:rPr>
          <w:rFonts w:hint="eastAsia" w:ascii="Times New Roman" w:hAnsi="Times New Roman" w:cs="Times New Roman"/>
          <w:color w:val="0F1115"/>
          <w:szCs w:val="21"/>
          <w:shd w:val="clear" w:color="auto" w:fill="FFFFFF"/>
        </w:rPr>
      </w:pPr>
    </w:p>
    <w:p w14:paraId="2AB8E260">
      <w:pPr>
        <w:spacing w:line="360" w:lineRule="auto"/>
        <w:rPr>
          <w:rFonts w:hint="eastAsia" w:ascii="Times New Roman" w:hAnsi="Times New Roman" w:cs="Times New Roman"/>
          <w:color w:val="0F1115"/>
          <w:szCs w:val="21"/>
          <w:shd w:val="clear" w:color="auto" w:fill="FFFFFF"/>
        </w:rPr>
      </w:pPr>
    </w:p>
    <w:p w14:paraId="28887635">
      <w:pPr>
        <w:spacing w:line="360" w:lineRule="auto"/>
        <w:rPr>
          <w:rFonts w:hint="eastAsia" w:ascii="Times New Roman" w:hAnsi="Times New Roman" w:cs="Times New Roman"/>
          <w:color w:val="0F1115"/>
          <w:szCs w:val="21"/>
          <w:shd w:val="clear" w:color="auto" w:fill="FFFFFF"/>
        </w:rPr>
      </w:pPr>
    </w:p>
    <w:p w14:paraId="1C9487C4">
      <w:pPr>
        <w:spacing w:line="360" w:lineRule="auto"/>
        <w:rPr>
          <w:rFonts w:hint="eastAsia" w:ascii="Times New Roman" w:hAnsi="Times New Roman" w:cs="Times New Roman"/>
          <w:color w:val="0F1115"/>
          <w:szCs w:val="21"/>
          <w:shd w:val="clear" w:color="auto" w:fill="FFFFFF"/>
        </w:rPr>
      </w:pPr>
    </w:p>
    <w:p w14:paraId="7AB99B82">
      <w:pPr>
        <w:spacing w:line="360" w:lineRule="auto"/>
        <w:rPr>
          <w:rFonts w:hint="eastAsia" w:ascii="Times New Roman" w:hAnsi="Times New Roman" w:cs="Times New Roman"/>
          <w:color w:val="0F1115"/>
          <w:szCs w:val="21"/>
          <w:shd w:val="clear" w:color="auto" w:fill="FFFFFF"/>
        </w:rPr>
      </w:pPr>
    </w:p>
    <w:p w14:paraId="4557C34C">
      <w:pPr>
        <w:spacing w:line="360" w:lineRule="auto"/>
        <w:rPr>
          <w:rFonts w:hint="eastAsia" w:ascii="Times New Roman" w:hAnsi="Times New Roman" w:cs="Times New Roman"/>
          <w:color w:val="0F1115"/>
          <w:szCs w:val="21"/>
          <w:shd w:val="clear" w:color="auto" w:fill="FFFFFF"/>
        </w:rPr>
      </w:pPr>
    </w:p>
    <w:p w14:paraId="7F758117">
      <w:r>
        <w:rPr>
          <w:rFonts w:hint="eastAsia"/>
        </w:rPr>
        <w:drawing>
          <wp:inline distT="0" distB="0" distL="0" distR="0">
            <wp:extent cx="5274310" cy="3956050"/>
            <wp:effectExtent l="0" t="0" r="8890" b="6350"/>
            <wp:docPr id="8745138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4513815" name="图片 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CA4C7E">
      <w:pPr>
        <w:rPr>
          <w:rFonts w:ascii="Times New Roman" w:hAnsi="Times New Roman"/>
          <w:sz w:val="20"/>
          <w:szCs w:val="20"/>
        </w:rPr>
      </w:pPr>
      <w:r>
        <w:rPr>
          <w:rFonts w:hint="eastAsia" w:ascii="Times New Roman" w:hAnsi="Times New Roman"/>
          <w:sz w:val="20"/>
          <w:szCs w:val="20"/>
        </w:rPr>
        <w:t>Fig.S</w:t>
      </w:r>
      <w:r>
        <w:rPr>
          <w:rFonts w:hint="eastAsia" w:ascii="Times New Roman" w:hAnsi="Times New Roman"/>
          <w:sz w:val="20"/>
          <w:szCs w:val="20"/>
          <w:lang w:val="en-US" w:eastAsia="zh-CN"/>
        </w:rPr>
        <w:t>3</w:t>
      </w:r>
      <w:r>
        <w:rPr>
          <w:rFonts w:hint="eastAsia" w:ascii="Times New Roman" w:hAnsi="Times New Roman"/>
          <w:sz w:val="20"/>
          <w:szCs w:val="20"/>
        </w:rPr>
        <w:t xml:space="preserve"> Flowchart of participants of CHARLS.</w:t>
      </w:r>
    </w:p>
    <w:p w14:paraId="42CC6ECA">
      <w:pPr>
        <w:rPr>
          <w:rFonts w:hint="eastAsia" w:ascii="Times New Roman" w:hAnsi="Times New Roman"/>
          <w:sz w:val="20"/>
          <w:szCs w:val="20"/>
        </w:rPr>
      </w:pPr>
    </w:p>
    <w:p w14:paraId="24B15FDB">
      <w:pPr>
        <w:rPr>
          <w:rFonts w:hint="eastAsia" w:ascii="Times New Roman" w:hAnsi="Times New Roman"/>
          <w:sz w:val="20"/>
          <w:szCs w:val="20"/>
        </w:rPr>
      </w:pPr>
    </w:p>
    <w:p w14:paraId="5D4D4771">
      <w:pPr>
        <w:rPr>
          <w:rFonts w:hint="eastAsia" w:ascii="Times New Roman" w:hAnsi="Times New Roman"/>
          <w:sz w:val="20"/>
          <w:szCs w:val="20"/>
        </w:rPr>
      </w:pPr>
    </w:p>
    <w:p w14:paraId="1FC052E7">
      <w:pPr>
        <w:rPr>
          <w:rFonts w:hint="eastAsia" w:ascii="Times New Roman" w:hAnsi="Times New Roman"/>
          <w:sz w:val="20"/>
          <w:szCs w:val="20"/>
        </w:rPr>
      </w:pPr>
    </w:p>
    <w:p w14:paraId="3252DFED">
      <w:pPr>
        <w:rPr>
          <w:rFonts w:hint="eastAsia" w:ascii="Times New Roman" w:hAnsi="Times New Roman"/>
          <w:sz w:val="20"/>
          <w:szCs w:val="20"/>
        </w:rPr>
      </w:pPr>
    </w:p>
    <w:p w14:paraId="0DAF866D">
      <w:pPr>
        <w:rPr>
          <w:rFonts w:hint="eastAsia" w:ascii="Times New Roman" w:hAnsi="Times New Roman"/>
          <w:sz w:val="20"/>
          <w:szCs w:val="20"/>
        </w:rPr>
      </w:pPr>
    </w:p>
    <w:p w14:paraId="20254927">
      <w:pPr>
        <w:rPr>
          <w:rFonts w:hint="eastAsia" w:ascii="Times New Roman" w:hAnsi="Times New Roman"/>
          <w:sz w:val="20"/>
          <w:szCs w:val="20"/>
        </w:rPr>
      </w:pPr>
    </w:p>
    <w:p w14:paraId="5C516D7D">
      <w:pPr>
        <w:rPr>
          <w:rFonts w:hint="eastAsia" w:ascii="Times New Roman" w:hAnsi="Times New Roman"/>
          <w:sz w:val="20"/>
          <w:szCs w:val="20"/>
        </w:rPr>
      </w:pPr>
    </w:p>
    <w:p w14:paraId="2DF83B3D">
      <w:pPr>
        <w:rPr>
          <w:rFonts w:hint="eastAsia" w:ascii="Times New Roman" w:hAnsi="Times New Roman"/>
          <w:sz w:val="20"/>
          <w:szCs w:val="20"/>
        </w:rPr>
      </w:pPr>
    </w:p>
    <w:p w14:paraId="2A0D51B2">
      <w:pPr>
        <w:rPr>
          <w:rFonts w:hint="eastAsia" w:ascii="Times New Roman" w:hAnsi="Times New Roman"/>
          <w:sz w:val="20"/>
          <w:szCs w:val="20"/>
        </w:rPr>
      </w:pPr>
    </w:p>
    <w:p w14:paraId="03F4A55D">
      <w:pPr>
        <w:rPr>
          <w:rFonts w:hint="eastAsia" w:ascii="Times New Roman" w:hAnsi="Times New Roman"/>
          <w:sz w:val="20"/>
          <w:szCs w:val="20"/>
        </w:rPr>
      </w:pPr>
    </w:p>
    <w:p w14:paraId="50A8CF64">
      <w:pPr>
        <w:rPr>
          <w:rFonts w:hint="eastAsia" w:ascii="Times New Roman" w:hAnsi="Times New Roman"/>
          <w:sz w:val="20"/>
          <w:szCs w:val="20"/>
        </w:rPr>
      </w:pPr>
    </w:p>
    <w:p w14:paraId="4F667558">
      <w:pPr>
        <w:rPr>
          <w:rFonts w:hint="eastAsia" w:ascii="Times New Roman" w:hAnsi="Times New Roman"/>
          <w:sz w:val="20"/>
          <w:szCs w:val="20"/>
        </w:rPr>
      </w:pPr>
    </w:p>
    <w:p w14:paraId="67CD3B1B">
      <w:pPr>
        <w:rPr>
          <w:rFonts w:hint="eastAsia" w:ascii="Times New Roman" w:hAnsi="Times New Roman"/>
          <w:sz w:val="20"/>
          <w:szCs w:val="20"/>
        </w:rPr>
      </w:pPr>
    </w:p>
    <w:p w14:paraId="487FA12A">
      <w:pPr>
        <w:rPr>
          <w:rFonts w:hint="eastAsia" w:ascii="Times New Roman" w:hAnsi="Times New Roman"/>
          <w:sz w:val="20"/>
          <w:szCs w:val="20"/>
        </w:rPr>
      </w:pPr>
    </w:p>
    <w:p w14:paraId="45135247">
      <w:pPr>
        <w:rPr>
          <w:rFonts w:hint="eastAsia" w:ascii="Times New Roman" w:hAnsi="Times New Roman"/>
          <w:sz w:val="20"/>
          <w:szCs w:val="20"/>
        </w:rPr>
      </w:pPr>
    </w:p>
    <w:p w14:paraId="410557CC">
      <w:pPr>
        <w:spacing w:line="360" w:lineRule="auto"/>
        <w:rPr>
          <w:rFonts w:hint="eastAsia" w:ascii="Times New Roman" w:hAnsi="Times New Roman" w:cs="Times New Roman"/>
          <w:color w:val="0F1115"/>
          <w:szCs w:val="21"/>
          <w:shd w:val="clear" w:color="auto" w:fill="FFFFFF"/>
        </w:rPr>
      </w:pPr>
    </w:p>
    <w:p w14:paraId="245496A3">
      <w:pPr>
        <w:spacing w:line="360" w:lineRule="auto"/>
        <w:rPr>
          <w:rFonts w:hint="eastAsia" w:ascii="Times New Roman" w:hAnsi="Times New Roman" w:cs="Times New Roman"/>
          <w:color w:val="0F1115"/>
          <w:szCs w:val="21"/>
          <w:shd w:val="clear" w:color="auto" w:fill="FFFFFF"/>
        </w:rPr>
      </w:pPr>
    </w:p>
    <w:p w14:paraId="1248A85B">
      <w:pPr>
        <w:spacing w:line="360" w:lineRule="auto"/>
        <w:rPr>
          <w:rFonts w:hint="eastAsia" w:ascii="Times New Roman" w:hAnsi="Times New Roman" w:cs="Times New Roman" w:eastAsiaTheme="minorEastAsia"/>
          <w:color w:val="0F1115"/>
          <w:szCs w:val="21"/>
          <w:shd w:val="clear" w:color="auto" w:fill="FFFFFF"/>
          <w:lang w:eastAsia="zh-CN"/>
        </w:rPr>
      </w:pPr>
      <w:r>
        <w:rPr>
          <w:rFonts w:hint="eastAsia" w:ascii="Times New Roman" w:hAnsi="Times New Roman" w:cs="Times New Roman" w:eastAsiaTheme="minorEastAsia"/>
          <w:color w:val="0F1115"/>
          <w:szCs w:val="21"/>
          <w:shd w:val="clear" w:color="auto" w:fill="FFFFFF"/>
          <w:lang w:eastAsia="zh-CN"/>
        </w:rPr>
        <w:drawing>
          <wp:inline distT="0" distB="0" distL="114300" distR="114300">
            <wp:extent cx="5271135" cy="4072255"/>
            <wp:effectExtent l="0" t="0" r="12065" b="4445"/>
            <wp:docPr id="2" name="图片 2" descr="Fig6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6_0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4072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31AA33">
      <w:pPr>
        <w:spacing w:line="360" w:lineRule="auto"/>
        <w:rPr>
          <w:rFonts w:ascii="Times New Roman" w:hAnsi="Times New Roman" w:cs="Times New Roman"/>
          <w:color w:val="0F1115"/>
          <w:szCs w:val="21"/>
          <w:shd w:val="clear" w:color="auto" w:fill="FFFFFF"/>
        </w:rPr>
      </w:pPr>
      <w:bookmarkStart w:id="3" w:name="Fig6"/>
      <w:r>
        <w:rPr>
          <w:rFonts w:hint="eastAsia" w:ascii="Times New Roman" w:hAnsi="Times New Roman" w:cs="Times New Roman"/>
          <w:color w:val="0F1115"/>
          <w:szCs w:val="21"/>
          <w:shd w:val="clear" w:color="auto" w:fill="FFFFFF"/>
        </w:rPr>
        <w:t>Fig.</w:t>
      </w:r>
      <w:r>
        <w:rPr>
          <w:rFonts w:hint="eastAsia" w:ascii="Times New Roman" w:hAnsi="Times New Roman" w:cs="Times New Roman"/>
          <w:color w:val="0F1115"/>
          <w:szCs w:val="21"/>
          <w:shd w:val="clear" w:color="auto" w:fill="FFFFFF"/>
          <w:lang w:val="en-US" w:eastAsia="zh-CN"/>
        </w:rPr>
        <w:t>S4</w:t>
      </w:r>
      <w:r>
        <w:rPr>
          <w:rFonts w:hint="eastAsia" w:ascii="Times New Roman" w:hAnsi="Times New Roman" w:cs="Times New Roman"/>
          <w:color w:val="0F1115"/>
          <w:szCs w:val="21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F1115"/>
          <w:szCs w:val="21"/>
          <w:shd w:val="clear" w:color="auto" w:fill="FFFFFF"/>
        </w:rPr>
        <w:t xml:space="preserve">ROC curve for GLM7 in </w:t>
      </w:r>
      <w:r>
        <w:rPr>
          <w:rFonts w:hint="eastAsia" w:ascii="Times New Roman" w:hAnsi="Times New Roman" w:cs="Times New Roman"/>
          <w:color w:val="0F1115"/>
          <w:szCs w:val="21"/>
          <w:shd w:val="clear" w:color="auto" w:fill="FFFFFF"/>
        </w:rPr>
        <w:t>predicting</w:t>
      </w:r>
      <w:r>
        <w:rPr>
          <w:rFonts w:ascii="Times New Roman" w:hAnsi="Times New Roman" w:cs="Times New Roman"/>
          <w:color w:val="0F1115"/>
          <w:szCs w:val="21"/>
          <w:shd w:val="clear" w:color="auto" w:fill="FFFFFF"/>
        </w:rPr>
        <w:t xml:space="preserve"> </w:t>
      </w:r>
      <w:r>
        <w:rPr>
          <w:rFonts w:hint="eastAsia" w:ascii="Times New Roman" w:hAnsi="Times New Roman" w:cs="Times New Roman"/>
          <w:color w:val="0F1115"/>
          <w:szCs w:val="21"/>
          <w:shd w:val="clear" w:color="auto" w:fill="FFFFFF"/>
        </w:rPr>
        <w:t>sarcopenia</w:t>
      </w:r>
      <w:r>
        <w:rPr>
          <w:rFonts w:ascii="Times New Roman" w:hAnsi="Times New Roman" w:cs="Times New Roman"/>
          <w:color w:val="0F1115"/>
          <w:szCs w:val="21"/>
          <w:shd w:val="clear" w:color="auto" w:fill="FFFFFF"/>
        </w:rPr>
        <w:t xml:space="preserve"> from </w:t>
      </w:r>
      <w:r>
        <w:rPr>
          <w:rFonts w:hint="eastAsia" w:ascii="Times New Roman" w:hAnsi="Times New Roman" w:cs="Times New Roman"/>
          <w:color w:val="0F1115"/>
          <w:szCs w:val="21"/>
          <w:shd w:val="clear" w:color="auto" w:fill="FFFFFF"/>
        </w:rPr>
        <w:t>participants</w:t>
      </w:r>
      <w:r>
        <w:rPr>
          <w:rFonts w:ascii="Times New Roman" w:hAnsi="Times New Roman" w:cs="Times New Roman"/>
          <w:color w:val="0F1115"/>
          <w:szCs w:val="21"/>
          <w:shd w:val="clear" w:color="auto" w:fill="FFFFFF"/>
        </w:rPr>
        <w:t xml:space="preserve"> in CHARLS.</w:t>
      </w:r>
      <w:r>
        <w:rPr>
          <w:rFonts w:hint="eastAsia" w:ascii="Times New Roman" w:hAnsi="Times New Roman" w:cs="Times New Roman"/>
          <w:color w:val="0F1115"/>
          <w:szCs w:val="21"/>
          <w:shd w:val="clear" w:color="auto" w:fill="FFFFFF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The dataset was randomly split into training (70%) and test (30%) sets.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bookmarkStart w:id="4" w:name="_GoBack"/>
      <w:bookmarkEnd w:id="4"/>
      <w:r>
        <w:rPr>
          <w:rFonts w:hint="eastAsia" w:ascii="Times New Roman" w:hAnsi="Times New Roman" w:cs="Times New Roman"/>
          <w:color w:val="0F1115"/>
          <w:szCs w:val="21"/>
          <w:shd w:val="clear" w:color="auto" w:fill="FFFFFF"/>
        </w:rPr>
        <w:t xml:space="preserve">ROC, </w:t>
      </w:r>
      <w:r>
        <w:rPr>
          <w:rFonts w:ascii="Times New Roman" w:hAnsi="Times New Roman" w:cs="Times New Roman"/>
          <w:color w:val="0F1115"/>
          <w:szCs w:val="21"/>
          <w:shd w:val="clear" w:color="auto" w:fill="FFFFFF"/>
        </w:rPr>
        <w:t>receiver operating characteristic curve</w:t>
      </w:r>
      <w:r>
        <w:rPr>
          <w:rFonts w:hint="eastAsia" w:ascii="Times New Roman" w:hAnsi="Times New Roman" w:cs="Times New Roman"/>
          <w:color w:val="0F1115"/>
          <w:szCs w:val="21"/>
          <w:shd w:val="clear" w:color="auto" w:fill="FFFFFF"/>
        </w:rPr>
        <w:t xml:space="preserve">; AUC, </w:t>
      </w:r>
      <w:r>
        <w:rPr>
          <w:rFonts w:ascii="Times New Roman" w:hAnsi="Times New Roman" w:eastAsia="Times New Roman" w:cs="Times New Roman"/>
          <w:color w:val="0F1115"/>
          <w:szCs w:val="21"/>
          <w:shd w:val="clear" w:color="auto" w:fill="FFFFFF"/>
        </w:rPr>
        <w:t>area under the receiver operating characteristic curve</w:t>
      </w:r>
      <w:r>
        <w:rPr>
          <w:rFonts w:hint="eastAsia" w:ascii="Times New Roman" w:hAnsi="Times New Roman" w:cs="Times New Roman"/>
          <w:color w:val="0F1115"/>
          <w:szCs w:val="21"/>
          <w:shd w:val="clear" w:color="auto" w:fill="FFFFFF"/>
        </w:rPr>
        <w:t>.</w:t>
      </w:r>
    </w:p>
    <w:bookmarkEnd w:id="3"/>
    <w:p w14:paraId="1FDD22F7">
      <w:pPr>
        <w:spacing w:line="360" w:lineRule="auto"/>
        <w:rPr>
          <w:rFonts w:hint="eastAsia" w:ascii="Times New Roman" w:hAnsi="Times New Roman" w:cs="Times New Roman"/>
          <w:color w:val="0F1115"/>
          <w:szCs w:val="21"/>
          <w:shd w:val="clear" w:color="auto" w:fill="FFFFFF"/>
        </w:rPr>
      </w:pPr>
    </w:p>
    <w:bookmarkEnd w:id="2"/>
    <w:p w14:paraId="763EBCE0">
      <w:pPr>
        <w:rPr>
          <w:rFonts w:hint="eastAsia" w:ascii="Times New Roman" w:hAnsi="Times New Roman" w:eastAsiaTheme="minorEastAsia"/>
          <w:sz w:val="20"/>
          <w:szCs w:val="20"/>
          <w:lang w:eastAsia="zh-CN"/>
        </w:rPr>
      </w:pPr>
    </w:p>
    <w:p w14:paraId="20EA8E1D">
      <w:pPr>
        <w:rPr>
          <w:rFonts w:hint="eastAsia" w:ascii="Times New Roman" w:hAnsi="Times New Roman" w:eastAsiaTheme="minorEastAsia"/>
          <w:sz w:val="20"/>
          <w:szCs w:val="20"/>
          <w:lang w:eastAsia="zh-CN"/>
        </w:rPr>
      </w:pPr>
    </w:p>
    <w:p w14:paraId="5477C754">
      <w:pPr>
        <w:rPr>
          <w:rFonts w:hint="eastAsia" w:ascii="Times New Roman" w:hAnsi="Times New Roman" w:eastAsiaTheme="minorEastAsia"/>
          <w:sz w:val="20"/>
          <w:szCs w:val="20"/>
          <w:lang w:eastAsia="zh-CN"/>
        </w:rPr>
      </w:pPr>
    </w:p>
    <w:p w14:paraId="0FE9ECC6">
      <w:pPr>
        <w:rPr>
          <w:rFonts w:hint="eastAsia" w:ascii="Times New Roman" w:hAnsi="Times New Roman" w:eastAsiaTheme="minorEastAsia"/>
          <w:sz w:val="20"/>
          <w:szCs w:val="20"/>
          <w:lang w:eastAsia="zh-CN"/>
        </w:rPr>
      </w:pPr>
    </w:p>
    <w:p w14:paraId="1C139E2C">
      <w:pPr>
        <w:rPr>
          <w:rFonts w:hint="eastAsia" w:ascii="Times New Roman" w:hAnsi="Times New Roman" w:eastAsiaTheme="minorEastAsia"/>
          <w:sz w:val="20"/>
          <w:szCs w:val="20"/>
          <w:lang w:eastAsia="zh-CN"/>
        </w:rPr>
      </w:pPr>
    </w:p>
    <w:p w14:paraId="3A39BFB1">
      <w:pPr>
        <w:rPr>
          <w:rFonts w:hint="eastAsia" w:ascii="Times New Roman" w:hAnsi="Times New Roman" w:eastAsiaTheme="minorEastAsia"/>
          <w:sz w:val="20"/>
          <w:szCs w:val="20"/>
          <w:lang w:eastAsia="zh-CN"/>
        </w:rPr>
      </w:pPr>
    </w:p>
    <w:p w14:paraId="4C2D75C9">
      <w:pPr>
        <w:rPr>
          <w:rFonts w:hint="eastAsia" w:ascii="Times New Roman" w:hAnsi="Times New Roman" w:eastAsiaTheme="minorEastAsia"/>
          <w:sz w:val="20"/>
          <w:szCs w:val="20"/>
          <w:lang w:eastAsia="zh-CN"/>
        </w:rPr>
      </w:pPr>
    </w:p>
    <w:p w14:paraId="68525AAD">
      <w:pPr>
        <w:rPr>
          <w:rFonts w:hint="eastAsia" w:ascii="Times New Roman" w:hAnsi="Times New Roman" w:eastAsiaTheme="minorEastAsia"/>
          <w:sz w:val="20"/>
          <w:szCs w:val="20"/>
          <w:lang w:eastAsia="zh-CN"/>
        </w:rPr>
      </w:pPr>
    </w:p>
    <w:p w14:paraId="644190CF">
      <w:pPr>
        <w:rPr>
          <w:rFonts w:hint="eastAsia" w:ascii="Times New Roman" w:hAnsi="Times New Roman" w:eastAsiaTheme="minorEastAsia"/>
          <w:sz w:val="20"/>
          <w:szCs w:val="20"/>
          <w:lang w:eastAsia="zh-CN"/>
        </w:rPr>
      </w:pPr>
    </w:p>
    <w:p w14:paraId="7D9B27FC">
      <w:pPr>
        <w:rPr>
          <w:rFonts w:hint="eastAsia" w:ascii="Times New Roman" w:hAnsi="Times New Roman" w:eastAsiaTheme="minorEastAsia"/>
          <w:sz w:val="20"/>
          <w:szCs w:val="20"/>
          <w:lang w:eastAsia="zh-CN"/>
        </w:rPr>
      </w:pPr>
    </w:p>
    <w:p w14:paraId="27EF13F9">
      <w:pPr>
        <w:rPr>
          <w:rFonts w:hint="eastAsia" w:ascii="Times New Roman" w:hAnsi="Times New Roman" w:eastAsiaTheme="minorEastAsia"/>
          <w:sz w:val="20"/>
          <w:szCs w:val="20"/>
          <w:lang w:eastAsia="zh-CN"/>
        </w:rPr>
      </w:pPr>
    </w:p>
    <w:p w14:paraId="77A93B12">
      <w:pPr>
        <w:rPr>
          <w:rFonts w:hint="eastAsia" w:ascii="Times New Roman" w:hAnsi="Times New Roman" w:eastAsiaTheme="minorEastAsia"/>
          <w:sz w:val="20"/>
          <w:szCs w:val="20"/>
          <w:lang w:eastAsia="zh-CN"/>
        </w:rPr>
      </w:pPr>
    </w:p>
    <w:p w14:paraId="246824CD">
      <w:pPr>
        <w:rPr>
          <w:rFonts w:hint="eastAsia" w:ascii="Times New Roman" w:hAnsi="Times New Roman" w:eastAsiaTheme="minorEastAsia"/>
          <w:sz w:val="20"/>
          <w:szCs w:val="20"/>
          <w:lang w:eastAsia="zh-CN"/>
        </w:rPr>
      </w:pPr>
    </w:p>
    <w:p w14:paraId="7E94C716">
      <w:pPr>
        <w:rPr>
          <w:rFonts w:hint="eastAsia" w:ascii="Times New Roman" w:hAnsi="Times New Roman" w:eastAsiaTheme="minorEastAsia"/>
          <w:sz w:val="20"/>
          <w:szCs w:val="20"/>
          <w:lang w:eastAsia="zh-CN"/>
        </w:rPr>
      </w:pPr>
    </w:p>
    <w:p w14:paraId="482F7A17">
      <w:pPr>
        <w:rPr>
          <w:rFonts w:hint="eastAsia" w:ascii="Times New Roman" w:hAnsi="Times New Roman" w:eastAsiaTheme="minorEastAsia"/>
          <w:sz w:val="20"/>
          <w:szCs w:val="20"/>
          <w:lang w:eastAsia="zh-CN"/>
        </w:rPr>
      </w:pPr>
    </w:p>
    <w:p w14:paraId="560F4A23">
      <w:pPr>
        <w:rPr>
          <w:rFonts w:hint="eastAsia" w:ascii="Times New Roman" w:hAnsi="Times New Roman" w:eastAsiaTheme="minorEastAsia"/>
          <w:sz w:val="20"/>
          <w:szCs w:val="20"/>
          <w:lang w:eastAsia="zh-CN"/>
        </w:rPr>
      </w:pPr>
    </w:p>
    <w:p w14:paraId="26166001">
      <w:pPr>
        <w:rPr>
          <w:rFonts w:hint="eastAsia" w:ascii="Times New Roman" w:hAnsi="Times New Roman" w:eastAsiaTheme="minorEastAsia"/>
          <w:sz w:val="20"/>
          <w:szCs w:val="20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xMDezMLI0tTQzNLE0MzJR0lEKTi0uzszPAykwrAUAZzl1MiwAAAA="/>
  </w:docVars>
  <w:rsids>
    <w:rsidRoot w:val="00D66635"/>
    <w:rsid w:val="00065097"/>
    <w:rsid w:val="000B3326"/>
    <w:rsid w:val="001066A6"/>
    <w:rsid w:val="00117D63"/>
    <w:rsid w:val="00573F6B"/>
    <w:rsid w:val="0066034C"/>
    <w:rsid w:val="006D7937"/>
    <w:rsid w:val="0079046A"/>
    <w:rsid w:val="007A0166"/>
    <w:rsid w:val="007C6849"/>
    <w:rsid w:val="008710B7"/>
    <w:rsid w:val="00B54684"/>
    <w:rsid w:val="00C86D0B"/>
    <w:rsid w:val="00C942FF"/>
    <w:rsid w:val="00D66635"/>
    <w:rsid w:val="00FD642B"/>
    <w:rsid w:val="01736D50"/>
    <w:rsid w:val="0A6B7BF5"/>
    <w:rsid w:val="0D1D7190"/>
    <w:rsid w:val="20F83670"/>
    <w:rsid w:val="389F383A"/>
    <w:rsid w:val="3A1B7E77"/>
    <w:rsid w:val="41A5233F"/>
    <w:rsid w:val="52426781"/>
    <w:rsid w:val="612C0BB3"/>
    <w:rsid w:val="618C326B"/>
    <w:rsid w:val="6BC8789F"/>
    <w:rsid w:val="6EBF5B9E"/>
    <w:rsid w:val="71007623"/>
    <w:rsid w:val="718316A2"/>
    <w:rsid w:val="772526F0"/>
    <w:rsid w:val="7D4C7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8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Normal (Web)"/>
    <w:basedOn w:val="1"/>
    <w:semiHidden/>
    <w:unhideWhenUsed/>
    <w:qFormat/>
    <w:uiPriority w:val="99"/>
    <w:rPr>
      <w:sz w:val="24"/>
    </w:rPr>
  </w:style>
  <w:style w:type="paragraph" w:styleId="13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5">
    <w:name w:val="Table Grid"/>
    <w:basedOn w:val="14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basedOn w:val="16"/>
    <w:qFormat/>
    <w:uiPriority w:val="22"/>
    <w:rPr>
      <w:b/>
    </w:rPr>
  </w:style>
  <w:style w:type="character" w:customStyle="1" w:styleId="18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6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6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3">
    <w:name w:val="标题 6 字符"/>
    <w:basedOn w:val="16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6"/>
    <w:link w:val="13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6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6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4">
    <w:name w:val="明显引用 字符"/>
    <w:basedOn w:val="16"/>
    <w:link w:val="33"/>
    <w:qFormat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622</Words>
  <Characters>3488</Characters>
  <Lines>47</Lines>
  <Paragraphs>25</Paragraphs>
  <TotalTime>0</TotalTime>
  <ScaleCrop>false</ScaleCrop>
  <LinksUpToDate>false</LinksUpToDate>
  <CharactersWithSpaces>3910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2025-11-15T12:22:00Z</dcterms:created>
  <dc:creator>言 陈</dc:creator>
  <cp:lastModifiedBy>skittles</cp:lastModifiedBy>
  <dcterms:modified xsi:type="dcterms:W3CDTF">2026-06-08T07:05:00Z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eyJoZGlkIjoiM2MxNTIzNDk4Zjk2OWMxZGJiMThlZGUzMjg0OTU4ZjQiLCJ1c2VySWQiOiI0NzQ0ODE4MzIifQ==</vt:lpwstr>
  </property>
  <property fmtid="{D5CDD505-2E9C-101B-9397-08002B2CF9AE}" pid="3" name="KSOProductBuildVer">
    <vt:lpwstr>2052-12.1.0.26375</vt:lpwstr>
  </property>
  <property fmtid="{D5CDD505-2E9C-101B-9397-08002B2CF9AE}" pid="4" name="ICV">
    <vt:lpwstr>78A15344253B4E5B93218D0907554F97_13</vt:lpwstr>
  </property>
</Properties>
</file>