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384CD"/>
    <w:p w14:paraId="067A9EBE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Supplementary Materials</w:t>
      </w:r>
    </w:p>
    <w:p w14:paraId="29289293"/>
    <w:p w14:paraId="148BEA0C">
      <w:pPr>
        <w:snapToGrid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Title: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Sex-Dimorphic Phenotypic Divergence in Metabolically Driven Thyroid Nodules: The Interplay of Systemic Inflammation and Adiposity</w:t>
      </w:r>
    </w:p>
    <w:p w14:paraId="569E7D4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Authors:</w:t>
      </w:r>
      <w:r>
        <w:rPr>
          <w:rFonts w:ascii="Times New Roman" w:hAnsi="Times New Roman" w:cs="Times New Roman"/>
          <w:sz w:val="24"/>
        </w:rPr>
        <w:t xml:space="preserve"> </w:t>
      </w:r>
    </w:p>
    <w:p w14:paraId="1938684E">
      <w:pPr>
        <w:jc w:val="left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</w:rPr>
        <w:t>Huanqiong Fan</w:t>
      </w:r>
      <w:r>
        <w:rPr>
          <w:rFonts w:hint="eastAsia" w:ascii="Times New Roman" w:hAnsi="Times New Roman" w:cs="Times New Roman"/>
          <w:sz w:val="24"/>
          <w:vertAlign w:val="superscript"/>
        </w:rPr>
        <w:t>1#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Yingyong Yin</w:t>
      </w:r>
      <w:r>
        <w:rPr>
          <w:rFonts w:hint="eastAsia" w:ascii="Times New Roman" w:hAnsi="Times New Roman" w:cs="Times New Roman"/>
          <w:sz w:val="24"/>
          <w:vertAlign w:val="superscript"/>
        </w:rPr>
        <w:t>2#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Shaopeng Huang</w:t>
      </w:r>
      <w:r>
        <w:rPr>
          <w:rFonts w:hint="eastAsia" w:ascii="Times New Roman" w:hAnsi="Times New Roman" w:cs="Times New Roman"/>
          <w:sz w:val="24"/>
          <w:vertAlign w:val="superscript"/>
        </w:rPr>
        <w:t>3</w:t>
      </w:r>
      <w:r>
        <w:rPr>
          <w:rFonts w:hint="eastAsia" w:ascii="Times New Roman" w:hAnsi="Times New Roman" w:cs="Times New Roman"/>
          <w:sz w:val="24"/>
        </w:rPr>
        <w:t>, Zhibo Cui</w:t>
      </w:r>
      <w:r>
        <w:rPr>
          <w:rFonts w:hint="eastAsia" w:ascii="Times New Roman" w:hAnsi="Times New Roman" w:cs="Times New Roman"/>
          <w:sz w:val="24"/>
          <w:vertAlign w:val="superscript"/>
        </w:rPr>
        <w:t>4</w:t>
      </w:r>
      <w:r>
        <w:rPr>
          <w:rFonts w:hint="eastAsia" w:ascii="Times New Roman" w:hAnsi="Times New Roman" w:cs="Times New Roman"/>
          <w:sz w:val="24"/>
        </w:rPr>
        <w:t>, Ling Dao</w:t>
      </w:r>
      <w:r>
        <w:rPr>
          <w:rFonts w:hint="eastAsia" w:ascii="Times New Roman" w:hAnsi="Times New Roman" w:cs="Times New Roman"/>
          <w:sz w:val="24"/>
          <w:vertAlign w:val="superscript"/>
        </w:rPr>
        <w:t>5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Guosong Jiang</w:t>
      </w:r>
      <w:r>
        <w:rPr>
          <w:rFonts w:hint="eastAsia" w:ascii="Times New Roman" w:hAnsi="Times New Roman" w:cs="Times New Roman"/>
          <w:sz w:val="24"/>
          <w:vertAlign w:val="superscript"/>
        </w:rPr>
        <w:t>6 7*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Chi-E Qiu</w:t>
      </w:r>
      <w:r>
        <w:rPr>
          <w:rFonts w:hint="eastAsia" w:ascii="Times New Roman" w:hAnsi="Times New Roman" w:cs="Times New Roman"/>
          <w:sz w:val="24"/>
          <w:vertAlign w:val="superscript"/>
        </w:rPr>
        <w:t>8*</w:t>
      </w:r>
    </w:p>
    <w:p w14:paraId="24064092">
      <w:pPr>
        <w:jc w:val="left"/>
        <w:rPr>
          <w:rFonts w:ascii="Times New Roman" w:hAnsi="Times New Roman" w:cs="Times New Roman"/>
          <w:sz w:val="24"/>
          <w:vertAlign w:val="superscript"/>
        </w:rPr>
      </w:pPr>
      <w:bookmarkStart w:id="25" w:name="_GoBack"/>
      <w:bookmarkEnd w:id="25"/>
    </w:p>
    <w:p w14:paraId="1EE7D86A">
      <w:pPr>
        <w:pStyle w:val="5"/>
        <w:tabs>
          <w:tab w:val="right" w:leader="dot" w:pos="10466"/>
        </w:tabs>
        <w:spacing w:line="264" w:lineRule="auto"/>
        <w:ind w:left="900" w:hanging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TOC \t "我的图表目录" \h \c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fldChar w:fldCharType="begin"/>
      </w:r>
      <w:r>
        <w:instrText xml:space="preserve"> HYPERLINK \l "_Toc24611" </w:instrText>
      </w:r>
      <w:r>
        <w:fldChar w:fldCharType="separate"/>
      </w:r>
      <w:r>
        <w:rPr>
          <w:rFonts w:ascii="Times New Roman" w:hAnsi="Times New Roman" w:cs="Times New Roman"/>
        </w:rPr>
        <w:t>Supplementary Figure S1. Directed acyclic graph (DAG). 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_Toc24611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3F6616E6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"_Toc27790" </w:instrText>
      </w:r>
      <w:r>
        <w:fldChar w:fldCharType="separate"/>
      </w:r>
      <w:r>
        <w:rPr>
          <w:rFonts w:ascii="Times New Roman" w:hAnsi="Times New Roman" w:cs="Times New Roman"/>
        </w:rPr>
        <w:t>Supplementary Table S1.Collinearity Diagnostics for Covariates Based on Tolerance and Variance Inflation Factor(VIF)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_Toc27790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4A895ED4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"_Toc8644" </w:instrText>
      </w:r>
      <w:r>
        <w:fldChar w:fldCharType="separate"/>
      </w:r>
      <w:r>
        <w:rPr>
          <w:rFonts w:ascii="Times New Roman" w:hAnsi="Times New Roman" w:cs="Times New Roman"/>
        </w:rPr>
        <w:t>Supplementary Figure S2 Model validation and diagnostic plots for TI-RADS 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_Toc8644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1307CCBA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"_Toc24495" </w:instrText>
      </w:r>
      <w:r>
        <w:fldChar w:fldCharType="separate"/>
      </w:r>
      <w:r>
        <w:rPr>
          <w:rFonts w:ascii="Times New Roman" w:hAnsi="Times New Roman" w:cs="Times New Roman"/>
        </w:rPr>
        <w:t>Supplementary Figure S3 Model validation and diagnostic plots for TI-RADS 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_Toc24495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2D45A9A7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"_Toc1657" </w:instrText>
      </w:r>
      <w:r>
        <w:fldChar w:fldCharType="separate"/>
      </w:r>
      <w:r>
        <w:rPr>
          <w:rFonts w:ascii="Times New Roman" w:hAnsi="Times New Roman" w:cs="Times New Roman"/>
        </w:rPr>
        <w:t>Supplementary Figure S4 Model validation and diagnostic plots for TI-RADS 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_Toc1657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648A3A57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"_Toc17642" </w:instrText>
      </w:r>
      <w:r>
        <w:fldChar w:fldCharType="separate"/>
      </w:r>
      <w:r>
        <w:rPr>
          <w:rFonts w:ascii="Times New Roman" w:hAnsi="Times New Roman" w:cs="Times New Roman"/>
        </w:rPr>
        <w:t>Supplementary Table S2. Association of CHG with thyroid nodule across TI-RADS categories in the overall participant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_Toc17642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25ED112B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"_Toc13270" </w:instrText>
      </w:r>
      <w:r>
        <w:fldChar w:fldCharType="separate"/>
      </w:r>
      <w:r>
        <w:rPr>
          <w:rFonts w:ascii="Times New Roman" w:hAnsi="Times New Roman" w:cs="Times New Roman"/>
        </w:rPr>
        <w:t>Supplementary Table S3. Association of CHG with thyroid nodule across TI-RADS categories among males.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_Toc13270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12B8783D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"_Toc24651" </w:instrText>
      </w:r>
      <w:r>
        <w:fldChar w:fldCharType="separate"/>
      </w:r>
      <w:r>
        <w:rPr>
          <w:rFonts w:ascii="Times New Roman" w:hAnsi="Times New Roman" w:cs="Times New Roman"/>
        </w:rPr>
        <w:t>Supplementary Table S4 Association of CHG with thyroid nodule across TI-RADS categories among females.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_Toc24651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49E978ED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"_Toc18289" </w:instrText>
      </w:r>
      <w:r>
        <w:fldChar w:fldCharType="separate"/>
      </w:r>
      <w:r>
        <w:rPr>
          <w:rFonts w:ascii="Times New Roman" w:hAnsi="Times New Roman" w:cs="Times New Roman"/>
        </w:rPr>
        <w:t>Supplementary Table S5. Sensitivity analysis: Multivariable-adjusted associations between CHG and thyroid nodules across TI-RADS categories among male participants with normal TSH levels.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_Toc18289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1CD101DA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"_Toc987" </w:instrText>
      </w:r>
      <w:r>
        <w:fldChar w:fldCharType="separate"/>
      </w:r>
      <w:r>
        <w:rPr>
          <w:rFonts w:ascii="Times New Roman" w:hAnsi="Times New Roman" w:cs="Times New Roman"/>
        </w:rPr>
        <w:t>Supplementary Table S6. Sensitivity analysis: Multivariable-adjusted associations between CHG and thyroid nodules across TI-RADS categories among females participants with normal TSH levels.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_Toc987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1940D54D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"_Toc4797" </w:instrText>
      </w:r>
      <w:r>
        <w:fldChar w:fldCharType="separate"/>
      </w:r>
      <w:r>
        <w:rPr>
          <w:rFonts w:ascii="Times New Roman" w:hAnsi="Times New Roman" w:eastAsia="宋体" w:cs="Times New Roman"/>
        </w:rPr>
        <w:t>Supplementary Table S7. Sensitivity analysis using a complete-case dataset: Multivariable-adjusted associations between CHG and the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hint="eastAsia" w:ascii="Times New Roman" w:hAnsi="Times New Roman" w:eastAsia="宋体" w:cs="Times New Roman"/>
        </w:rPr>
        <w:fldChar w:fldCharType="end"/>
      </w:r>
      <w:r>
        <w:fldChar w:fldCharType="begin"/>
      </w:r>
      <w:r>
        <w:instrText xml:space="preserve"> HYPERLINK \l "_Toc3240" </w:instrText>
      </w:r>
      <w:r>
        <w:fldChar w:fldCharType="separate"/>
      </w:r>
      <w:r>
        <w:rPr>
          <w:rFonts w:ascii="Times New Roman" w:hAnsi="Times New Roman" w:eastAsia="宋体" w:cs="Times New Roman"/>
        </w:rPr>
        <w:t>presence of thyroid nodules across TI-RADS categories in male participants.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_Toc3240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67439AED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"_Toc4709" </w:instrText>
      </w:r>
      <w:r>
        <w:fldChar w:fldCharType="separate"/>
      </w:r>
      <w:r>
        <w:rPr>
          <w:rFonts w:ascii="Times New Roman" w:hAnsi="Times New Roman" w:cs="Times New Roman"/>
        </w:rPr>
        <w:t>Supplementary Table S8. Sensitivity analysis using a complete-case dataset: Multivariable-adjusted associations between CHG and the presence of thyroid nodules across TI-RADS categories in female participants.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_Toc4709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279B5988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"_Toc12576" </w:instrText>
      </w:r>
      <w:r>
        <w:fldChar w:fldCharType="separate"/>
      </w:r>
      <w:r>
        <w:rPr>
          <w:rFonts w:ascii="Times New Roman" w:hAnsi="Times New Roman" w:cs="Times New Roman"/>
        </w:rPr>
        <w:t>Supplementary Table S9. Sensitivity analysis: Multivariable-adjusted associations between CHG and the presence of thyroid nodules across TI-RADS categories in women aged &lt;50 years.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_Toc12576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0DC66B4F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"_Toc26062" </w:instrText>
      </w:r>
      <w:r>
        <w:fldChar w:fldCharType="separate"/>
      </w:r>
      <w:r>
        <w:rPr>
          <w:rFonts w:ascii="Times New Roman" w:hAnsi="Times New Roman" w:cs="Times New Roman"/>
        </w:rPr>
        <w:t>Supplementary Table S10. Sensitivity analysis: Multivariable-adjusted associations between CHG and the presence of thyroid nodules across TI-RADS categories in women aged ≥50 years.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_Toc26062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100F7252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"_Toc29463" </w:instrText>
      </w:r>
      <w:r>
        <w:fldChar w:fldCharType="separate"/>
      </w:r>
      <w:r>
        <w:rPr>
          <w:rFonts w:ascii="Times New Roman" w:hAnsi="Times New Roman" w:cs="Times New Roman"/>
        </w:rPr>
        <w:t>Supplementary Table S11. Sensitivity analysis: Multivariable-adjusted associations between CHG and the presence of thyroid nodules across TI-RADS categories among male participants with BMI &lt;28 (N = 11,943).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_Toc29463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3BA1653E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"_Toc28529" </w:instrText>
      </w:r>
      <w:r>
        <w:fldChar w:fldCharType="separate"/>
      </w:r>
      <w:r>
        <w:rPr>
          <w:rFonts w:ascii="Times New Roman" w:hAnsi="Times New Roman" w:cs="Times New Roman"/>
        </w:rPr>
        <w:t>Supplementary Table S12. Sensitivity analysis: Multivariable-adjusted associations between CHG and the presence of thyroid nodules across TI-RADS categories among non-diabetic male participants.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_Toc28529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39B5D0DE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"_Toc23349" </w:instrText>
      </w:r>
      <w:r>
        <w:fldChar w:fldCharType="separate"/>
      </w:r>
      <w:r>
        <w:rPr>
          <w:rFonts w:ascii="Times New Roman" w:hAnsi="Times New Roman" w:cs="Times New Roman"/>
        </w:rPr>
        <w:t>Supplementary Table S13. Sensitivity analysis: Multivariable-adjusted associations between CHG and the presence of thyroid nodules across TI-RADS categories among non-diabetic female participants.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_Toc23349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0F1AAA38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"_Toc19745" </w:instrText>
      </w:r>
      <w:r>
        <w:fldChar w:fldCharType="separate"/>
      </w:r>
      <w:r>
        <w:rPr>
          <w:rFonts w:ascii="Times New Roman" w:hAnsi="Times New Roman" w:cs="Times New Roman"/>
        </w:rPr>
        <w:t>Supplementary Table S14. Sensitivity analysis: Mediation analysis of the association between CHG and TI-RADS category 3 thyroid nodules mediated by RDW among non-anemic men.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_Toc19745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0D00EA75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"_Toc4258" </w:instrText>
      </w:r>
      <w:r>
        <w:fldChar w:fldCharType="separate"/>
      </w:r>
      <w:r>
        <w:rPr>
          <w:rFonts w:ascii="Times New Roman" w:hAnsi="Times New Roman" w:cs="Times New Roman"/>
        </w:rPr>
        <w:t>Supplementary Table S15. Sensitivity analysis: Mediation analysis of the association between CHG and TI-RADS category 3 thyroid nodules mediated by red blood cell distribution width (RDW) among male participants after excluding individuals with leukocytosis (white blood cell count &gt;10 × 10⁹/L).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_Toc4258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772F423F">
      <w:pPr>
        <w:pStyle w:val="5"/>
        <w:tabs>
          <w:tab w:val="right" w:leader="dot" w:pos="10466"/>
        </w:tabs>
        <w:spacing w:line="264" w:lineRule="auto"/>
        <w:ind w:left="840" w:hanging="420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\l "_Toc3972" </w:instrText>
      </w:r>
      <w:r>
        <w:fldChar w:fldCharType="separate"/>
      </w:r>
      <w:r>
        <w:rPr>
          <w:rFonts w:ascii="Times New Roman" w:hAnsi="Times New Roman" w:cs="Times New Roman"/>
        </w:rPr>
        <w:t>Supplementary Table S16. Sensitivity analysis: Mediation analysis of the association between CHG and TI-RADS category 3 thyroid nodules mediated by mean corpuscular volume (MCV) among male participants.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PAGEREF _Toc3972 \h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end"/>
      </w:r>
    </w:p>
    <w:p w14:paraId="28475CFB">
      <w:pPr>
        <w:rPr>
          <w:rFonts w:ascii="Times New Roman" w:hAnsi="Times New Roman" w:cs="Times New Roman"/>
        </w:rPr>
        <w:sectPr>
          <w:pgSz w:w="11906" w:h="16838"/>
          <w:pgMar w:top="720" w:right="720" w:bottom="720" w:left="720" w:header="851" w:footer="992" w:gutter="0"/>
          <w:pgNumType w:start="1"/>
          <w:cols w:space="425" w:num="1"/>
          <w:docGrid w:type="lines" w:linePitch="312" w:charSpace="0"/>
        </w:sectPr>
      </w:pPr>
    </w:p>
    <w:p w14:paraId="6B0D70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fldChar w:fldCharType="end"/>
      </w:r>
    </w:p>
    <w:p w14:paraId="7DA119CA">
      <w:pPr>
        <w:rPr>
          <w:rFonts w:ascii="Times New Roman" w:hAnsi="Times New Roman" w:cs="Times New Roman"/>
          <w:sz w:val="24"/>
        </w:rPr>
      </w:pPr>
    </w:p>
    <w:p w14:paraId="28674502"/>
    <w:p w14:paraId="1CCF237D"/>
    <w:p w14:paraId="51912A02">
      <w:r>
        <w:drawing>
          <wp:inline distT="0" distB="0" distL="0" distR="0">
            <wp:extent cx="6645910" cy="3074670"/>
            <wp:effectExtent l="0" t="0" r="2540" b="0"/>
            <wp:docPr id="1248793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793935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56006">
      <w:pPr>
        <w:pStyle w:val="14"/>
        <w:ind w:firstLine="0" w:firstLineChars="0"/>
        <w:jc w:val="both"/>
        <w:rPr>
          <w:rStyle w:val="15"/>
          <w:rFonts w:ascii="Times New Roman" w:hAnsi="Times New Roman" w:cs="Times New Roman"/>
          <w:b w:val="0"/>
          <w:bCs w:val="0"/>
          <w:sz w:val="21"/>
          <w:szCs w:val="21"/>
        </w:rPr>
      </w:pPr>
      <w:bookmarkStart w:id="0" w:name="_Toc24611"/>
      <w:r>
        <w:t xml:space="preserve">Supplementary Figure S1. </w:t>
      </w:r>
      <w:r>
        <w:rPr>
          <w:rFonts w:hint="eastAsia"/>
        </w:rPr>
        <w:t xml:space="preserve">Directed acyclic graph (DAG). </w:t>
      </w:r>
      <w:r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Abbreviations: BMI, body mass index; BUN,</w:t>
      </w:r>
      <w:r>
        <w:rPr>
          <w:rStyle w:val="15"/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color w:val="1F1F1F"/>
        </w:rPr>
        <w:t>blood urea nitrogen</w:t>
      </w:r>
      <w:r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;</w:t>
      </w:r>
      <w:r>
        <w:rPr>
          <w:rStyle w:val="15"/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LDL-C,</w:t>
      </w:r>
      <w:r>
        <w:rPr>
          <w:rStyle w:val="15"/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low-density lipoprotein cholesterol;</w:t>
      </w:r>
      <w:r>
        <w:rPr>
          <w:rStyle w:val="15"/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TSH, thyroid-stimulating hormone;</w:t>
      </w:r>
      <w:r>
        <w:rPr>
          <w:rStyle w:val="15"/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15"/>
          <w:rFonts w:ascii="Times New Roman" w:hAnsi="Times New Roman" w:cs="Times New Roman"/>
          <w:b w:val="0"/>
          <w:bCs w:val="0"/>
          <w:sz w:val="24"/>
          <w:szCs w:val="24"/>
        </w:rPr>
        <w:t>RDW, red blood cell distribution width.</w:t>
      </w:r>
      <w:r>
        <w:rPr>
          <w:rStyle w:val="15"/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</w:rPr>
        <w:t>RDW</w:t>
      </w:r>
      <w:r>
        <w:rPr>
          <w:rFonts w:hint="eastAsia"/>
          <w:b w:val="0"/>
          <w:bCs w:val="0"/>
        </w:rPr>
        <w:t xml:space="preserve"> </w:t>
      </w:r>
      <w:r>
        <w:rPr>
          <w:b w:val="0"/>
          <w:bCs w:val="0"/>
        </w:rPr>
        <w:t>as a mediator of the association between CHG and TI-RADS  3 among male participants</w:t>
      </w:r>
      <w:r>
        <w:rPr>
          <w:rFonts w:hint="eastAsia"/>
          <w:b w:val="0"/>
          <w:bCs w:val="0"/>
        </w:rPr>
        <w:t>.</w:t>
      </w:r>
      <w:bookmarkEnd w:id="0"/>
    </w:p>
    <w:p w14:paraId="6E41A317"/>
    <w:p w14:paraId="671A8C2F"/>
    <w:p w14:paraId="0080D765"/>
    <w:p w14:paraId="69D3FBE1"/>
    <w:p w14:paraId="0472DDCE"/>
    <w:p w14:paraId="45B3D877"/>
    <w:p w14:paraId="1F8422A7"/>
    <w:p w14:paraId="2B3216D8"/>
    <w:p w14:paraId="3BA31C75"/>
    <w:p w14:paraId="7B8792FC"/>
    <w:p w14:paraId="1B1ECFA0"/>
    <w:p w14:paraId="080FED31"/>
    <w:p w14:paraId="660B2FE3"/>
    <w:p w14:paraId="5639156B"/>
    <w:p w14:paraId="66F790AC"/>
    <w:p w14:paraId="4275F86A"/>
    <w:p w14:paraId="42C7E3DB"/>
    <w:p w14:paraId="097D313D"/>
    <w:p w14:paraId="22D69B1F"/>
    <w:p w14:paraId="1E09C350"/>
    <w:p w14:paraId="77969FBD"/>
    <w:p w14:paraId="687B0108"/>
    <w:p w14:paraId="51E374FC"/>
    <w:p w14:paraId="1E0BC2A9">
      <w:pPr>
        <w:pStyle w:val="14"/>
        <w:ind w:left="718" w:leftChars="342" w:firstLine="0" w:firstLineChars="0"/>
        <w:jc w:val="left"/>
      </w:pPr>
      <w:bookmarkStart w:id="1" w:name="_Toc14047"/>
      <w:bookmarkStart w:id="2" w:name="_Toc27790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1</w:t>
      </w:r>
      <w:r>
        <w:t>. Collinearity Diagnostics for Covariates Based on Tolerance and Variance Inflation Factor</w:t>
      </w:r>
      <w:r>
        <w:rPr>
          <w:rFonts w:hint="eastAsia"/>
        </w:rPr>
        <w:t xml:space="preserve"> </w:t>
      </w:r>
      <w:r>
        <w:t>(VIF)</w:t>
      </w:r>
      <w:bookmarkEnd w:id="1"/>
      <w:bookmarkEnd w:id="2"/>
    </w:p>
    <w:tbl>
      <w:tblPr>
        <w:tblStyle w:val="9"/>
        <w:tblW w:w="723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2"/>
        <w:gridCol w:w="2016"/>
      </w:tblGrid>
      <w:tr w14:paraId="5C27AD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222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7A27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Variables</w:t>
            </w:r>
          </w:p>
        </w:tc>
        <w:tc>
          <w:tcPr>
            <w:tcW w:w="201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5F82B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VIF</w:t>
            </w:r>
          </w:p>
        </w:tc>
      </w:tr>
      <w:tr w14:paraId="30E91D9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A52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7231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1.385</w:t>
            </w:r>
          </w:p>
        </w:tc>
      </w:tr>
      <w:tr w14:paraId="1E146E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1F3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Sex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798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1.931</w:t>
            </w:r>
          </w:p>
        </w:tc>
      </w:tr>
      <w:tr w14:paraId="79306F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B35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Marital status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B42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1.162</w:t>
            </w:r>
          </w:p>
        </w:tc>
      </w:tr>
      <w:tr w14:paraId="794DE3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2097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Smoking status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2D5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</w:t>
            </w:r>
          </w:p>
        </w:tc>
      </w:tr>
      <w:tr w14:paraId="32D3967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BDC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Drinking status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0D1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1.329</w:t>
            </w:r>
          </w:p>
        </w:tc>
      </w:tr>
      <w:tr w14:paraId="5F2C17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02C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history of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11E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1.275</w:t>
            </w:r>
          </w:p>
        </w:tc>
      </w:tr>
      <w:tr w14:paraId="0C1C499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F0A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history of</w:t>
            </w:r>
            <w:r>
              <w:rPr>
                <w:rFonts w:hint="eastAsia" w:ascii="Times New Roman" w:hAnsi="Times New Roman" w:cs="Times New Roman"/>
                <w:sz w:val="24"/>
              </w:rPr>
              <w:t xml:space="preserve"> diabetes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2EE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1.163</w:t>
            </w:r>
          </w:p>
        </w:tc>
      </w:tr>
      <w:tr w14:paraId="5C0F52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08D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BMI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FAC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1.382</w:t>
            </w:r>
          </w:p>
        </w:tc>
      </w:tr>
      <w:tr w14:paraId="4D24DFC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709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reatinine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C63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1.867</w:t>
            </w:r>
          </w:p>
        </w:tc>
      </w:tr>
      <w:tr w14:paraId="4B7D1CD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9C4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BUN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217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1.296</w:t>
            </w:r>
          </w:p>
        </w:tc>
      </w:tr>
      <w:tr w14:paraId="464A443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91225"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-C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9D0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1.252</w:t>
            </w:r>
          </w:p>
        </w:tc>
      </w:tr>
      <w:tr w14:paraId="40FB2D1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8BF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TSH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9C4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1.047</w:t>
            </w:r>
          </w:p>
        </w:tc>
      </w:tr>
    </w:tbl>
    <w:p w14:paraId="7EFD6A72">
      <w:pPr>
        <w:widowControl/>
        <w:ind w:left="1050" w:leftChars="50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Abbreviations: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BMI, body mass index; </w:t>
      </w:r>
      <w:r>
        <w:rPr>
          <w:rFonts w:hint="eastAsia" w:ascii="Times New Roman" w:hAnsi="Times New Roman" w:cs="Times New Roman"/>
          <w:szCs w:val="21"/>
        </w:rPr>
        <w:t xml:space="preserve">BUN, </w:t>
      </w:r>
      <w:r>
        <w:rPr>
          <w:color w:val="1F1F1F"/>
        </w:rPr>
        <w:t>blood urea nitrogen</w:t>
      </w:r>
      <w:r>
        <w:rPr>
          <w:rFonts w:hint="eastAsia"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szCs w:val="21"/>
        </w:rPr>
        <w:t>LDL-C</w:t>
      </w:r>
      <w:r>
        <w:rPr>
          <w:rFonts w:hint="eastAsia"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low-density lipoprotein cholesterol</w:t>
      </w:r>
      <w:r>
        <w:rPr>
          <w:rFonts w:hint="eastAsia"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szCs w:val="21"/>
        </w:rPr>
        <w:t>TSH, thyroid-stimulating hormone</w:t>
      </w:r>
      <w:r>
        <w:rPr>
          <w:rFonts w:hint="eastAsia" w:ascii="Times New Roman" w:hAnsi="Times New Roman" w:cs="Times New Roman"/>
          <w:szCs w:val="21"/>
        </w:rPr>
        <w:t>. all VIF values were &lt; 5, indicating no meaningful multicollinearity among covariates. Accordingly, all listed variables were considered suitable for inclusion in subsequent multivariable analyses without further collinearity-driven adjustment.</w:t>
      </w:r>
    </w:p>
    <w:p w14:paraId="5AE9A63A">
      <w:pPr>
        <w:jc w:val="left"/>
      </w:pPr>
    </w:p>
    <w:p w14:paraId="509AE100">
      <w:pPr>
        <w:jc w:val="left"/>
      </w:pPr>
    </w:p>
    <w:p w14:paraId="60B6A659"/>
    <w:p w14:paraId="5A188D01"/>
    <w:p w14:paraId="7AE6560C"/>
    <w:p w14:paraId="717FFFC5"/>
    <w:p w14:paraId="56841AAE"/>
    <w:p w14:paraId="250077A1"/>
    <w:p w14:paraId="1DFA1CFA"/>
    <w:p w14:paraId="1F367338"/>
    <w:p w14:paraId="06EF015E"/>
    <w:p w14:paraId="1A141458"/>
    <w:p w14:paraId="0F5D395B"/>
    <w:p w14:paraId="066E132E"/>
    <w:p w14:paraId="47E28B40"/>
    <w:p w14:paraId="5904F149"/>
    <w:p w14:paraId="2DA971F6"/>
    <w:p w14:paraId="5885A82F"/>
    <w:p w14:paraId="1A91E74C"/>
    <w:p w14:paraId="6A630860"/>
    <w:p w14:paraId="74454CCC"/>
    <w:p w14:paraId="21A02CF7"/>
    <w:p w14:paraId="18E9C724"/>
    <w:p w14:paraId="5B896786"/>
    <w:p w14:paraId="41556967"/>
    <w:p w14:paraId="04B97993"/>
    <w:p w14:paraId="5A79B81E"/>
    <w:p w14:paraId="0A994E30">
      <w:pPr>
        <w:sectPr>
          <w:footerReference r:id="rId3" w:type="default"/>
          <w:pgSz w:w="11906" w:h="16838"/>
          <w:pgMar w:top="720" w:right="720" w:bottom="720" w:left="720" w:header="851" w:footer="992" w:gutter="0"/>
          <w:pgNumType w:start="1"/>
          <w:cols w:space="425" w:num="1"/>
          <w:docGrid w:type="lines" w:linePitch="312" w:charSpace="0"/>
        </w:sectPr>
      </w:pPr>
    </w:p>
    <w:p w14:paraId="36594182"/>
    <w:p w14:paraId="1932E94D">
      <w:pPr>
        <w:pStyle w:val="14"/>
        <w:jc w:val="left"/>
      </w:pPr>
      <w:bookmarkStart w:id="3" w:name="_Toc8644"/>
      <w:r>
        <w:t>Supplementary</w:t>
      </w:r>
      <w:r>
        <w:rPr>
          <w:rFonts w:hint="eastAsia"/>
        </w:rPr>
        <w:t xml:space="preserve"> Figure</w:t>
      </w:r>
      <w:r>
        <w:t xml:space="preserve"> S</w:t>
      </w:r>
      <w:r>
        <w:rPr>
          <w:rFonts w:hint="eastAsia"/>
        </w:rPr>
        <w:t>2</w:t>
      </w:r>
      <w:r>
        <w:t xml:space="preserve"> Model validation and diagnostic plots </w:t>
      </w:r>
      <w:r>
        <w:rPr>
          <w:rFonts w:hint="eastAsia"/>
        </w:rPr>
        <w:t>for TI-RADS 2</w:t>
      </w:r>
      <w:bookmarkEnd w:id="3"/>
    </w:p>
    <w:p w14:paraId="512CF6FA"/>
    <w:p w14:paraId="450BC404">
      <w:r>
        <w:rPr>
          <w:rFonts w:hint="eastAsia"/>
        </w:rPr>
        <w:drawing>
          <wp:inline distT="0" distB="0" distL="114300" distR="114300">
            <wp:extent cx="6638290" cy="6638290"/>
            <wp:effectExtent l="0" t="0" r="10160" b="10160"/>
            <wp:docPr id="1" name="图片 1" descr="2类结节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类结节informatio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663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B9635"/>
    <w:p w14:paraId="0D6E5768">
      <w:pPr>
        <w:rPr>
          <w:b/>
          <w:bCs/>
        </w:rPr>
      </w:pPr>
      <w:r>
        <w:rPr>
          <w:rFonts w:hint="eastAsia"/>
          <w:b/>
          <w:bCs/>
        </w:rPr>
        <w:br w:type="page"/>
      </w:r>
    </w:p>
    <w:p w14:paraId="5D1BF6D6">
      <w:pPr>
        <w:pStyle w:val="14"/>
        <w:jc w:val="left"/>
      </w:pPr>
      <w:bookmarkStart w:id="4" w:name="_Toc24495"/>
      <w:r>
        <w:t>Supplementary</w:t>
      </w:r>
      <w:r>
        <w:rPr>
          <w:rFonts w:hint="eastAsia"/>
        </w:rPr>
        <w:t xml:space="preserve"> Figure</w:t>
      </w:r>
      <w:r>
        <w:t xml:space="preserve"> S</w:t>
      </w:r>
      <w:r>
        <w:rPr>
          <w:rFonts w:hint="eastAsia"/>
        </w:rPr>
        <w:t xml:space="preserve">3 </w:t>
      </w:r>
      <w:r>
        <w:t xml:space="preserve">Model validation and diagnostic plots </w:t>
      </w:r>
      <w:r>
        <w:rPr>
          <w:rFonts w:hint="eastAsia"/>
        </w:rPr>
        <w:t>for TI-RADS 3</w:t>
      </w:r>
      <w:bookmarkEnd w:id="4"/>
    </w:p>
    <w:p w14:paraId="14D96994">
      <w:pPr>
        <w:pStyle w:val="14"/>
        <w:jc w:val="left"/>
      </w:pPr>
    </w:p>
    <w:p w14:paraId="73B41393">
      <w:pPr>
        <w:rPr>
          <w:b/>
          <w:bCs/>
        </w:rPr>
      </w:pPr>
      <w:r>
        <w:rPr>
          <w:rFonts w:hint="eastAsia"/>
          <w:b/>
          <w:bCs/>
        </w:rPr>
        <w:drawing>
          <wp:inline distT="0" distB="0" distL="114300" distR="114300">
            <wp:extent cx="6638290" cy="6638290"/>
            <wp:effectExtent l="0" t="0" r="10160" b="10160"/>
            <wp:docPr id="2" name="图片 2" descr="3类结节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类结节informatio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663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FF32C">
      <w:pPr>
        <w:rPr>
          <w:b/>
          <w:bCs/>
        </w:rPr>
      </w:pPr>
      <w:r>
        <w:rPr>
          <w:rFonts w:hint="eastAsia"/>
          <w:b/>
          <w:bCs/>
        </w:rPr>
        <w:br w:type="page"/>
      </w:r>
    </w:p>
    <w:p w14:paraId="2200DA18">
      <w:pPr>
        <w:pStyle w:val="14"/>
        <w:jc w:val="left"/>
      </w:pPr>
      <w:bookmarkStart w:id="5" w:name="_Toc1657"/>
      <w:r>
        <w:t>Supplementary</w:t>
      </w:r>
      <w:r>
        <w:rPr>
          <w:rFonts w:hint="eastAsia"/>
        </w:rPr>
        <w:t xml:space="preserve"> Figure</w:t>
      </w:r>
      <w:r>
        <w:t xml:space="preserve"> S</w:t>
      </w:r>
      <w:r>
        <w:rPr>
          <w:rFonts w:hint="eastAsia"/>
        </w:rPr>
        <w:t xml:space="preserve">4 </w:t>
      </w:r>
      <w:r>
        <w:t xml:space="preserve">Model validation and diagnostic plots </w:t>
      </w:r>
      <w:r>
        <w:rPr>
          <w:rFonts w:hint="eastAsia"/>
        </w:rPr>
        <w:t>for TI-RADS 4</w:t>
      </w:r>
      <w:bookmarkEnd w:id="5"/>
    </w:p>
    <w:p w14:paraId="15BB8EE8">
      <w:pPr>
        <w:rPr>
          <w:b/>
          <w:bCs/>
        </w:rPr>
      </w:pPr>
      <w:r>
        <w:rPr>
          <w:rFonts w:hint="eastAsia"/>
          <w:b/>
          <w:bCs/>
        </w:rPr>
        <w:drawing>
          <wp:inline distT="0" distB="0" distL="114300" distR="114300">
            <wp:extent cx="6638290" cy="6638290"/>
            <wp:effectExtent l="0" t="0" r="10160" b="10160"/>
            <wp:docPr id="3" name="图片 3" descr="4类结节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类结节informatio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663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18FF">
      <w:pPr>
        <w:rPr>
          <w:b/>
          <w:bCs/>
        </w:rPr>
      </w:pPr>
    </w:p>
    <w:p w14:paraId="02D9C9C1">
      <w:pPr>
        <w:rPr>
          <w:b/>
          <w:bCs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781D9FCA">
      <w:pPr>
        <w:rPr>
          <w:b/>
          <w:bCs/>
        </w:rPr>
      </w:pPr>
    </w:p>
    <w:p w14:paraId="23880ECF">
      <w:pPr>
        <w:pStyle w:val="14"/>
        <w:jc w:val="left"/>
      </w:pPr>
      <w:bookmarkStart w:id="6" w:name="_Toc17642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2.</w:t>
      </w:r>
      <w:r>
        <w:t xml:space="preserve"> Association of CHG with thyroid nodule across TI-RADS categories in the overall participant</w:t>
      </w:r>
      <w:bookmarkEnd w:id="6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8"/>
      </w:tblGrid>
      <w:tr w14:paraId="7ACB6B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CE082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DB5BD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1FDA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DFD3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8DEC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68AE6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</w:rPr>
              <w:t>Model 4</w:t>
            </w:r>
          </w:p>
        </w:tc>
      </w:tr>
      <w:tr w14:paraId="32C0DF0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7484B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D5B41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2D00A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3DA30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6330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FD02F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26999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9FA36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0A51D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B058D">
            <w:pPr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-value</w:t>
            </w:r>
          </w:p>
        </w:tc>
      </w:tr>
      <w:tr w14:paraId="21D7FE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892C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33BC7">
            <w:pPr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8FB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(0.99~1.28)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A301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0.067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A4BF2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 (0.87~1.15)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5DCE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0.977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7C0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 (0.84~1.12)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7B55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0.675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48C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0.99 (0.83~1.17)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9240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0.883</w:t>
            </w:r>
          </w:p>
        </w:tc>
      </w:tr>
      <w:tr w14:paraId="404664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6EBA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AE55D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E2B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6C98D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F05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5AEB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B8A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A09C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5E0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AF35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1FB7F2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AE4D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A9BA5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1EC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CD2B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D85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5851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F56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9538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5A2B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0A71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14B30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A988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B89FB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928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(0.86~1.08)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5257A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0.534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B90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0.91 (0.81~1.03)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0A30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0.123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9FD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0.91 (0.81~1.02)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4FAE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99C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0.91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~1.03)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C53E5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0.151</w:t>
            </w:r>
          </w:p>
        </w:tc>
      </w:tr>
      <w:tr w14:paraId="12F8A37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A87F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035B3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8FB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(0.96~1.2)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0D74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0.212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F25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0.98 (0.87~1.11)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B96A7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0.752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F4D9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(0.85~1.09)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FD021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0.562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03F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 (0.84~1.12)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6D65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0.681</w:t>
            </w:r>
          </w:p>
        </w:tc>
      </w:tr>
      <w:tr w14:paraId="2AE1474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2DA8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54008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663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20605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DE6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1946D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7C2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6756B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0.578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382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0D8F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0.736</w:t>
            </w:r>
          </w:p>
        </w:tc>
      </w:tr>
      <w:tr w14:paraId="54A47A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78B282">
            <w:pPr>
              <w:snapToGri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4E9C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9A59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1E5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B45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649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0FA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F43C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808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917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358C7A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819A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D46A7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C61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(1.28~1.54)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2418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8E2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1.32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~1.47)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1F2887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2A1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 (1.12~1.38)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9F34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60A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(1.05~1.34)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6C46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</w:tr>
      <w:tr w14:paraId="481424B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F582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4F8BA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6D2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1D92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3DDE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46D4A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174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5454F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D8D9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D69E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4CD7A1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19F5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A365A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3F6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699F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CDC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38B4A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374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F955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126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E9F9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7F0E10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17F2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8AB61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36D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1.16 (1.06~1.26)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8AEA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048C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(1.03~1.23)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3EE0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F5B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(1.03~1.22)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A065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249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1.09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892B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0.061</w:t>
            </w:r>
          </w:p>
        </w:tc>
      </w:tr>
      <w:tr w14:paraId="0D0C71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68B8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2E79F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CA0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1.31 (1.21~1.43)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690A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96C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1.28 (1.17~1.4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1DAE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6FB5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(1.13~1.35)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4763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81E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(1.06~1.32)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FC45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</w:tr>
      <w:tr w14:paraId="3257B1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A276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6D49D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773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07E1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1F5A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9AB4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BE7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0FCF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5CA3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BF0F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</w:tr>
      <w:tr w14:paraId="24D9FC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AEAE9">
            <w:pPr>
              <w:snapToGrid w:val="0"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2CF1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FE5D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181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803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4FD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BB3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1E6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1B7E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A4A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CF3C34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4238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4EBAE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25E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1.45 (1.17~1.8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E415B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E21F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1.62 (1.28~2.05)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AD05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73C8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1.62 (1.27~2.06)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9ACE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A298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1.28 (0.96~1.7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D7E83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0.097</w:t>
            </w:r>
          </w:p>
        </w:tc>
      </w:tr>
      <w:tr w14:paraId="0FC51F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7FB2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9BD3D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D92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6CFF3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73B1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1D87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A06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BC7FD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3EE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E85F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6F1F54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29CB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3F533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266A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8757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073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5C58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77C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6A7E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4257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EDB97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5B87A1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AC0B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F065E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C403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1.21 (0.98~1.48)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D12C1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536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(1.02~1.56)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AA12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53E9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 (1.01~1.55)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F167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EF8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(0.89~1.39)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7E0D1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0.345</w:t>
            </w:r>
          </w:p>
        </w:tc>
      </w:tr>
      <w:tr w14:paraId="6D71332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04E6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T</w:t>
            </w:r>
            <w:r>
              <w:rPr>
                <w:rFonts w:ascii="Times New Roman" w:hAnsi="Times New Roman" w:eastAsia="宋体" w:cs="Times New Roman"/>
                <w:sz w:val="24"/>
              </w:rPr>
              <w:t>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C5F91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B26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1.42 (1.16~1.73)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3BAA1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CB9B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(1.29~2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AC9E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1B6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1.57 (1.26~1.96)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B124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8DD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1.28 (0.99~1.65)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5ECFC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0.056</w:t>
            </w:r>
          </w:p>
        </w:tc>
      </w:tr>
      <w:tr w14:paraId="3C5767D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4FE9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7DE5D">
            <w:pPr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A8B1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80F57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11F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D6425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1790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8B6CA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967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69C5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0.053</w:t>
            </w:r>
          </w:p>
        </w:tc>
      </w:tr>
    </w:tbl>
    <w:p w14:paraId="0037F848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hint="eastAsia"/>
        </w:rPr>
        <w:t xml:space="preserve"> </w:t>
      </w: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7E3C8CB6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 xml:space="preserve"> exposure.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Cs w:val="21"/>
        </w:rPr>
        <w:t>Abbreviations: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</w:t>
      </w:r>
    </w:p>
    <w:p w14:paraId="73EF28E9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3901788B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sex, age, marital status</w:t>
      </w:r>
    </w:p>
    <w:p w14:paraId="087A36C1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53933DD0"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52B73B23">
      <w:r>
        <w:br w:type="page"/>
      </w:r>
    </w:p>
    <w:p w14:paraId="5A64A11A">
      <w:pPr>
        <w:pStyle w:val="14"/>
        <w:ind w:firstLine="241" w:firstLineChars="100"/>
        <w:jc w:val="left"/>
      </w:pPr>
      <w:bookmarkStart w:id="7" w:name="_Toc13270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3.</w:t>
      </w:r>
      <w:r>
        <w:t xml:space="preserve"> Association of CHG with thyroid nodule across TI-RADS categories among </w:t>
      </w:r>
      <w:r>
        <w:rPr>
          <w:rFonts w:hint="eastAsia"/>
        </w:rPr>
        <w:t>m</w:t>
      </w:r>
      <w:r>
        <w:t>ales.</w:t>
      </w:r>
      <w:bookmarkEnd w:id="7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4AE574D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5582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3DE1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BA68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FFC7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4DA9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199C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Model 4</w:t>
            </w:r>
          </w:p>
        </w:tc>
      </w:tr>
      <w:tr w14:paraId="549248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FF94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B6F3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74B7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6883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589F7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AA19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62E6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BE9AE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A65D0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0D61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41912A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5863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B9D2B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9274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1.46 (1.22~1.74)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4B2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18F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1.24 (1.04~1.49)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927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271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1.26 (1.04~1.52)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A35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98A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1.27 (1.02~1.57)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834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0.029</w:t>
            </w:r>
          </w:p>
        </w:tc>
      </w:tr>
      <w:tr w14:paraId="7CCA44A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CDF7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6B46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4705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7BDE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C6B2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6BDA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5D83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503E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2D4A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43B7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C519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8C79B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E78C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C1A5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AA63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1656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44F1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C2C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BEA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D4D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5F7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EE73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A9DD0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501A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DAD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1.21 (1.03~1.42)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595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EB9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1.16 (0.99~1.36)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17D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0.073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7805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1.16 (0.99~1.37)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365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0.067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9B9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1.17 (0.98~1.39)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A71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0.076</w:t>
            </w:r>
          </w:p>
        </w:tc>
      </w:tr>
      <w:tr w14:paraId="47993FA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D89F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36D6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8CE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1.37 (1.17~1.6)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BB1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68D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1.22 (1.04~1.43)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921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12A0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1.22 (1.04~1.44)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72A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0EC0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1.23 (1.02~1.48)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AC15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0.028</w:t>
            </w:r>
          </w:p>
        </w:tc>
      </w:tr>
      <w:tr w14:paraId="46CF6E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B403B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i/>
                <w:i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C067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157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6B9E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64B5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59F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EBFB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0EF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5F0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284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0.032</w:t>
            </w:r>
          </w:p>
        </w:tc>
      </w:tr>
      <w:tr w14:paraId="624C862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00E2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i/>
                <w:i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BA9D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E5A8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35E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D71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85C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6439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AB2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2FB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988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D848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42A7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DE0F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C0D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1.86 (1.64~2.12)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C2F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A853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1.45 (1.27~1.66)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5E5F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37A0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1.37 (1.19~1.57)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E89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BF43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1.33 (1.14~1.56)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4A29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099B49F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2A99A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1625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79FC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9FAF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D0BB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86C08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591A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08E0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48A6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E5EE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B4A1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23DD0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A124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D07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8E9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C1F9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4267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056C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930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DC6E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414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B9E8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E4AB7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52C9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C7C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1.22 (1.09~1.38)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1531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DD0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1.12 (0.99~1.26)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995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0.074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BB6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1.11 (0.99~1.26)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0386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0.084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18D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1.09 (0.96~1.24)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43A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0.17</w:t>
            </w:r>
            <w:r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FF2F10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5417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E2EA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099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1.62 (1.45~1.81)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F66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72D1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1.35 (1.2</w:t>
            </w:r>
            <w:r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~1.52)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AB3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AEE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1.29 (1.15~1.46)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5E9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BA06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1.25 (1.1</w:t>
            </w:r>
            <w:r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~1.44)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628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17EB10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446F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i/>
                <w:i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46EB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93B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F0F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739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1FAD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FD8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455A0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B55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EEB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217132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C31D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i/>
                <w:i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1C3C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070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D80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9719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6F9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7FF0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099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8B0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45A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3476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8BF9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B015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009C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1.98 (1.43~2.74)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3EB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1C0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1.66 (1.19~2.3</w:t>
            </w:r>
            <w:r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65E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A52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1.68 (1.19~2.38)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2982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3D2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1.36 (0.92~2.01)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BA9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0.119</w:t>
            </w:r>
          </w:p>
        </w:tc>
      </w:tr>
      <w:tr w14:paraId="211BAEF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48DA4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A90F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90D8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8E92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579B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A9D8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9DAD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C8C8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7A92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1FB8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D0990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3ADF8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5E01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2491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9D6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676CC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52C7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7BC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725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40D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DA0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58F5E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C30A3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2977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85C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1.86 (1.35~2.57)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B0F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B89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1.74 (1.26~2.41)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F5D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F6A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1.71 (1.24~2.37)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3876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F760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1.55 (1.11~2.18)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EE5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0.011</w:t>
            </w:r>
          </w:p>
        </w:tc>
      </w:tr>
      <w:tr w14:paraId="37125B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DF0F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2E67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1155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1.97 (1.43~2.71)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B77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68A7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1.73 (1.25~2.38)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AA6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45B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1.68 (1.21~2.33)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5BA6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CB0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1.42 (0.99~2.04)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38E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0.054</w:t>
            </w:r>
          </w:p>
        </w:tc>
      </w:tr>
      <w:tr w14:paraId="696B9A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38A9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i/>
                <w:i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9543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FCD9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FFC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49BA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428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CAB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079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7F0C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CFEE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0.103</w:t>
            </w:r>
          </w:p>
        </w:tc>
      </w:tr>
    </w:tbl>
    <w:p w14:paraId="60006AFC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0B153618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>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</w:t>
      </w:r>
    </w:p>
    <w:p w14:paraId="47C8E373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00CA9D7B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78081DF8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6A72AC54">
      <w:pPr>
        <w:rPr>
          <w:rFonts w:ascii="Times New Roman" w:hAnsi="Times New Roman" w:eastAsia="宋体" w:cs="Times New Roman"/>
          <w:color w:val="000000"/>
          <w:kern w:val="0"/>
          <w:sz w:val="17"/>
          <w:szCs w:val="17"/>
          <w:lang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4C49F3D9">
      <w:pPr>
        <w:pStyle w:val="14"/>
        <w:ind w:firstLine="241" w:firstLineChars="100"/>
        <w:jc w:val="left"/>
      </w:pPr>
      <w:bookmarkStart w:id="8" w:name="_Toc24651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4</w:t>
      </w:r>
      <w:r>
        <w:t xml:space="preserve"> Association of CHG with thyroid nodule across TI-RADS categories among </w:t>
      </w:r>
      <w:r>
        <w:rPr>
          <w:rFonts w:hint="eastAsia"/>
        </w:rPr>
        <w:t>f</w:t>
      </w:r>
      <w:r>
        <w:t>emales.</w:t>
      </w:r>
      <w:bookmarkEnd w:id="8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3D040E7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CA3C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4AC6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645A7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B02E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AD2E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994F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Model4</w:t>
            </w:r>
          </w:p>
        </w:tc>
      </w:tr>
      <w:tr w14:paraId="1D461D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C8D93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03B2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9756B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A83A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897B1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06A3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6D49B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7335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9AC89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CB70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6DC23E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7B2B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0F718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425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1.01 (0.81~1.25)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F65D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0.958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1B4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 (0.58~0.93)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EE2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0.011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C39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0.69 (0.54~0.87)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27E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8FB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0.67 (0.5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16E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</w:tr>
      <w:tr w14:paraId="547037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42A9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25B4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4F27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664C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4B37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664E5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79B6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24CD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A760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F8F1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162954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BFA0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5160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9BD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791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6A1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F04A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1F0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63D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6F16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A83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08F119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F042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F9AE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622A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1.04 (0.88~1.23)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C23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0.659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945F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~1.13)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D8B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F52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~1.13)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C4F6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0.537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EA9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 (0.79~1.14)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DB0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0.563</w:t>
            </w:r>
          </w:p>
        </w:tc>
      </w:tr>
      <w:tr w14:paraId="784F5B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4293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EDE9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DB0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1.01 (0.85~1.2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160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92E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0.81 (0.67~0.97)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EFE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6B08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 (0.65~0.94)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EEA3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BD1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 (0.63~0.97)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CFB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0.026</w:t>
            </w:r>
          </w:p>
        </w:tc>
      </w:tr>
      <w:tr w14:paraId="773EF3B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2B9D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0679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3CB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7433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A46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865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D4E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AFD93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D2FB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CF2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0.026</w:t>
            </w:r>
          </w:p>
        </w:tc>
      </w:tr>
      <w:tr w14:paraId="17365CB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93CB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B85B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55E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1.81 (1.56~2.1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F790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2DF3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1.21 (1.04~1.42)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9A9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F3F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(0.98~1.35)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A0E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0.097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8BF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0.98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~1.19)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85AF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0.835</w:t>
            </w:r>
          </w:p>
        </w:tc>
      </w:tr>
      <w:tr w14:paraId="2DE3DB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EDD8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534B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55FC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8075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EA1B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E04A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45B9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ABE8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BC82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AB08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D1582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6722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667D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A478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69D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064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95B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1D82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F00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CAD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27D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64785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687D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75AC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2DC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1.34 (1.19~1.52)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495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7D87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(1.05~1.35)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809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8E1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(1.05~1.35)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F5F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CFF3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(0.99~1.3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77D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0.062</w:t>
            </w:r>
          </w:p>
        </w:tc>
      </w:tr>
      <w:tr w14:paraId="7AE202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3023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8242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F22B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(1.42~1.81)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486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D2E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(1.05~1.36)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4FFC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69B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1.16 (1.02~1.32)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03F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96D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1.05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~1.22)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92A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0.567</w:t>
            </w:r>
          </w:p>
        </w:tc>
      </w:tr>
      <w:tr w14:paraId="6E05BFB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BC3B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0CF5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F712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5E8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43F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5721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84B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9F46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194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E08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0.629</w:t>
            </w:r>
          </w:p>
        </w:tc>
      </w:tr>
      <w:tr w14:paraId="224B2F3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7ECC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445EB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B33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2.21 (1.61~3.05)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BA5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776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1.56 (1.11~2.2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EEEC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B171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1.55 (1.09~2.21)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2B7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4A5A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(0.75~1.77)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3687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0.519</w:t>
            </w:r>
          </w:p>
        </w:tc>
      </w:tr>
      <w:tr w14:paraId="6E952FE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F1B3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4A6D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22C8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1F78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1C56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E74E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6B6A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8FEB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00C6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9343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7B8E47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B3F1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FC8D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18D3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95E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5AC7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712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4337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7340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485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A1FF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7402A1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1FA6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12D3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FAB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1.17 (0.87~1.58)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2CDD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F23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1.06 (0.78~1.43)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22AD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0.715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219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1.06 (0.78~1.43)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641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0.716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F134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 (0.69~1.29)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340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0.735</w:t>
            </w:r>
          </w:p>
        </w:tc>
      </w:tr>
      <w:tr w14:paraId="273548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B461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DA23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631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1.87 (1.42~2.45)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EAF9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6312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1.45 (1.09~1.93)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64F3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8C6B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1.44 (1.08~1.91)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D4C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A1B4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(0.82~1.61)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4D1E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0.412</w:t>
            </w:r>
          </w:p>
        </w:tc>
      </w:tr>
      <w:tr w14:paraId="7845A06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5C92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 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31EA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B06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6C63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FA7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904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72D6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5E6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4B95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626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0.351</w:t>
            </w:r>
          </w:p>
        </w:tc>
      </w:tr>
    </w:tbl>
    <w:p w14:paraId="22281B37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77A8C7A5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>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</w:t>
      </w:r>
    </w:p>
    <w:p w14:paraId="21000DC3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1A1CBF65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5BE73917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5086186C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4363C4B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57FA13C">
      <w:pPr>
        <w:rPr>
          <w:rFonts w:ascii="Times New Roman" w:hAnsi="Times New Roman" w:cs="Times New Roman"/>
          <w:szCs w:val="21"/>
        </w:rPr>
      </w:pPr>
    </w:p>
    <w:p w14:paraId="6C59706F">
      <w:pPr>
        <w:pStyle w:val="14"/>
        <w:jc w:val="left"/>
      </w:pPr>
      <w:bookmarkStart w:id="9" w:name="_Toc18289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5</w:t>
      </w:r>
      <w:r>
        <w:t xml:space="preserve">. </w:t>
      </w:r>
      <w:r>
        <w:rPr>
          <w:rFonts w:hint="eastAsia"/>
        </w:rPr>
        <w:t>Sensitivity analysis: Multivariable-adjusted associations between CHG and thyroid nodules across TI-RADS categories among male participants with normal TSH levels.</w:t>
      </w:r>
      <w:bookmarkEnd w:id="9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494"/>
        <w:gridCol w:w="2014"/>
        <w:gridCol w:w="1114"/>
        <w:gridCol w:w="2014"/>
        <w:gridCol w:w="1114"/>
        <w:gridCol w:w="2014"/>
        <w:gridCol w:w="1114"/>
        <w:gridCol w:w="2015"/>
        <w:gridCol w:w="1126"/>
      </w:tblGrid>
      <w:tr w14:paraId="6E161E0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B32E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4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CCD5F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4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F55E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4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E849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4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058D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2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DD3E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17C11EA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BC53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9CFC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50EB6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23AE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A812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91807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B75C2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1916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39FF1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BA8A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117D20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1B16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E9F5F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4BDC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1.52 (1.27~1.83)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152F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86E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(1.08~1.56)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E7FB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75F6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(1.07~1.57)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317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609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(1.03~1.61)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69E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0.024</w:t>
            </w:r>
          </w:p>
        </w:tc>
      </w:tr>
      <w:tr w14:paraId="37E2CE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281B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639B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025B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31B2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623F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F0D9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8C5D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B02E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C29E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104D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3F775DC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8640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2321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781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4D3F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429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604B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0F71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50A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73A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E88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2B4D40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4AB5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E674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DB3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(1.04~1.46)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9633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008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1.18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C8A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D78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1.18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F09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B61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1.18 (0.98~1.41)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E68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0.075</w:t>
            </w:r>
          </w:p>
        </w:tc>
      </w:tr>
      <w:tr w14:paraId="4498AB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7FC2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1EAC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93A2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1.42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~1.67)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98E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5753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1.27 (1.08~1.5)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2EBD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E83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(1.06~1.49)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89A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08A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 (1.03~1.52)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46D7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</w:tr>
      <w:tr w14:paraId="539ECCC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95FD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DCD4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852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7D2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D27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DA9C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75F9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AAF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02E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525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0.025</w:t>
            </w:r>
          </w:p>
        </w:tc>
      </w:tr>
      <w:tr w14:paraId="45E1125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36C8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7364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A4DA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1.86 (1.63~2.13)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311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535A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1.45 (1.26~1.66)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8C5A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44E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1.37 (1.19~1.58)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61C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BDF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1.34 (1.14~1.57)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639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2A7F082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A805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B059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2463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CE6C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E339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EE74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B4F1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5AC9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C415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4019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352E705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7AC0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3FAB2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53D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CC9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0EC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9F1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5C7E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219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741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E5B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7CCE20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91B8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1633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8A4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1.21 (1.07~1.36)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81D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232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(0.97~1.25)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135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0.133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F77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(0.97~1.25)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AD7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0.141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47CC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(0.95~1.24)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393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0.252</w:t>
            </w:r>
          </w:p>
        </w:tc>
      </w:tr>
      <w:tr w14:paraId="43E013F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879B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14FE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2E0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1.62 (1.44~1.82)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705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6171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1.34 (1.19~1.52)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169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FEB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(1.14~1.47)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9197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2390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(1.09~1.45)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1A8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</w:tr>
      <w:tr w14:paraId="1B14A2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9A7B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3126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609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BFF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6F71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33D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FE3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B8DE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F3B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D1E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</w:tr>
      <w:tr w14:paraId="254DBAD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F424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DE5F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C4E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1.98 (1.41~2.78)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D05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8E3F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1.64 (1.16~2.32)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DBBA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45ED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1.72 (1.19~2.48)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642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E586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 (0.92~2.08)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1A8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0.121</w:t>
            </w:r>
          </w:p>
        </w:tc>
      </w:tr>
      <w:tr w14:paraId="72119F3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6751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603A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664B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2E54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18C2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9E3E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999F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492A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A655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6F54B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18A26E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6A7D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11A3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6FA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4265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083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1A8C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5F0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DECC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436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317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43E503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C56C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90B3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04C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1.72 (1.23~2.41)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DEAD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753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1.61 (1.15~2.25)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94F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327D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1.57 (1.12~2.2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B7A0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65D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1.43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DDF5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0.048</w:t>
            </w:r>
          </w:p>
        </w:tc>
      </w:tr>
      <w:tr w14:paraId="2DB0FD9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93E7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EB40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4C2A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1.93 (1.39~2.68)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934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B236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1.68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~2.34)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B45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8E0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1.65 (1.18~2.32)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8E1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B2D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(0.97~2.03)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99B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0.076</w:t>
            </w:r>
          </w:p>
        </w:tc>
      </w:tr>
      <w:tr w14:paraId="2D6C26B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C3D8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1311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44EE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342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86E5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DDE6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186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758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A7D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DE0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0.113</w:t>
            </w:r>
          </w:p>
        </w:tc>
      </w:tr>
    </w:tbl>
    <w:p w14:paraId="2916BE8F"/>
    <w:p w14:paraId="689939A1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5944D2D8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>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</w:t>
      </w:r>
    </w:p>
    <w:p w14:paraId="40597DE3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443F4A00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4B06C85A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5E41032E"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7F23D76B"/>
    <w:p w14:paraId="1D0C30AA">
      <w:r>
        <w:br w:type="page"/>
      </w:r>
    </w:p>
    <w:p w14:paraId="77B3A8EB">
      <w:pPr>
        <w:pStyle w:val="14"/>
        <w:jc w:val="left"/>
      </w:pPr>
      <w:bookmarkStart w:id="10" w:name="_Toc987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6</w:t>
      </w:r>
      <w:r>
        <w:t xml:space="preserve">. </w:t>
      </w:r>
      <w:r>
        <w:rPr>
          <w:rFonts w:hint="eastAsia"/>
        </w:rPr>
        <w:t>Sensitivity analysis: Multivariable-adjusted associations between CHG and thyroid nodules across TI-RADS categories among fe</w:t>
      </w:r>
      <w:r>
        <w:t>males</w:t>
      </w:r>
      <w:r>
        <w:rPr>
          <w:rFonts w:hint="eastAsia"/>
        </w:rPr>
        <w:t xml:space="preserve"> participants with normal TSH levels.</w:t>
      </w:r>
      <w:bookmarkEnd w:id="10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218B7D2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4444B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9CD41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0CD2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AE20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DFB5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0E9F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3EFE2AC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CCFE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1AEF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2C500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C677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DA3199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D8D9B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E47AE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0A5EB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9FBB2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98E8B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5E808F9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C350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AA5AE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2EC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1.07 (0.85~1.36)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E9D2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0.549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D41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(0.62~1.02)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79F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0.073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0FB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0.75 (0.58~0.96)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435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0.025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372F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0.73 (0.53~0.99)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D4C2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0.042</w:t>
            </w:r>
          </w:p>
        </w:tc>
      </w:tr>
      <w:tr w14:paraId="21E7755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11C95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5992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1F7E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0981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65F4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2DD5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35B8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B37F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EC41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66E04">
            <w:pPr>
              <w:keepNext/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40D932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DFF1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0302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452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5E4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597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D19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8960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133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22F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37CF5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D5FA06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40CD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CCE9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DA1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(0.92~1.32)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FBC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0.309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D12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1.01 (0.84~1.22)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A05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E90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1.01 (0.84~1.22)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8DC5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6A20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1.01 (0.83~1.23)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F8D6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0.884</w:t>
            </w:r>
          </w:p>
        </w:tc>
      </w:tr>
      <w:tr w14:paraId="59A14E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A356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0DA3B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113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F92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0.402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70B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 (0.73~1.07)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DE2F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0.197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7F4F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0.85 (0.7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~1.04)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E8C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E43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0.86 (0.68~1.08)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FD59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0.202</w:t>
            </w:r>
          </w:p>
        </w:tc>
      </w:tr>
      <w:tr w14:paraId="5EE215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48C13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A57D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8B7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A9F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0.406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627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C79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72C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128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0.109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1E1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6A34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0.199</w:t>
            </w:r>
          </w:p>
        </w:tc>
      </w:tr>
      <w:tr w14:paraId="29D28A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7AED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AA7F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AD4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1.84 (1.57~2.16)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E97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2B25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(1.01~1.43)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18E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CE4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(0.95~1.34)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0B69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0.181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905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(0.78~1.19)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493B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0.729</w:t>
            </w:r>
          </w:p>
        </w:tc>
      </w:tr>
      <w:tr w14:paraId="4D95132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2489D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9822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30C1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3230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45DA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97E6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3DC4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5C6D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8F68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742A8">
            <w:pPr>
              <w:keepNext/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059FF7C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C9D2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4CC4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DE9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3E3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1B6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3C3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FB9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4C2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CCD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CD5B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B139E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1FB9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CB4D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209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1.33 (1.16~1.51)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570F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AC57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1.17 (1.03~1.34)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525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EAC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1.18 (1.03~1.35)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E41D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18E4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(0.96~1.28)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D2A11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0.148</w:t>
            </w:r>
          </w:p>
        </w:tc>
      </w:tr>
      <w:tr w14:paraId="1A58788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5A2C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25F3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CBB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1.56 (1.37~1.78)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44A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3D10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(1.01~1.32)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6DDF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D76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(0.97~1.28)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6316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2191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0.99 (0.84~1.17)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9EEBB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0.899</w:t>
            </w:r>
          </w:p>
        </w:tc>
      </w:tr>
      <w:tr w14:paraId="28BA5F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5229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D009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CF68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B5A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E09E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E90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0BD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128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0.153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BACC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057E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0.833</w:t>
            </w:r>
          </w:p>
        </w:tc>
      </w:tr>
      <w:tr w14:paraId="7146681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F0FD1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E75A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37D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2.27 (1.61~3.21)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0D2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3761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1.58 (1.09~2.29)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6EB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D764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1.54 (1.06~2.25)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9745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0AC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(0.71~1.77)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E5CF17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0.635</w:t>
            </w:r>
          </w:p>
        </w:tc>
      </w:tr>
      <w:tr w14:paraId="1C118E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51AA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CEEF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808D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8FAA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48F8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2934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9840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9F97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3778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CA20D">
            <w:pPr>
              <w:keepNext/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9E1A1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07CF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7849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6AC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68A5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6EE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5C5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C76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92E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2A3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73C4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96FD10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12C9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77BC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3AD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(0.79~1.49)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7A4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0.627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039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0.98 (0.71~1.35)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5FD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0F8D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0.98 (0.71~1.35)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8002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B28D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0.87 (0.62~1.21)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ABB4A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0.402</w:t>
            </w:r>
          </w:p>
        </w:tc>
      </w:tr>
      <w:tr w14:paraId="3D4214B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3273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4B7B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87A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(1.35~2.41)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5533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556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1.39 (1.03~1.89)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1C1C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3BF7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1.37 (1.01~1.86)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51F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E36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1.07 (0.75~1.54)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72EFB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0.711</w:t>
            </w:r>
          </w:p>
        </w:tc>
      </w:tr>
      <w:tr w14:paraId="45673C9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2BAC1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3500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14B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7E7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75DF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BFB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247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59E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DEDF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E1136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0.613</w:t>
            </w:r>
          </w:p>
        </w:tc>
      </w:tr>
    </w:tbl>
    <w:p w14:paraId="248BCC44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2227FFA8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>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</w:t>
      </w:r>
    </w:p>
    <w:p w14:paraId="73879749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33C3C1C2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77ECFB3A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596ED269"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0B8AE72E"/>
    <w:p w14:paraId="6AD38BCD"/>
    <w:p w14:paraId="50A72B3C"/>
    <w:p w14:paraId="38328F10">
      <w:p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6A732BB">
      <w:pPr>
        <w:pStyle w:val="14"/>
        <w:spacing w:line="180" w:lineRule="exact"/>
        <w:ind w:left="3608" w:leftChars="456" w:hanging="2650" w:hangingChars="1100"/>
        <w:jc w:val="left"/>
        <w:rPr>
          <w:rFonts w:eastAsia="宋体"/>
        </w:rPr>
      </w:pPr>
      <w:r>
        <w:rPr>
          <w:rFonts w:hint="eastAsia"/>
        </w:rPr>
        <w:t xml:space="preserve"> </w:t>
      </w:r>
      <w:bookmarkStart w:id="11" w:name="_Toc4797"/>
      <w:r>
        <w:rPr>
          <w:rFonts w:eastAsia="宋体"/>
        </w:rPr>
        <w:t>Supplementary Table S7. Sensitivity analysis using a complete-case dataset: Multivariable-adjusted associations between CHG and the</w:t>
      </w:r>
      <w:bookmarkEnd w:id="11"/>
    </w:p>
    <w:p w14:paraId="5751E236">
      <w:pPr>
        <w:pStyle w:val="14"/>
        <w:spacing w:line="180" w:lineRule="exact"/>
        <w:ind w:left="3608" w:leftChars="456" w:hanging="2650" w:hangingChars="1100"/>
        <w:jc w:val="left"/>
      </w:pPr>
      <w:r>
        <w:rPr>
          <w:rFonts w:eastAsia="宋体"/>
        </w:rPr>
        <w:t xml:space="preserve"> </w:t>
      </w:r>
      <w:bookmarkStart w:id="12" w:name="_Toc3240"/>
      <w:r>
        <w:rPr>
          <w:rFonts w:eastAsia="宋体"/>
        </w:rPr>
        <w:t>presence of thyroid nodules across TI-RADS categories in male participants.</w:t>
      </w:r>
      <w:bookmarkEnd w:id="12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494"/>
        <w:gridCol w:w="2014"/>
        <w:gridCol w:w="1114"/>
        <w:gridCol w:w="2014"/>
        <w:gridCol w:w="1114"/>
        <w:gridCol w:w="2014"/>
        <w:gridCol w:w="1114"/>
        <w:gridCol w:w="2015"/>
        <w:gridCol w:w="1126"/>
      </w:tblGrid>
      <w:tr w14:paraId="23FE24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006E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4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5011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4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6B17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4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3A063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4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CD49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2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4DB4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4058461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D915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E699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5804C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7D787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40971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B251F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BCD69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402FF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3BFE9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62E3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54B91AE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5536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D1346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926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1.46 (1.22~1.74)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9186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9314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(1.03~1.48)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379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  <w:tc>
          <w:tcPr>
            <w:tcW w:w="20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F033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 (1.03~1.52)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B1F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17B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(1.02~1.55)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212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0.031</w:t>
            </w:r>
          </w:p>
        </w:tc>
      </w:tr>
      <w:tr w14:paraId="1B02B6F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A834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B602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4DA2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24BD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4FF2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D58E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878A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A47C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FBF3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6428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380279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2FD7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2E49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7982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58F6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A22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CB2A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E094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5EDF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7C1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9125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B672FE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4D1B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1F648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F73B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(1.02~1.41)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71E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A561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(0.97~1.35)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4C0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0.109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C2D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(0.98~1.36)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7E0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6ECE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1.16 (0.97~1.37)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C59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0.096</w:t>
            </w:r>
          </w:p>
        </w:tc>
      </w:tr>
      <w:tr w14:paraId="50F63B1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6B16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F89B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303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1.37 (1.17~1.6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CC8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6E4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1.21 (1.03~1.43)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C5E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2D76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(1.03~1.43)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F2B1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5F2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(1.02~1.46)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1C8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0.029</w:t>
            </w:r>
          </w:p>
        </w:tc>
      </w:tr>
      <w:tr w14:paraId="341473E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65BC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B49B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6DC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2561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E20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90E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97B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864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7C1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76B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0.032</w:t>
            </w:r>
          </w:p>
        </w:tc>
      </w:tr>
      <w:tr w14:paraId="173345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E316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99B1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F08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1.89 (1.66~2.15)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CBC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62D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1.46 (1.28~1.67)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DF5F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15D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(1.22~1.62)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CD6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7E1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1.46 (1.25~1.7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8B8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4C1F7E0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77BD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59B4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3B06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3AB5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245A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8418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7F5E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04DA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DF806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E5BA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kern w:val="0"/>
                <w:sz w:val="24"/>
                <w:lang w:bidi="ar"/>
              </w:rPr>
            </w:pPr>
          </w:p>
        </w:tc>
      </w:tr>
      <w:tr w14:paraId="05D4F37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269E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64FFB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75A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625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4D8A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D4BA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D46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DD32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981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5E6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</w:p>
        </w:tc>
      </w:tr>
      <w:tr w14:paraId="70B6AF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CC24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69B9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B38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1.21 (1.07~1.36)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59D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51D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(0.97~1.24)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663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0.127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D054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(0.99~1.26)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029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82F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712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0.049</w:t>
            </w:r>
          </w:p>
        </w:tc>
      </w:tr>
      <w:tr w14:paraId="11E08D2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30A7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50BD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3E8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1.64 (1.47~1.84)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34B2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825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1.36 (1.21~1.53)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F017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2C7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1.33 (1.17~1.5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903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D9A1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1.36 (1.19~1.55)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E46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0961F4F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321D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578A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1EF1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E12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8897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E924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E141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5AAF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BD1A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759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7F7EB1E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F7C5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158C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71E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1.98 (1.43~2.74)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DCE5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53F1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1.66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~2.31)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3D5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DA4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1.73 (1.21~2.47)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EFD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5EB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(1.24~2.63)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C373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</w:tr>
      <w:tr w14:paraId="44D9D6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D1B2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88893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4736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BCBE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AFB9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2CE6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6563F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8E20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51F6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3B1D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2B34E27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8064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7035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786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E014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40BA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F43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07D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954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AAB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166E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9C088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1AEF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17C7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FBE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(1.34~2.55)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E67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3C4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1.74 (1.26~2.4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527A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E24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1.72 (1.25~2.39)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999F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A464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1.79 (1.28~2.5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FB50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</w:tr>
      <w:tr w14:paraId="6D3E844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0A25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06C8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01B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1.95 (1.42~2.69)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5BB7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5A3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1.72 (1.25~2.38)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B40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CCC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(1.22~2.36)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181B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6A20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1.78 (1.25~2.53)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F77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</w:tr>
      <w:tr w14:paraId="106DAA0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664B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2021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614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3BF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972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AB6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FF19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4957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694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1B1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</w:tr>
    </w:tbl>
    <w:p w14:paraId="5A1FE7AA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150755E7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>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</w:t>
      </w:r>
    </w:p>
    <w:p w14:paraId="55773D08">
      <w:pPr>
        <w:ind w:firstLine="630" w:firstLineChars="300"/>
        <w:rPr>
          <w:rFonts w:ascii="Times New Roman" w:hAnsi="Times New Roman" w:eastAsia="宋体" w:cs="Times New Roman"/>
          <w:b/>
          <w:bCs/>
          <w:szCs w:val="22"/>
        </w:rPr>
      </w:pPr>
      <w:r>
        <w:rPr>
          <w:rFonts w:hint="eastAsia" w:ascii="Times New Roman" w:hAnsi="Times New Roman" w:eastAsia="宋体" w:cs="Times New Roman"/>
          <w:szCs w:val="22"/>
        </w:rPr>
        <w:t>Data presented are ORs and 95% CIs.</w:t>
      </w:r>
    </w:p>
    <w:p w14:paraId="5A6D4BFF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2E096BA6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3A739C5E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00428C8E"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1416E53A"/>
    <w:p w14:paraId="4D649A0B">
      <w:r>
        <w:rPr>
          <w:rFonts w:hint="eastAsia"/>
        </w:rPr>
        <w:t xml:space="preserve">   </w:t>
      </w:r>
    </w:p>
    <w:p w14:paraId="27767424">
      <w:r>
        <w:rPr>
          <w:rFonts w:hint="eastAsia"/>
        </w:rPr>
        <w:br w:type="page"/>
      </w:r>
    </w:p>
    <w:p w14:paraId="06525476">
      <w:p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F7EDC01">
      <w:pPr>
        <w:pStyle w:val="14"/>
        <w:ind w:left="959" w:leftChars="342" w:hanging="241" w:hangingChars="100"/>
        <w:jc w:val="left"/>
      </w:pPr>
      <w:bookmarkStart w:id="13" w:name="_Toc20928"/>
      <w:r>
        <w:rPr>
          <w:rFonts w:hint="eastAsia"/>
        </w:rPr>
        <w:t xml:space="preserve"> </w:t>
      </w:r>
      <w:bookmarkStart w:id="14" w:name="_Toc4709"/>
      <w:r>
        <w:t>Supplementary</w:t>
      </w:r>
      <w:r>
        <w:rPr>
          <w:rFonts w:hint="eastAsia"/>
        </w:rPr>
        <w:t xml:space="preserve"> </w:t>
      </w:r>
      <w:r>
        <w:t>Table S</w:t>
      </w:r>
      <w:r>
        <w:rPr>
          <w:rFonts w:hint="eastAsia"/>
        </w:rPr>
        <w:t>8.</w:t>
      </w:r>
      <w:r>
        <w:t xml:space="preserve"> </w:t>
      </w:r>
      <w:bookmarkEnd w:id="13"/>
      <w:r>
        <w:rPr>
          <w:rFonts w:hint="eastAsia"/>
        </w:rPr>
        <w:t>Sensitivity analysis using a complete-case dataset: Multivariable-adjusted associations between CHG and the presence of thyroid nodules across TI-RADS categories in female participants.</w:t>
      </w:r>
      <w:bookmarkEnd w:id="14"/>
      <w:r>
        <w:rPr>
          <w:rFonts w:hint="eastAsia"/>
        </w:rPr>
        <w:t xml:space="preserve"> </w:t>
      </w:r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65FB033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AE17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94B0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13F5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7ABA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FC363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E7718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47E0082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B801A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4D40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7521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4D04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7667F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3F82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36D6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8A03F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861BB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A42C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7C6D894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6C8A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C260D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C9E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(0.82~1.27)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910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0.868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A35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0.75 (0.59~0.95)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6EC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F39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0.68 (0.53~0.87)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3F4E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6A9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0.64 (0.47~0.87)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878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</w:tr>
      <w:tr w14:paraId="7B4D5C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7A09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178A4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FC69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1722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62FD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54E5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B9BF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B920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DBF9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C657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335A99C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589A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F0F4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B07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387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465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4A0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BAE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8AC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CA69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EE5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9CE5F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A9C3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8E9C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CC5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1.06 (0.89~1.26)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607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0.505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72A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 (0.81~1.16)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907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9C0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(0.8~1.14)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1665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0.642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AD4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(0.79~1.15)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3FE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0.632</w:t>
            </w:r>
          </w:p>
        </w:tc>
      </w:tr>
      <w:tr w14:paraId="62F83E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0BC7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9D04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736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(0.86~1.21)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464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0.824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48A1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0.82 (0.68~0.99)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15A2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CA2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 (0.64~0.94)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A27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A07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0.77 (0.61~0.96)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7EC1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58BE08A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3B4C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B12C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B55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BCBB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0.825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413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79A5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A02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6940B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4764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AA5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5E4D35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5EDFD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CECA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098F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(1.59~2.15)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825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7F2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(1.04~1.43)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F2554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DC3F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1.24 (1.05~1.47)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4497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2B5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1.03 (0.84~1.26)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3025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0.792</w:t>
            </w:r>
          </w:p>
        </w:tc>
      </w:tr>
      <w:tr w14:paraId="29888EC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F83F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76F77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094C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87C7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CE4B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E088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A260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154C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E0A4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DBB5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1910C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A85D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E6F1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980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20D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553C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D0A6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437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DAA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E55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50E4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33FD59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9280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259A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661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1.36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~1.54)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E42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51A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(1.05~1.35)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C8D4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56F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 (1.06~1.37)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438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9EAE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(0.99~1.29)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4AF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0.074</w:t>
            </w:r>
          </w:p>
        </w:tc>
      </w:tr>
      <w:tr w14:paraId="0C5F51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1347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62DF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F39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1.62 (1.43~1.83)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451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7896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(1.05~1.36)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FB9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3A3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 (1.06~1.37)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DDEA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4A2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1.05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~1.23)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D30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0.507</w:t>
            </w:r>
          </w:p>
        </w:tc>
      </w:tr>
      <w:tr w14:paraId="5CF4C8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4952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9B92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FEBE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A9A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04F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657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5F9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9CE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9A9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8E20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0.555</w:t>
            </w:r>
          </w:p>
        </w:tc>
      </w:tr>
      <w:tr w14:paraId="09F545E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D47D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A05C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C9B1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2.22 (1.6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~3.06)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71F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85A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1.55 (1.1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~2.19)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18E5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FA9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1.57 (1.09~2.25)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550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FFE3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(0.73~1.78)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88A7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0.577</w:t>
            </w:r>
          </w:p>
        </w:tc>
      </w:tr>
      <w:tr w14:paraId="312B50D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6C79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3D98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DCD1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0CCA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82DC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243E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2D4F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0295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E0DB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1515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6084DA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9938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DCE8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8F0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0E8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CD2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61C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D2C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99A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0DA9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E75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A90702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0576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63EEB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8AD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(0.89~1.62)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7FE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0.227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756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42B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0.628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4FA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~1.46)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A2D9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399C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~1.31)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F29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0.793</w:t>
            </w:r>
          </w:p>
        </w:tc>
      </w:tr>
      <w:tr w14:paraId="0CC689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B585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8E91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29E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(1.41~2.44)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94B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199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1.43 (1.07~1.9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371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666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1.43 (1.07~1.91)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7B27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74B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~1.58)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256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4BC27A0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3C9B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E309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A28A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58F4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6EB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17F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0669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D35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0DC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7E4D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0.457</w:t>
            </w:r>
          </w:p>
        </w:tc>
      </w:tr>
    </w:tbl>
    <w:p w14:paraId="7ED100D0">
      <w:pPr>
        <w:ind w:left="840" w:leftChars="300" w:hanging="210" w:hanging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33191F54">
      <w:pPr>
        <w:ind w:left="840" w:leftChars="300" w:hanging="210" w:hangingChars="1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cs="Times New Roman"/>
        </w:rPr>
        <w:t>exposure</w:t>
      </w:r>
      <w:r>
        <w:rPr>
          <w:rFonts w:hint="eastAsia" w:ascii="Times New Roman" w:hAnsi="Times New Roman" w:cs="Times New Roman"/>
        </w:rPr>
        <w:t>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ImagingReporting and Data System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</w:p>
    <w:p w14:paraId="65D3A56A">
      <w:pPr>
        <w:ind w:firstLine="630" w:firstLineChars="3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037DD3CA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0D329EAA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69FD8EA9">
      <w:r>
        <w:rPr>
          <w:rFonts w:hint="eastAsia" w:ascii="Times New Roman" w:hAnsi="Times New Roman" w:cs="Times New Roman"/>
          <w:szCs w:val="21"/>
        </w:rPr>
        <w:t xml:space="preserve">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3F56DE5C"/>
    <w:p w14:paraId="029D37A8"/>
    <w:p w14:paraId="646CDF67"/>
    <w:p w14:paraId="3FC3552D"/>
    <w:p w14:paraId="43A77943"/>
    <w:p w14:paraId="0AE3D7FC"/>
    <w:p w14:paraId="61E18D73">
      <w:pPr>
        <w:pStyle w:val="14"/>
        <w:ind w:firstLine="0" w:firstLineChars="0"/>
        <w:jc w:val="left"/>
      </w:pPr>
      <w:bookmarkStart w:id="15" w:name="_Toc12576"/>
      <w:r>
        <w:t>Supplementary Table S9. Sensitivity analysis: Multivariable-adjusted associations between CHG and the presence of thyroid nodules across TI-RADS categories in women aged &lt;50 years.</w:t>
      </w:r>
      <w:bookmarkEnd w:id="15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5235CA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C69B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1664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CA95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99E1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2B24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DD9B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50EACD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416C7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ABEE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9E834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DCF5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8C64D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C558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B23C4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807B7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CFEE1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AB9E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1C4443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0475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F0131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DB4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(0.76~1.36)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EBA1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0.903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518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 (0.65~1.18)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B0B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0.381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1C09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 (0.61~1.11)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52B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0.213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984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0.75 (0.51~1.09)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DEE1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24DB3E8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4EA5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FB33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A74F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5CC2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58C1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BB663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CC6A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E1F3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FF79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B273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9FFD46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A453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F159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C394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EBA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C18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2962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7D7D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06C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743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681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DC80A3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35B7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8AFF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4228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1.17 (0.95~1.45)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D4F9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0.145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21BD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(0.91~1.39)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290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0.278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C014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(0.91~1.39)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91B1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0.295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215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(0.89~1.4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CF8F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0.341</w:t>
            </w:r>
          </w:p>
        </w:tc>
      </w:tr>
      <w:tr w14:paraId="15B5A40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D7BB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0B043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6F9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(0.92~1.41)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9B9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0.232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CC0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1.03 (0.83~1.28)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92964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C5D7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~1.24)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B5E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0.993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9EE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0.99 (0.76~1.3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6DE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0.961</w:t>
            </w:r>
          </w:p>
        </w:tc>
      </w:tr>
      <w:tr w14:paraId="36D07D3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61F58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5589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39DB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797F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0.238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D57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892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0.811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0F19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1CE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C51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DDC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744A6A0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12F2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BBD0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6F43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(1.39~2.07)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9B7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E0D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(1.05~1.58)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FEA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3BB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1.18 (0.96~1.45)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EA7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08C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1.08 (0.83~1.4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3F3E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0.566</w:t>
            </w:r>
          </w:p>
        </w:tc>
      </w:tr>
      <w:tr w14:paraId="34EE272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39D8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F73C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8649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6E40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6806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8377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3F65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D5C7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10F4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5078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2AA1A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1A31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B917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834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D74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C4E6F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D0C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4D5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BE54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6D4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547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02294D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6A58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7DEF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17D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(1.05~1.42)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3F3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7CA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(0.97~1.32)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0BD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0.104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FAF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(0.98~1.33)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BDB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0.092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BB5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(0.95~1.32)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303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0.164</w:t>
            </w:r>
          </w:p>
        </w:tc>
      </w:tr>
      <w:tr w14:paraId="77A7F16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3C28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9D1F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9AB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1.49 (1.28~1.72)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0CFF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6C6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(1.06~1.43)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702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634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1.17 (1.01~1.37)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FAC0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411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(0.93~1.35)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D2F9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0.224</w:t>
            </w:r>
          </w:p>
        </w:tc>
      </w:tr>
      <w:tr w14:paraId="7D3A0B2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5AB35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5C42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3ED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E7D0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815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A3612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261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D855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0BB4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DBC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0.236</w:t>
            </w:r>
          </w:p>
        </w:tc>
      </w:tr>
      <w:tr w14:paraId="5C13FCE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BB9F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9A22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F7E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2.52 (1.63~3.88)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6C77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1B8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1.89 (1.21~2.94)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848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E56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(1.18~2.9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990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588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(0.71~2.24)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B29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0.431</w:t>
            </w:r>
          </w:p>
        </w:tc>
      </w:tr>
      <w:tr w14:paraId="2F1EA4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AD97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50A5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96A5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260A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3C67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15FC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4371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1AF5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F80F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3ECC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5EDB83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C4390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8D2F1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1230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A3F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E32A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9AC06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534E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B15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3AC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BD4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58C4C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0261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2F91B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B611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 (0.6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~1.31)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898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CD9C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 (0.56~1.22)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CA2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0.344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D53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 (0.56~1.22)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5AC8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0.338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89FF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0.73 (0.49~1.1)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CC5C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76A9172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998C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69E7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9764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1.95 (1.4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~2.71)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C17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4E3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1.61 (1.15~2.25)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FD7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3117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1.59 (1.13~2.24)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2DF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52F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 (0.83~1.88)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41D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0.287</w:t>
            </w:r>
          </w:p>
        </w:tc>
      </w:tr>
      <w:tr w14:paraId="58855DC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9CB1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0494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81D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1C4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CB6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E51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BA8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9306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261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3E21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0.178</w:t>
            </w:r>
          </w:p>
        </w:tc>
      </w:tr>
    </w:tbl>
    <w:p w14:paraId="0F6C6C53">
      <w:pPr>
        <w:ind w:left="1050" w:leftChars="300" w:hanging="420" w:hangingChars="200"/>
        <w:rPr>
          <w:rFonts w:ascii="Times New Roman" w:hAnsi="Times New Roman" w:cs="Times New Roman"/>
        </w:rPr>
      </w:pPr>
      <w:r>
        <w:rPr>
          <w:rFonts w:hint="eastAsia"/>
        </w:rPr>
        <w:t xml:space="preserve">    </w:t>
      </w: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 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System.</w:t>
      </w:r>
    </w:p>
    <w:p w14:paraId="4D846060">
      <w:pPr>
        <w:ind w:firstLine="1050" w:firstLineChars="5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6A7233DD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3A3CA231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432703C6">
      <w:p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szCs w:val="21"/>
        </w:rPr>
        <w:t xml:space="preserve">    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 xml:space="preserve">and </w:t>
      </w:r>
    </w:p>
    <w:p w14:paraId="4AC891D4">
      <w:pPr>
        <w:pStyle w:val="14"/>
        <w:ind w:firstLine="0" w:firstLineChars="0"/>
        <w:jc w:val="left"/>
      </w:pPr>
      <w:bookmarkStart w:id="16" w:name="_Toc26062"/>
      <w:r>
        <w:t xml:space="preserve">Supplementary Table S10. </w:t>
      </w:r>
      <w:bookmarkStart w:id="17" w:name="_Toc28312"/>
      <w:bookmarkStart w:id="18" w:name="_Toc599"/>
      <w:r>
        <w:t>Sensitivity analysis: Multivariable-adjusted associations between CHG and the presence of thyroid nodules across TI-RADS categories in women aged ≥50 years.</w:t>
      </w:r>
      <w:bookmarkEnd w:id="16"/>
      <w:bookmarkEnd w:id="17"/>
      <w:bookmarkEnd w:id="18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055535C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F562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7B08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B75D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4BAA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99B0B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DD0EF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0910A29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D85D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043B7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9D3BF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CEA8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D1F7A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D2FD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003A6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8BCE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42D09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0657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12C9589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9CB4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82F84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3DB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0.55 (0.37~0.81)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B5F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0274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0.54 (0.37~0.79)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FC3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7525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0.48 (0.32~0.71)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F39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BEF2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0.57 (0.36~0.89)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27F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0.014</w:t>
            </w:r>
          </w:p>
        </w:tc>
      </w:tr>
      <w:tr w14:paraId="0E91C76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8173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F263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AF82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E018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C5A7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7BF0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85F0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2C0E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F0F3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7C51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2686305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C44A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2093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861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A2E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B49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3E7D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30E4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7C9C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5C2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120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F117D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A43B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58F5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8C2B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0.72 (0.54~0.97)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3A71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E4D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0.72 (0.53~0.96)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216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5FD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0.71 (0.53~0.96)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378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530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 (0.57~1.07)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C4C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0.123</w:t>
            </w:r>
          </w:p>
        </w:tc>
      </w:tr>
      <w:tr w14:paraId="370C5E7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95CF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00F4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6DC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0.75 (0.56~1)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F4B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2FD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0.74 (0.55~0.99)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B97D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BF40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 (0.52~0.95)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DBF3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D28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 (0.59~1.16)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82A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0.275</w:t>
            </w:r>
          </w:p>
        </w:tc>
      </w:tr>
      <w:tr w14:paraId="391DD39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0D1D8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F4AC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458C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EDC2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19D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ECB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7C1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9546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809A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706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0.264</w:t>
            </w:r>
          </w:p>
        </w:tc>
      </w:tr>
      <w:tr w14:paraId="3B522C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A5152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E82F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419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1.05 (0.81~1.36)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AB02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0.704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5D1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1.07 (0.83~1.39)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00B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0.611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885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 (0.77~1.31)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65B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EC9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0.94 (0.69~1.27)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932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0.669</w:t>
            </w:r>
          </w:p>
        </w:tc>
      </w:tr>
      <w:tr w14:paraId="552178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8C28C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44DE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C7B7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87B9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9112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4478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90CF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424E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9317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CC51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0A8B1B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286E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E624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DEC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CB1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1D4A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93A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F92F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6D20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3E90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06C6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334BF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A7C7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6556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7E8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0.91 (0.74~1.13)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ACE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B54A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0.92 (0.75~1.14)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B528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0.465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9BFF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0.92 (0.74~1.13)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52B2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0.422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6917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0.88 (0.7~1.1)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7C2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0.258</w:t>
            </w:r>
          </w:p>
        </w:tc>
      </w:tr>
      <w:tr w14:paraId="5EE1B5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AF53D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16C8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D3A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1.05 (0.85~1.29)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1E6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0.673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378A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1.06 (0.86~1.3)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9A3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0.611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53F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(0.83~1.27)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471E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360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0.96 (0.76~1.23)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D9C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0.766</w:t>
            </w:r>
          </w:p>
        </w:tc>
      </w:tr>
      <w:tr w14:paraId="195750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90E9B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2102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2525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BE2A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0.671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707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A14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831A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5905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FF83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1DA7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0.787</w:t>
            </w:r>
          </w:p>
        </w:tc>
      </w:tr>
      <w:tr w14:paraId="2C96F3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F014B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163C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C9DD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(0.67~1.97)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0C3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0.622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B63D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1.17 (0.68~2.02)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188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0.564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39B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(0.64~1.97)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B9C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0.693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83B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(0.54~1.94)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1A6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0.942</w:t>
            </w:r>
          </w:p>
        </w:tc>
      </w:tr>
      <w:tr w14:paraId="6DF4A95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5DE7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4672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5260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151A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683A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6886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B70E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66D1B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9239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823D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6743A0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1DA4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ED37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467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2CA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7C61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80DB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314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FD9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6DAF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BE2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059972F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3B50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593B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20546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(0.73~1.78)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1ED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0.566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330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(0.74~1.8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6CD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0.533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731A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(0.74~1.81)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867F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99D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~1.78)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BE7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0D46110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C8D6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9852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E70AC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(0.71~1.74)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46E2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0.647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3629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(0.72~1.77)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9A46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3E4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1.09 (0.69~1.73)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62C8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0.705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1713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1.03 (0.62~1.72)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5BBE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0.908</w:t>
            </w:r>
          </w:p>
        </w:tc>
      </w:tr>
      <w:tr w14:paraId="053F67C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8861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D424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465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3D2F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0.651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091A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0007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0.605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FB95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70B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0.707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45B6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427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0.922</w:t>
            </w:r>
          </w:p>
        </w:tc>
      </w:tr>
    </w:tbl>
    <w:p w14:paraId="6C7E1A28">
      <w:pPr>
        <w:ind w:left="1050" w:leftChars="300" w:hanging="420" w:hangingChars="200"/>
        <w:rPr>
          <w:rFonts w:ascii="Times New Roman" w:hAnsi="Times New Roman" w:cs="Times New Roman"/>
        </w:rPr>
      </w:pPr>
      <w:r>
        <w:rPr>
          <w:rFonts w:hint="eastAsia"/>
        </w:rPr>
        <w:t xml:space="preserve">    </w:t>
      </w: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 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System.</w:t>
      </w:r>
    </w:p>
    <w:p w14:paraId="3CBE65F2">
      <w:pPr>
        <w:ind w:firstLine="1050" w:firstLineChars="5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6F59C0AA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61412C19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1C459C1E">
      <w:r>
        <w:rPr>
          <w:rFonts w:hint="eastAsia" w:ascii="Times New Roman" w:hAnsi="Times New Roman" w:cs="Times New Roman"/>
          <w:szCs w:val="21"/>
        </w:rPr>
        <w:t xml:space="preserve">    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BMI,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3582E6FE"/>
    <w:p w14:paraId="79E46BAC"/>
    <w:p w14:paraId="4B0397AD"/>
    <w:p w14:paraId="63DE9ACB">
      <w:p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6DE53A81">
      <w:pPr>
        <w:pStyle w:val="14"/>
        <w:ind w:firstLine="0" w:firstLineChars="0"/>
        <w:jc w:val="left"/>
      </w:pPr>
      <w:bookmarkStart w:id="19" w:name="_Toc29463"/>
      <w:r>
        <w:t>Supplementary Table S11. Sensitivity analysis: Multivariable-adjusted associations between CHG and the presence of thyroid nodules across TI-RADS categories among male participants with BMI &lt;28 (N = 11,943).</w:t>
      </w:r>
      <w:bookmarkEnd w:id="19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457"/>
        <w:gridCol w:w="1967"/>
        <w:gridCol w:w="1087"/>
        <w:gridCol w:w="1967"/>
        <w:gridCol w:w="1087"/>
        <w:gridCol w:w="1967"/>
        <w:gridCol w:w="1087"/>
        <w:gridCol w:w="2354"/>
        <w:gridCol w:w="1088"/>
      </w:tblGrid>
      <w:tr w14:paraId="22AEA1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53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2622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57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B117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8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9994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08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B437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08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7146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08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7734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0032178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B0C0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95C6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9EE66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2B8DE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ECDE0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CDBC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7124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4996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E41C2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DAFE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6AA8DA5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C302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08A9B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2252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1.55 (1.27~1.88)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A11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FFB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(1.03~1.53)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E4A2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0.025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FE98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(1.05~1.59)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DAE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0.016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931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1.28 (1.02~1.6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426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0.034</w:t>
            </w:r>
          </w:p>
        </w:tc>
      </w:tr>
      <w:tr w14:paraId="27CAF2D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DA71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08CA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1A8F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C80D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6D7C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FA3F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1EB9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79D7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03B6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3337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2E76EF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1FC71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E3D9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D88B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2E3E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D95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F74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188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F82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2EF8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C82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551428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3471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B868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52A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(0.97~1.38)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256A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34CE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(0.92~1.31)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982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0.314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D854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(0.92~1.32)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E51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0.295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F46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1.09 (0.91~1.32)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672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0.354</w:t>
            </w:r>
          </w:p>
        </w:tc>
      </w:tr>
      <w:tr w14:paraId="17174A1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2EB7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0491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1B4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1.41 (1.19~1.68)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ED4D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871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(1.03~1.46)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FF82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025F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(1.03~1.47)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C81B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92A4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~1.48)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8266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0.047</w:t>
            </w:r>
          </w:p>
        </w:tc>
      </w:tr>
      <w:tr w14:paraId="689A4B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21F0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E5FF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42E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DE9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832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8A63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C8B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0F3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8AED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8FA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0.044</w:t>
            </w:r>
          </w:p>
        </w:tc>
      </w:tr>
      <w:tr w14:paraId="07968B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E0CE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1875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18F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1.84 (1.59~2.13)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A38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1B7B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1.35 (1.16~1.57)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288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961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(1.11~1.52)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DD64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2EC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(1.09~1.53)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5172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</w:tr>
      <w:tr w14:paraId="63897B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4DCF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DDEC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8331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DA99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EE4D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DB25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EBFB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CC33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D9ED9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DC20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kern w:val="0"/>
                <w:sz w:val="24"/>
                <w:lang w:bidi="ar"/>
              </w:rPr>
            </w:pPr>
          </w:p>
        </w:tc>
      </w:tr>
      <w:tr w14:paraId="4E30CE4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3F27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9503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816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3F84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8C3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EC9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DD99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204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1B8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4795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</w:p>
        </w:tc>
      </w:tr>
      <w:tr w14:paraId="45170A9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5877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A3FE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3A9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(1.07~1.39)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7B5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0438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(0.97~1.27)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B09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0.134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6B7E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(0.97~1.28)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B12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0.119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B1D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1.11 (0.96~1.28)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92E9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0.153</w:t>
            </w:r>
          </w:p>
        </w:tc>
      </w:tr>
      <w:tr w14:paraId="481E2E3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EDF9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439F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05C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1.63 (1.44~1.85)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FBA7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188C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(1.14~1.49)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905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42C77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1.27 (1.11~1.45)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EA42D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432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1.26 (1.09~1.45)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ED8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</w:tr>
      <w:tr w14:paraId="3E3E0B0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EC43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9AD6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EDA5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BB1E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D47A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B39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F9DF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B1D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A4DC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FB1A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70C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</w:tr>
      <w:tr w14:paraId="450209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93B4B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497D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20D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1.76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~2.57)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A1A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D4A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1.39 (0.95~2.04)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003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0.093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430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1.42 (0.95~2.13)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9E4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0.087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30DF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1.39 (0.9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~2.15)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4C666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0.135</w:t>
            </w:r>
          </w:p>
        </w:tc>
      </w:tr>
      <w:tr w14:paraId="10169A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4FC3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C4EE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CB3A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44506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C5CE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4BE4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51BC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8C8D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E9902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0A99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37871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D98F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1FCC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ADE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75C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C045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F31C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4BA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5C8A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067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6946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3B83D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5E0F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432E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2AE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1.66 (1.16~2.38)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FD1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46C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1.55 (1.08~2.23)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52A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0.018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3E7F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1.53 (1.06~2.2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718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8F1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1.52 (1.05~2.22)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B834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0.028</w:t>
            </w:r>
          </w:p>
        </w:tc>
      </w:tr>
      <w:tr w14:paraId="23BECBA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F152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AADB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722B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1.79 (1.25~2.55)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AB8A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8A4B5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1.51 (1.05~2.17)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901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4BA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1.48 (1.03~2.13)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9EE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0.034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77E3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1.48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~2.19)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172D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  <w:tr w14:paraId="725DC7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3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714E3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93F2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88A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B520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675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A97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0.035</w:t>
            </w:r>
          </w:p>
        </w:tc>
        <w:tc>
          <w:tcPr>
            <w:tcW w:w="196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09E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1BD5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0.046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91F3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EBFB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0.073</w:t>
            </w:r>
          </w:p>
        </w:tc>
      </w:tr>
    </w:tbl>
    <w:p w14:paraId="12C1AC16">
      <w:pPr>
        <w:ind w:left="420" w:left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 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System.</w:t>
      </w:r>
    </w:p>
    <w:p w14:paraId="2AF38E0D">
      <w:pPr>
        <w:ind w:firstLine="420" w:firstLineChars="2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5C9D5C31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1BE6AAFB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7B3A173A">
      <w:r>
        <w:rPr>
          <w:rFonts w:hint="eastAsia" w:ascii="Times New Roman" w:hAnsi="Times New Roman" w:cs="Times New Roman"/>
          <w:szCs w:val="21"/>
        </w:rPr>
        <w:t xml:space="preserve">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7E9A072D"/>
    <w:p w14:paraId="761233F8"/>
    <w:p w14:paraId="33609D37"/>
    <w:p w14:paraId="1C7C2505"/>
    <w:p w14:paraId="61A4E2B8">
      <w:p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D9A85A3">
      <w:pPr>
        <w:pStyle w:val="14"/>
        <w:ind w:firstLine="0" w:firstLineChars="0"/>
        <w:jc w:val="left"/>
      </w:pPr>
      <w:bookmarkStart w:id="20" w:name="_Toc28529"/>
      <w:r>
        <w:t>Supplementary Table S12. Sensitivity analysis: Multivariable-adjusted associations between CHG and the presence of thyroid nodules across TI-RADS categories among non-diabetic male participants.</w:t>
      </w:r>
      <w:bookmarkEnd w:id="20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494"/>
        <w:gridCol w:w="2015"/>
        <w:gridCol w:w="1115"/>
        <w:gridCol w:w="2015"/>
        <w:gridCol w:w="1115"/>
        <w:gridCol w:w="2015"/>
        <w:gridCol w:w="1115"/>
        <w:gridCol w:w="2015"/>
        <w:gridCol w:w="1120"/>
      </w:tblGrid>
      <w:tr w14:paraId="74BEED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57B0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4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EB4CE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7B3241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3C55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6CA1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20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39745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416B721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6A99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4D49B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D147A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761D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04C12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30A68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316A3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869C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E7C78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9A929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7B91B58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5E9C6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63AF4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07D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1.39 (1.15~1.7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3EAF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8A53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1.25 (1.02~1.52)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834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0.029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8AD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(1.01~1.5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866D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E61F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(0.99~1.52)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0C6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0.064</w:t>
            </w:r>
          </w:p>
        </w:tc>
      </w:tr>
      <w:tr w14:paraId="0976D45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EEDF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BED6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40607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278D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2E3B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6B6E1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28F9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B29A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A23C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AFB4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1417471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BD0FFB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AEC1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1363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A4E8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D343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035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CBFD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8175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4FB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267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768A508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E6264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182E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792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(1.02~1.42)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DC64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D572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(0.97~1.36)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481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0.102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87B76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(0.97~1.36)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4931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DA84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(0.97~1.37)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200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0.117</w:t>
            </w:r>
          </w:p>
        </w:tc>
      </w:tr>
      <w:tr w14:paraId="54A9D19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00903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673F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B5CD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1.33 (1.13~1.56)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662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CB4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(1.04~1.45)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7B06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74B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(1.03~1.44)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26AB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466C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(1.02~1.46)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72BD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0.033</w:t>
            </w:r>
          </w:p>
        </w:tc>
      </w:tr>
      <w:tr w14:paraId="56B3BA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B4D3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D7D36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958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DEF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C70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B33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8E1B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89C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7AA1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62A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0.037</w:t>
            </w:r>
          </w:p>
        </w:tc>
      </w:tr>
      <w:tr w14:paraId="19935A0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C98D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174AF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636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1.74 (1.51~2.01)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76FF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ED5C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1.45 (1.25~1.68)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B3F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E26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1.39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~1.61)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B487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6E47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1.44 (1.22~1.68)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7701F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2C7869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20E6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1F0D9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9059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934D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E2AD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FA15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EBD1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8CD5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A15A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CED4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7E478D8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C0A3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0A21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647F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35D6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39C6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4D12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95B1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7DCC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E19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2439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66E65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CAEA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55BB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D53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(1.09~1.39)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5661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977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1.13 (0.99~1.28)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029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7785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1.12 (0.99~1.28)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F90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ECB4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~1.31)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F8C36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0.047</w:t>
            </w:r>
          </w:p>
        </w:tc>
      </w:tr>
      <w:tr w14:paraId="436A01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40B3F6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44AAB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66A8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1.59 (1.41~1.79)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279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BE5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 (1.22~1.56)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02F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9046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1.34 (1.19~1.52)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A834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A82B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1.38 (1.21~1.58)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6B85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7472EF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617D9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BDC36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E7C5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516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4F65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A76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123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B7E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2638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0D3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 w14:paraId="68BE1CB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A176E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1BEE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4E1E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2.13 (1.48~3.05)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B5A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E27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1.85 (1.28~2.67)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29A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6087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1.73 (1.19~2.5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EA6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6FF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1.68 (1.14~2.49)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913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</w:tr>
      <w:tr w14:paraId="0FD7287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19FE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405CED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9BB2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E8755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ACDE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AD54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549C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C459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673B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226C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E7216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92F15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0132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B361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75E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229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EFCB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25C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1B7C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37C4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4475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86508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58A3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54BD2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9FC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1.69 (1.21~2.36)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F17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5A04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1.58 (1.13~2.21)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386C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0.007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578F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1.55 (1.11~2.16)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B06A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C40A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1.54 (1.09~2.18)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9927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0.015</w:t>
            </w:r>
          </w:p>
        </w:tc>
      </w:tr>
      <w:tr w14:paraId="1B2FE14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830B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1D26B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228F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1.97 (1.42~2.72)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0A5A4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5573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1.77 (1.27~2.45)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0A1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0DF8D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1.67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~2.32)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FF04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09E2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1.66 (1.16~2.35)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0A6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</w:tr>
      <w:tr w14:paraId="551B7FB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20104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4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DADF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81A2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004D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6684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B19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9952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CD9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EE12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02F1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</w:tr>
    </w:tbl>
    <w:p w14:paraId="1AFF5AB6">
      <w:pPr>
        <w:ind w:left="420" w:left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 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System.</w:t>
      </w:r>
    </w:p>
    <w:p w14:paraId="5147B9AE">
      <w:pPr>
        <w:ind w:firstLine="420" w:firstLineChars="2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47AB1F94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0AE742AA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64F53BB0">
      <w:r>
        <w:rPr>
          <w:rFonts w:hint="eastAsia" w:ascii="Times New Roman" w:hAnsi="Times New Roman" w:cs="Times New Roman"/>
          <w:szCs w:val="21"/>
        </w:rPr>
        <w:t xml:space="preserve">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2EFFB72A"/>
    <w:p w14:paraId="23229323">
      <w:p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0736722">
      <w:pPr>
        <w:pStyle w:val="14"/>
        <w:ind w:left="720" w:leftChars="228" w:hanging="241" w:hangingChars="100"/>
        <w:jc w:val="both"/>
      </w:pPr>
      <w:bookmarkStart w:id="21" w:name="_Toc23349"/>
      <w:r>
        <w:t>Supplementary Table S</w:t>
      </w:r>
      <w:r>
        <w:rPr>
          <w:rFonts w:hint="eastAsia"/>
        </w:rPr>
        <w:t>13.</w:t>
      </w:r>
      <w:r>
        <w:t xml:space="preserve"> </w:t>
      </w:r>
      <w:r>
        <w:rPr>
          <w:rFonts w:hint="eastAsia"/>
        </w:rPr>
        <w:t>Sensitivity analysis: Multivariable-adjusted associations between CHG and the presence of thyroid nodules across TI-RADS categories among non-diabetic female participants.</w:t>
      </w:r>
      <w:bookmarkEnd w:id="21"/>
    </w:p>
    <w:tbl>
      <w:tblPr>
        <w:tblStyle w:val="10"/>
        <w:tblW w:w="1561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1495"/>
        <w:gridCol w:w="2015"/>
        <w:gridCol w:w="1115"/>
        <w:gridCol w:w="2015"/>
        <w:gridCol w:w="1115"/>
        <w:gridCol w:w="2015"/>
        <w:gridCol w:w="1115"/>
        <w:gridCol w:w="2016"/>
        <w:gridCol w:w="1117"/>
      </w:tblGrid>
      <w:tr w14:paraId="703D48C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8266A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6B10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192B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1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71DA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2</w:t>
            </w:r>
          </w:p>
        </w:tc>
        <w:tc>
          <w:tcPr>
            <w:tcW w:w="111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8491C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3</w:t>
            </w:r>
          </w:p>
        </w:tc>
        <w:tc>
          <w:tcPr>
            <w:tcW w:w="1117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983A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Model 4</w:t>
            </w:r>
          </w:p>
        </w:tc>
      </w:tr>
      <w:tr w14:paraId="06A16D7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DFEB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0A4A4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90769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E2D46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BA002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654CD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021C7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C98F2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46AF5">
            <w:pPr>
              <w:keepNext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lang w:bidi="ar"/>
              </w:rPr>
              <w:t>OR (95% CI)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C81A30">
            <w:pPr>
              <w:keepNext/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</w:rPr>
              <w:t>-value</w:t>
            </w:r>
          </w:p>
        </w:tc>
      </w:tr>
      <w:tr w14:paraId="57ADD86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159C0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D0DB1">
            <w:pPr>
              <w:keepNext/>
              <w:widowControl/>
              <w:snapToGrid w:val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2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30B5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0.97 (0.77~1.22)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7638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0.786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2C26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0.72 (0.56~0.92)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C8F3B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  <w:tc>
          <w:tcPr>
            <w:tcW w:w="20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B64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0.69 (0.54~0.88)</w:t>
            </w:r>
          </w:p>
        </w:tc>
        <w:tc>
          <w:tcPr>
            <w:tcW w:w="111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BE1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502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0.67 (0.5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~0.91)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3D4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lang w:bidi="ar"/>
              </w:rPr>
              <w:t>0.011</w:t>
            </w:r>
          </w:p>
        </w:tc>
      </w:tr>
      <w:tr w14:paraId="4024F8F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39D37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330D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60E4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EE05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81FB18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AA11C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37D6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E7DCE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D3A2D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1DB13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2D82AFB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F7E48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4C819A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4A4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A54A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E40F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01E3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360C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442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5E5E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297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AF1663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C5C99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90DE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B668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1.02 (0.85~1.21)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B6D7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0.856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2A7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0.93 (0.78~1.11)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2420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0.421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AEF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0.93 (0.78~1.11)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0C0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0.405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24E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0.93 (0.77~1.13)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582A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0.468</w:t>
            </w:r>
          </w:p>
        </w:tc>
      </w:tr>
      <w:tr w14:paraId="740493B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BB60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42202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9884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0.99 (0.83~1.18)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E1F0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9267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(0.67~0.97)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54B5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7431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0.78 (0.65~0.94)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570F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C9D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0.79 (0.63~0.98)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276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0.035</w:t>
            </w:r>
          </w:p>
        </w:tc>
      </w:tr>
      <w:tr w14:paraId="63A1467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3FF4A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5A70E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6909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5B5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0.893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BE46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6B5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FD88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1B01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C68E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1088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0.035</w:t>
            </w:r>
          </w:p>
        </w:tc>
      </w:tr>
      <w:tr w14:paraId="7DA7E2F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8FCC7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624F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4632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1.89 (1.62~2.21)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BD58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CC7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(1.09~1.52)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8EA4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0F8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1.23 (1.04~1.45)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82A4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AA02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1.05 (0.85~1.29)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F31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0.643</w:t>
            </w:r>
          </w:p>
        </w:tc>
      </w:tr>
      <w:tr w14:paraId="726AAEF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BF4A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678E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9DB0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4D84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A5790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E107F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BA22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910C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25953B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AEAB4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7D470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62C32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A292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9460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6FBC3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3EBF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F0FE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125B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FFA4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A13CC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46C1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2F11B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166BF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F5ED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6337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1.36 (1.2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~1.54)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0985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1527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(1.06~1.37)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497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7DF2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1.21 (1.06~1.37)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7C9A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015C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1.15 (1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.00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~1.31)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6FAA9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0.046</w:t>
            </w:r>
          </w:p>
        </w:tc>
      </w:tr>
      <w:tr w14:paraId="7C8171F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A09C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6A555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1A0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1.61 (1.42~1.82)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3C59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0F8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1.22 (1.07~1.39)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A3AE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22FC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1.19 (1.04~1.35)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EF6478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E298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1.07 (0.91~1.25)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B38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0.413</w:t>
            </w:r>
          </w:p>
        </w:tc>
      </w:tr>
      <w:tr w14:paraId="28E5EAC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EF2EC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9EC8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3B1A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295B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5EBE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D83B7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6DF45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352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70DF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040E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0.472</w:t>
            </w:r>
          </w:p>
        </w:tc>
      </w:tr>
      <w:tr w14:paraId="2DDD94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6BC0FD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CHG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75958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TI-RADS 4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B379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2.39 (1.7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~3.36)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1A08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77B9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1.73 (1.21~2.48)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CF39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A00B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1.69 (1.18~2.43)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A0E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DE9A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1.29 (0.83~2.01)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A8E9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0.264</w:t>
            </w:r>
          </w:p>
        </w:tc>
      </w:tr>
      <w:tr w14:paraId="1C12AD8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0CB1D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CHG </w:t>
            </w:r>
            <w:r>
              <w:rPr>
                <w:rFonts w:ascii="Times New Roman" w:hAnsi="Times New Roman" w:eastAsia="宋体" w:cs="Times New Roman"/>
                <w:color w:val="1F1F1F"/>
                <w:kern w:val="0"/>
                <w:sz w:val="24"/>
                <w:lang w:bidi="ar"/>
              </w:rPr>
              <w:t>tertiles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CCD487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2135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CB159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C546A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DF190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F4BE6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F9F27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98AE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1F9A3">
            <w:pPr>
              <w:keepNext/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3C38175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78FDA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64B14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B10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26428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3A21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F27A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0E1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6B47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5834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1(Ref)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A436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39A9C9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3B1FE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T2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02F8C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CD24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1.14 (0.84~1.55)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B74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0.393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852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1.03 (0.76~1.4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9001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0.838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5E14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1.03 (0.76~1.4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12A7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0.842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76C8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0.93 (0.68~1.28)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C3C1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0.665</w:t>
            </w:r>
          </w:p>
        </w:tc>
      </w:tr>
      <w:tr w14:paraId="03FAD1D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04F1C">
            <w:pPr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7CC80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D107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1.89 (1.43~2.49)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E318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FB32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1.49 (1.12~1.99)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8E392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F0A0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1.47 (1.1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~1.97)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01B3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0C5D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(0.85~1.69)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310D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0.294</w:t>
            </w:r>
          </w:p>
        </w:tc>
      </w:tr>
      <w:tr w14:paraId="390944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1F48F">
            <w:pPr>
              <w:keepNext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for trend</w:t>
            </w:r>
          </w:p>
        </w:tc>
        <w:tc>
          <w:tcPr>
            <w:tcW w:w="14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FF3A9">
            <w:pPr>
              <w:keepNext/>
              <w:snapToGrid w:val="0"/>
              <w:jc w:val="left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D3487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03EF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D8BD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A6A5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0.004</w:t>
            </w:r>
          </w:p>
        </w:tc>
        <w:tc>
          <w:tcPr>
            <w:tcW w:w="20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F083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9FF3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0.005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FC7E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4BF3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</w:tr>
    </w:tbl>
    <w:p w14:paraId="338B4056">
      <w:pPr>
        <w:ind w:left="840" w:leftChars="200" w:hanging="420" w:hangingChars="200"/>
        <w:rPr>
          <w:rFonts w:ascii="Times New Roman" w:hAnsi="Times New Roman" w:cs="Times New Roman"/>
        </w:rPr>
      </w:pPr>
      <w:r>
        <w:rPr>
          <w:rFonts w:hint="eastAsia"/>
        </w:rPr>
        <w:t xml:space="preserve">    </w:t>
      </w:r>
      <w:r>
        <w:rPr>
          <w:rFonts w:ascii="Times New Roman" w:hAnsi="Times New Roman" w:cs="Times New Roman"/>
        </w:rPr>
        <w:t>Results are presented as odds ratios (95% CI) from multivariable logistic regression models with thyroid nodule presence (yes/no) as the outcome and CHG as the</w:t>
      </w:r>
    </w:p>
    <w:p w14:paraId="002FDFDD">
      <w:pPr>
        <w:ind w:left="840" w:leftChars="4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exposure.</w:t>
      </w:r>
      <w:r>
        <w:rPr>
          <w:rFonts w:ascii="Times New Roman" w:hAnsi="Times New Roman" w:cs="Times New Roman"/>
          <w:szCs w:val="21"/>
        </w:rPr>
        <w:t>Abbreviations:CHG:cholesterol,high-density lipoprotein, and glucose index;</w:t>
      </w:r>
      <w:r>
        <w:rPr>
          <w:rFonts w:ascii="Times New Roman" w:hAnsi="Times New Roman" w:cs="Times New Roman"/>
        </w:rPr>
        <w:t>TI-RADS,Thyroid Imaging Reporting and Data System.</w:t>
      </w:r>
    </w:p>
    <w:p w14:paraId="47ABD2BD">
      <w:pPr>
        <w:ind w:firstLine="840" w:firstLineChars="400"/>
        <w:rPr>
          <w:rFonts w:ascii="Times New Roman" w:hAnsi="Times New Roman" w:eastAsia="宋体" w:cs="Times New Roman"/>
          <w:szCs w:val="22"/>
        </w:rPr>
      </w:pPr>
      <w:r>
        <w:rPr>
          <w:rFonts w:ascii="Times New Roman" w:hAnsi="Times New Roman" w:eastAsia="宋体" w:cs="Times New Roman"/>
          <w:szCs w:val="22"/>
        </w:rPr>
        <w:t>Model 1: Unadjusted</w:t>
      </w:r>
    </w:p>
    <w:p w14:paraId="25C07202">
      <w:pPr>
        <w:rPr>
          <w:rFonts w:ascii="Times New Roman" w:hAnsi="Times New Roman" w:eastAsia="等线" w:cs="Times New Roman"/>
          <w:szCs w:val="22"/>
        </w:rPr>
      </w:pPr>
      <w:r>
        <w:rPr>
          <w:rFonts w:hint="eastAsia" w:ascii="Times New Roman" w:hAnsi="Times New Roman" w:cs="Times New Roman"/>
          <w:szCs w:val="21"/>
        </w:rPr>
        <w:t xml:space="preserve">        </w:t>
      </w:r>
      <w:r>
        <w:rPr>
          <w:rFonts w:ascii="Times New Roman" w:hAnsi="Times New Roman" w:eastAsia="宋体" w:cs="Times New Roman"/>
          <w:szCs w:val="22"/>
        </w:rPr>
        <w:t xml:space="preserve">Model 2: </w:t>
      </w:r>
      <w:r>
        <w:rPr>
          <w:rFonts w:ascii="Times New Roman" w:hAnsi="Times New Roman" w:eastAsia="等线" w:cs="Times New Roman"/>
          <w:color w:val="000000"/>
          <w:kern w:val="0"/>
          <w:szCs w:val="22"/>
        </w:rPr>
        <w:t xml:space="preserve">adjusted for </w:t>
      </w:r>
      <w:r>
        <w:rPr>
          <w:rFonts w:ascii="Times New Roman" w:hAnsi="Times New Roman" w:eastAsia="等线" w:cs="Times New Roman"/>
          <w:szCs w:val="22"/>
        </w:rPr>
        <w:t>age, marital status</w:t>
      </w:r>
    </w:p>
    <w:p w14:paraId="62E27451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eastAsia="等线" w:cs="Times New Roman"/>
          <w:szCs w:val="22"/>
        </w:rPr>
        <w:t xml:space="preserve">        </w:t>
      </w:r>
      <w:r>
        <w:rPr>
          <w:rFonts w:ascii="Times New Roman" w:hAnsi="Times New Roman" w:eastAsia="宋体" w:cs="Times New Roman"/>
          <w:szCs w:val="22"/>
        </w:rPr>
        <w:t>Model 3: adjusted for Model 2,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>smoking status, drinking status, history of hypertension, history of</w:t>
      </w:r>
      <w:r>
        <w:rPr>
          <w:rFonts w:hint="eastAsia" w:ascii="Times New Roman" w:hAnsi="Times New Roman" w:cs="Times New Roman"/>
          <w:szCs w:val="21"/>
        </w:rPr>
        <w:t xml:space="preserve"> diabetes</w:t>
      </w:r>
    </w:p>
    <w:p w14:paraId="24952D1B">
      <w:r>
        <w:rPr>
          <w:rFonts w:hint="eastAsia" w:ascii="Times New Roman" w:hAnsi="Times New Roman" w:cs="Times New Roman"/>
          <w:szCs w:val="21"/>
        </w:rPr>
        <w:t xml:space="preserve">        </w:t>
      </w:r>
      <w:r>
        <w:rPr>
          <w:rFonts w:ascii="Times New Roman" w:hAnsi="Times New Roman" w:eastAsia="宋体" w:cs="Times New Roman"/>
          <w:szCs w:val="22"/>
        </w:rPr>
        <w:t>Model 4: adjusted for Model 3,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eastAsia="宋体" w:cs="Times New Roman"/>
          <w:szCs w:val="22"/>
        </w:rPr>
        <w:t>additionally adjusted for</w:t>
      </w:r>
      <w:r>
        <w:rPr>
          <w:rFonts w:hint="eastAsia" w:ascii="Times New Roman" w:hAnsi="Times New Roman" w:eastAsia="宋体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serum creatinine, BUN, </w:t>
      </w:r>
      <w:r>
        <w:rPr>
          <w:rFonts w:hint="eastAsia" w:ascii="Times New Roman" w:hAnsi="Times New Roman" w:cs="Times New Roman"/>
          <w:szCs w:val="21"/>
        </w:rPr>
        <w:t>LDL-C,</w:t>
      </w:r>
      <w:r>
        <w:rPr>
          <w:rFonts w:ascii="Times New Roman" w:hAnsi="Times New Roman" w:cs="Times New Roman"/>
          <w:szCs w:val="21"/>
        </w:rPr>
        <w:t>and TSH</w:t>
      </w:r>
    </w:p>
    <w:p w14:paraId="09F02AF2"/>
    <w:p w14:paraId="5DAC39FD">
      <w:r>
        <w:br w:type="page"/>
      </w:r>
    </w:p>
    <w:p w14:paraId="333981F7">
      <w:pPr>
        <w:pStyle w:val="14"/>
        <w:ind w:firstLine="482" w:firstLineChars="200"/>
        <w:jc w:val="both"/>
      </w:pPr>
      <w:bookmarkStart w:id="22" w:name="_Toc19745"/>
      <w:r>
        <w:t>Supplementary Table S</w:t>
      </w:r>
      <w:r>
        <w:rPr>
          <w:rFonts w:hint="eastAsia"/>
        </w:rPr>
        <w:t>14</w:t>
      </w:r>
      <w:r>
        <w:t xml:space="preserve">. </w:t>
      </w:r>
      <w:r>
        <w:rPr>
          <w:rFonts w:hint="eastAsia"/>
        </w:rPr>
        <w:t>Sensitivity analysis: Mediation analysis of the association between CHG and TI-RADS category 3 thyroid nodules mediated by RDW among non-anemic men.</w:t>
      </w:r>
      <w:bookmarkEnd w:id="22"/>
    </w:p>
    <w:tbl>
      <w:tblPr>
        <w:tblStyle w:val="9"/>
        <w:tblW w:w="1531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2212"/>
        <w:gridCol w:w="2175"/>
        <w:gridCol w:w="2400"/>
        <w:gridCol w:w="2438"/>
        <w:gridCol w:w="2450"/>
        <w:gridCol w:w="1410"/>
      </w:tblGrid>
      <w:tr w14:paraId="12741E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33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BBF84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Outcome</w:t>
            </w:r>
          </w:p>
        </w:tc>
        <w:tc>
          <w:tcPr>
            <w:tcW w:w="2212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EFC2D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Total Effect (TE)</w:t>
            </w:r>
          </w:p>
        </w:tc>
        <w:tc>
          <w:tcPr>
            <w:tcW w:w="2175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D204A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Direct Effect (DE)</w:t>
            </w:r>
          </w:p>
        </w:tc>
        <w:tc>
          <w:tcPr>
            <w:tcW w:w="2400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C9DD6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Indirect Effect (IE) (The Mediation)</w:t>
            </w:r>
          </w:p>
        </w:tc>
        <w:tc>
          <w:tcPr>
            <w:tcW w:w="2438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DFE440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95% CI for IE</w:t>
            </w:r>
          </w:p>
        </w:tc>
        <w:tc>
          <w:tcPr>
            <w:tcW w:w="2450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425FF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Proportion Mediated</w:t>
            </w:r>
          </w:p>
        </w:tc>
        <w:tc>
          <w:tcPr>
            <w:tcW w:w="1410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26AB2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Conclusion</w:t>
            </w:r>
          </w:p>
        </w:tc>
      </w:tr>
      <w:tr w14:paraId="4BC286A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B890E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  <w:t>Male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5951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52CE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897C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44CF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45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789F9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FBFE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</w:tr>
      <w:tr w14:paraId="3A8587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42D7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2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16A6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AC28A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5E90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00000"/>
                <w:kern w:val="0"/>
                <w:sz w:val="24"/>
                <w:lang w:bidi="ar"/>
              </w:rPr>
              <w:t>5e-04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ABA2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00000"/>
                <w:kern w:val="0"/>
                <w:sz w:val="24"/>
                <w:lang w:bidi="ar"/>
              </w:rPr>
              <w:t>(0.068,1.203)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4D5A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  <w:t>22.41%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5D6F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1F1F1F"/>
                <w:kern w:val="0"/>
                <w:sz w:val="24"/>
              </w:rPr>
              <w:t>N</w:t>
            </w: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ull</w:t>
            </w:r>
          </w:p>
        </w:tc>
      </w:tr>
      <w:tr w14:paraId="0AFCF9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B29D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3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017A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874F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C78B4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7e-04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F821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(0.074, 0.428)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E40A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17.12%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375D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color w:val="1F1F1F"/>
                <w:kern w:val="0"/>
                <w:sz w:val="24"/>
              </w:rPr>
              <w:t>Significant</w:t>
            </w:r>
          </w:p>
        </w:tc>
      </w:tr>
      <w:tr w14:paraId="48B5249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02E6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4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1451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4e-04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4601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4e-04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833F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D84A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(-0.532, 0.701)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8092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3.93%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35C3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1F1F1F"/>
                <w:kern w:val="0"/>
                <w:sz w:val="24"/>
              </w:rPr>
              <w:t>N</w:t>
            </w: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ull</w:t>
            </w:r>
          </w:p>
        </w:tc>
      </w:tr>
      <w:tr w14:paraId="1C3AB23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96555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  <w:t>Female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15BB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8ACF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1252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B0854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B837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AE428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</w:tr>
      <w:tr w14:paraId="1AA41F0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31141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2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9A7B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-0.083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4096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-0.08</w:t>
            </w:r>
            <w:r>
              <w:rPr>
                <w:rFonts w:hint="eastAsia"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9CEE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5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E3FC0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(-0.312, 0.051)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8F05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-5.76%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8F1E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1F1F1F"/>
                <w:kern w:val="0"/>
                <w:sz w:val="24"/>
              </w:rPr>
              <w:t>N</w:t>
            </w: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ull</w:t>
            </w:r>
          </w:p>
        </w:tc>
      </w:tr>
      <w:tr w14:paraId="48B0424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724AA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3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64E6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4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B55B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3DDB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5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E857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(-3.49, 3.969)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2C5A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-134.98%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4691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1F1F1F"/>
                <w:kern w:val="0"/>
                <w:sz w:val="24"/>
              </w:rPr>
              <w:t>N</w:t>
            </w: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ull</w:t>
            </w:r>
          </w:p>
        </w:tc>
      </w:tr>
      <w:tr w14:paraId="2B6CBBB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3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BEDDF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4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1477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0.001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ECC8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981C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-0.0001</w:t>
            </w:r>
          </w:p>
        </w:tc>
        <w:tc>
          <w:tcPr>
            <w:tcW w:w="2438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5941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(-1.282, 1.807)</w:t>
            </w:r>
          </w:p>
        </w:tc>
        <w:tc>
          <w:tcPr>
            <w:tcW w:w="245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F823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-4.27%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41B0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1F1F1F"/>
                <w:kern w:val="0"/>
                <w:sz w:val="24"/>
              </w:rPr>
              <w:t>N</w:t>
            </w: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ull</w:t>
            </w:r>
          </w:p>
        </w:tc>
      </w:tr>
    </w:tbl>
    <w:p w14:paraId="056A7131">
      <w:pPr>
        <w:ind w:left="210" w:left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Total Effect (TE), Direct Effect (DE), and Indirect Effect (IE) were estimated for each candidate mediator. The statistical significance of the mediation was determined by the 95% confidence intervals (CIs) of the indirect effect, where a CI not crossing zero indicates a significant mediating role.Abbreviations:CHG:cholesterol,high-density lipoprotein, and glucose index;TI-RADS,Thyroid Imaging Reporting and Data System</w:t>
      </w:r>
      <w:r>
        <w:rPr>
          <w:rFonts w:hint="eastAsia" w:ascii="Times New Roman" w:hAnsi="Times New Roman" w:cs="Times New Roman"/>
          <w:szCs w:val="21"/>
        </w:rPr>
        <w:t>;</w:t>
      </w:r>
      <w:r>
        <w:rPr>
          <w:rFonts w:ascii="Times New Roman" w:hAnsi="Times New Roman" w:cs="Times New Roman"/>
          <w:szCs w:val="21"/>
        </w:rPr>
        <w:t>RDW,red blood cell distribution width.</w:t>
      </w:r>
    </w:p>
    <w:p w14:paraId="5F851521"/>
    <w:p w14:paraId="0F8872E6">
      <w:pPr>
        <w:pStyle w:val="14"/>
        <w:ind w:left="479" w:leftChars="228" w:firstLine="0" w:firstLineChars="0"/>
        <w:jc w:val="both"/>
      </w:pPr>
      <w:bookmarkStart w:id="23" w:name="_Toc4258"/>
      <w:r>
        <w:t>Supplementary Table S</w:t>
      </w:r>
      <w:r>
        <w:rPr>
          <w:rFonts w:hint="eastAsia"/>
        </w:rPr>
        <w:t>15</w:t>
      </w:r>
      <w:r>
        <w:t xml:space="preserve">. </w:t>
      </w:r>
      <w:r>
        <w:rPr>
          <w:rFonts w:hint="eastAsia"/>
        </w:rPr>
        <w:t>Sensitivity analysis: Mediation analysis of the association between CHG and TI-RADS category 3 thyroid nodules mediated by red blood cell distribution width (RDW) among male participants after excluding individuals with leukocytosis (white blood cell count &gt;10 × 10⁹/L).</w:t>
      </w:r>
      <w:bookmarkEnd w:id="23"/>
    </w:p>
    <w:tbl>
      <w:tblPr>
        <w:tblStyle w:val="9"/>
        <w:tblW w:w="14998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2073"/>
        <w:gridCol w:w="2141"/>
        <w:gridCol w:w="2632"/>
        <w:gridCol w:w="2421"/>
        <w:gridCol w:w="2502"/>
        <w:gridCol w:w="1460"/>
      </w:tblGrid>
      <w:tr w14:paraId="72EB8D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69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ACA837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Outcome</w:t>
            </w:r>
          </w:p>
        </w:tc>
        <w:tc>
          <w:tcPr>
            <w:tcW w:w="2073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E0478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Total Effect (TE)</w:t>
            </w:r>
          </w:p>
        </w:tc>
        <w:tc>
          <w:tcPr>
            <w:tcW w:w="2141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E5C2A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Direct Effect (DE)</w:t>
            </w:r>
          </w:p>
        </w:tc>
        <w:tc>
          <w:tcPr>
            <w:tcW w:w="2632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2A448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 xml:space="preserve">Indirect Effect (IE) </w:t>
            </w:r>
          </w:p>
          <w:p w14:paraId="24C51CA6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(The Mediation)</w:t>
            </w:r>
          </w:p>
        </w:tc>
        <w:tc>
          <w:tcPr>
            <w:tcW w:w="2421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8D283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95% CI for IE</w:t>
            </w:r>
          </w:p>
        </w:tc>
        <w:tc>
          <w:tcPr>
            <w:tcW w:w="2502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0CCFF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Proportion Mediated</w:t>
            </w:r>
          </w:p>
        </w:tc>
        <w:tc>
          <w:tcPr>
            <w:tcW w:w="1460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53193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Conclusion</w:t>
            </w:r>
          </w:p>
        </w:tc>
      </w:tr>
      <w:tr w14:paraId="046F608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4AB3A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  <w:t>Male</w:t>
            </w:r>
          </w:p>
        </w:tc>
        <w:tc>
          <w:tcPr>
            <w:tcW w:w="207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9B7D8">
            <w:pPr>
              <w:widowControl/>
              <w:snapToGrid w:val="0"/>
              <w:jc w:val="right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EC944">
            <w:pPr>
              <w:widowControl/>
              <w:snapToGrid w:val="0"/>
              <w:jc w:val="right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BE97A">
            <w:pPr>
              <w:widowControl/>
              <w:snapToGrid w:val="0"/>
              <w:jc w:val="right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8DADD">
            <w:pPr>
              <w:widowControl/>
              <w:snapToGrid w:val="0"/>
              <w:jc w:val="right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13FB4">
            <w:pPr>
              <w:widowControl/>
              <w:snapToGrid w:val="0"/>
              <w:jc w:val="right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5BA0E">
            <w:pPr>
              <w:widowControl/>
              <w:snapToGrid w:val="0"/>
              <w:jc w:val="left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</w:tr>
      <w:tr w14:paraId="7CAA640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6489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CDD1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0.0024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AB9A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0.0019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251D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6e-04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B0BF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(0.059, 1.306)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76A83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23.53%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F591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460BF48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B7CA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A5AC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0.0047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A4A8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A180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7e-04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794A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(0.054, 0.388)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FF1D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14.87%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E818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  <w:t>Significant</w:t>
            </w:r>
          </w:p>
        </w:tc>
      </w:tr>
      <w:tr w14:paraId="60829EE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AFD83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7CB7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4e-04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67C1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3e-04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4281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1e-04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4011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(-1.113, 1.628)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B4C7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18.99%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13B0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011BBEB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64368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  <w:t>Female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4B79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2CD6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FBEB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35BF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B565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C120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</w:tr>
      <w:tr w14:paraId="3514800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0C3E9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8800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-0.0837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56B8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-0.0883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B9C8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0.0047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003B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(-0.242, 0.039)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3A565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-5.56%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E6A6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3FA14E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0767D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E937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-0.0075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C386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-0.0122</w:t>
            </w: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C06F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0.0047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49CE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(-3.828, 2.653)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536D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-63.63%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4E064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517E30C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996BF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4</w:t>
            </w:r>
          </w:p>
        </w:tc>
        <w:tc>
          <w:tcPr>
            <w:tcW w:w="2073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8E9A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0.0014</w:t>
            </w:r>
          </w:p>
        </w:tc>
        <w:tc>
          <w:tcPr>
            <w:tcW w:w="2141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8F52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0.0016</w:t>
            </w:r>
          </w:p>
        </w:tc>
        <w:tc>
          <w:tcPr>
            <w:tcW w:w="263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19D34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-2.00E-04</w:t>
            </w:r>
          </w:p>
        </w:tc>
        <w:tc>
          <w:tcPr>
            <w:tcW w:w="2421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8AB0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(-1.759, 1.437)</w:t>
            </w:r>
          </w:p>
        </w:tc>
        <w:tc>
          <w:tcPr>
            <w:tcW w:w="250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6354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-11.22%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61FC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</w:tbl>
    <w:p w14:paraId="7121CBBB">
      <w:pPr>
        <w:ind w:left="210" w:left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Total Effect (TE), Direct Effect (DE), and Indirect Effect (IE) were estimated for each candidate mediator. The statistical significance of the mediation was determined by the 95% confidence intervals (CIs) of the indirect effect, where a CI not crossing zero indicates a significant mediating role.Abbreviations:CHG:cholesterol,high-density lipoprotein, and glucose index;TI-RADS,Thyroid Imaging Reporting and Data System</w:t>
      </w:r>
      <w:r>
        <w:rPr>
          <w:rFonts w:hint="eastAsia" w:ascii="Times New Roman" w:hAnsi="Times New Roman" w:cs="Times New Roman"/>
          <w:szCs w:val="21"/>
        </w:rPr>
        <w:t>;</w:t>
      </w:r>
      <w:r>
        <w:rPr>
          <w:rFonts w:ascii="Times New Roman" w:hAnsi="Times New Roman" w:cs="Times New Roman"/>
          <w:szCs w:val="21"/>
        </w:rPr>
        <w:t>RDW,red blood cell distribution width.</w:t>
      </w:r>
    </w:p>
    <w:p w14:paraId="3891C0CA">
      <w:r>
        <w:br w:type="page"/>
      </w:r>
    </w:p>
    <w:p w14:paraId="4A9DE8F6"/>
    <w:p w14:paraId="26FF0E92">
      <w:pPr>
        <w:ind w:firstLine="482" w:firstLineChars="200"/>
        <w:rPr>
          <w:rStyle w:val="22"/>
          <w:b/>
          <w:bCs w:val="0"/>
        </w:rPr>
      </w:pPr>
      <w:bookmarkStart w:id="24" w:name="_Toc3972"/>
      <w:r>
        <w:rPr>
          <w:rStyle w:val="22"/>
          <w:b/>
          <w:bCs w:val="0"/>
        </w:rPr>
        <w:t>Supplementary Table S</w:t>
      </w:r>
      <w:r>
        <w:rPr>
          <w:rStyle w:val="22"/>
          <w:rFonts w:hint="eastAsia"/>
          <w:b/>
          <w:bCs w:val="0"/>
        </w:rPr>
        <w:t>16</w:t>
      </w:r>
      <w:r>
        <w:rPr>
          <w:rStyle w:val="22"/>
          <w:b/>
          <w:bCs w:val="0"/>
        </w:rPr>
        <w:t xml:space="preserve">. </w:t>
      </w:r>
      <w:r>
        <w:rPr>
          <w:rStyle w:val="22"/>
          <w:rFonts w:hint="eastAsia"/>
          <w:b/>
          <w:bCs w:val="0"/>
        </w:rPr>
        <w:t>Sensitivity analysis: Mediation analysis of the association between CHG and TI-RADS category 3 thyroid nodules mediated by mean corpuscular volume (MCV) among male participants.</w:t>
      </w:r>
    </w:p>
    <w:bookmarkEnd w:id="24"/>
    <w:tbl>
      <w:tblPr>
        <w:tblStyle w:val="9"/>
        <w:tblW w:w="1503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1499"/>
        <w:gridCol w:w="2201"/>
        <w:gridCol w:w="2762"/>
        <w:gridCol w:w="2276"/>
        <w:gridCol w:w="2502"/>
        <w:gridCol w:w="1759"/>
      </w:tblGrid>
      <w:tr w14:paraId="4B9E29B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33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EAB6B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Outcome</w:t>
            </w:r>
          </w:p>
        </w:tc>
        <w:tc>
          <w:tcPr>
            <w:tcW w:w="1499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2DA12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Total Effect (TE)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4D934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Direct Effect (DE)</w:t>
            </w:r>
          </w:p>
        </w:tc>
        <w:tc>
          <w:tcPr>
            <w:tcW w:w="2762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D72AF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Indirect Effect (IE)</w:t>
            </w:r>
          </w:p>
          <w:p w14:paraId="1FC598C4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(The Mediation)</w:t>
            </w:r>
          </w:p>
        </w:tc>
        <w:tc>
          <w:tcPr>
            <w:tcW w:w="2276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24DF9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95% CI for IE</w:t>
            </w:r>
          </w:p>
        </w:tc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64131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Proportion Mediated</w:t>
            </w:r>
          </w:p>
        </w:tc>
        <w:tc>
          <w:tcPr>
            <w:tcW w:w="1759" w:type="dxa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FD8D4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等线" w:cs="Times New Roman"/>
                <w:b/>
                <w:color w:val="1F1F1F"/>
                <w:kern w:val="0"/>
                <w:sz w:val="24"/>
              </w:rPr>
              <w:t>Conclusion</w:t>
            </w:r>
          </w:p>
        </w:tc>
      </w:tr>
      <w:tr w14:paraId="5255213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400A5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  <w:t>Male</w:t>
            </w:r>
          </w:p>
        </w:tc>
        <w:tc>
          <w:tcPr>
            <w:tcW w:w="149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96A4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EB8F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762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B157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276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3CE2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95A8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1759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3DAF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</w:tr>
      <w:tr w14:paraId="470BF4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7CD6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0293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9BDF4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9227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2e-04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C0D7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(0.031, 0.363)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E619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8.30%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425D8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  <w:t>Significant</w:t>
            </w:r>
          </w:p>
        </w:tc>
      </w:tr>
      <w:tr w14:paraId="49EA461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F972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7152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34C6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750C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2e-04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2CD1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(0.017, 0.109)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51D8CC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4.50%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6D8D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  <w:t>Significant</w:t>
            </w:r>
          </w:p>
        </w:tc>
      </w:tr>
      <w:tr w14:paraId="30A2B3F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FB5D9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4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0295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5e-04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7EAA7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4e-04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EC2D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4A41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(-0.480, 0.665)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8E4B8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6.18%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B4E2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57BA17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EFDBE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sz w:val="24"/>
                <w:szCs w:val="24"/>
                <w:lang w:bidi="ar"/>
              </w:rPr>
              <w:t>Female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95B42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EC8E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EC65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B27C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2F8E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2B0EB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</w:p>
        </w:tc>
      </w:tr>
      <w:tr w14:paraId="260B48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E7F5D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8DF5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DBEB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-0.085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93FD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0.002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366D6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(-0.098, 0.004)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CF50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-2.72%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0042B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4479E29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A6725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3B2D5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07EA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-0.003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7AE5F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0.002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96D5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(-1.657, 2.292)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3B177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-147.10%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BF16D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  <w:tr w14:paraId="0A4EAFF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3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60489">
            <w:pPr>
              <w:widowControl/>
              <w:snapToGrid w:val="0"/>
              <w:jc w:val="center"/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</w:pPr>
            <w:r>
              <w:rPr>
                <w:rStyle w:val="15"/>
                <w:rFonts w:ascii="Times New Roman" w:hAnsi="Times New Roman" w:eastAsia="var(--dsw-font-markdown-table)" w:cs="Times New Roman"/>
                <w:b w:val="0"/>
                <w:bCs w:val="0"/>
                <w:sz w:val="24"/>
                <w:szCs w:val="24"/>
                <w:lang w:bidi="ar"/>
              </w:rPr>
              <w:t>TI-RADS 4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8BB2A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0.0014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0E0FE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0.0013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46CF4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1e-04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4C713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(-0.549, 0.700)</w:t>
            </w:r>
          </w:p>
        </w:tc>
        <w:tc>
          <w:tcPr>
            <w:tcW w:w="2502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5F640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color w:val="1F1F1F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color w:val="0F1115"/>
                <w:kern w:val="0"/>
                <w:sz w:val="24"/>
                <w:lang w:bidi="ar"/>
              </w:rPr>
              <w:t>7.67%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4C0A1">
            <w:pPr>
              <w:widowControl/>
              <w:snapToGrid w:val="0"/>
              <w:jc w:val="center"/>
              <w:rPr>
                <w:rFonts w:ascii="Times New Roman" w:hAnsi="Times New Roman" w:eastAsia="var(--dsw-font-markdown-table)" w:cs="Times New Roman"/>
                <w:kern w:val="0"/>
                <w:sz w:val="24"/>
              </w:rPr>
            </w:pPr>
            <w:r>
              <w:rPr>
                <w:rFonts w:ascii="Times New Roman" w:hAnsi="Times New Roman" w:eastAsia="var(--dsw-font-markdown-table)" w:cs="Times New Roman"/>
                <w:i/>
                <w:iCs/>
                <w:color w:val="1F1F1F"/>
                <w:kern w:val="0"/>
                <w:sz w:val="24"/>
              </w:rPr>
              <w:t>Null</w:t>
            </w:r>
          </w:p>
        </w:tc>
      </w:tr>
    </w:tbl>
    <w:p w14:paraId="07C24C0A">
      <w:pPr>
        <w:ind w:left="210" w:left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Total Effect (TE), Direct Effect (DE), and Indirect Effect (IE) were estimated for each candidate mediator. The statistical significance of the mediation was determined by the 95% confidence intervals (CIs) of the indirect effect, where a CI not crossing zero indicates a significant mediating role.Abbreviations:CHG:cholesterol,high-density lipoprotein, and glucose index;TI-RADS,Thyroid Imaging Reporting and Data System</w:t>
      </w:r>
      <w:r>
        <w:rPr>
          <w:rFonts w:hint="eastAsia" w:ascii="Times New Roman" w:hAnsi="Times New Roman" w:cs="Times New Roman"/>
          <w:szCs w:val="21"/>
        </w:rPr>
        <w:t>;MCV</w:t>
      </w:r>
      <w:r>
        <w:rPr>
          <w:rFonts w:ascii="Times New Roman" w:hAnsi="Times New Roman" w:cs="Times New Roman"/>
          <w:szCs w:val="21"/>
        </w:rPr>
        <w:t>,mean corpuscular volume</w:t>
      </w:r>
      <w:r>
        <w:rPr>
          <w:rFonts w:hint="eastAsia" w:ascii="Times New Roman" w:hAnsi="Times New Roman" w:cs="Times New Roman"/>
          <w:szCs w:val="21"/>
        </w:rPr>
        <w:t>.</w:t>
      </w:r>
    </w:p>
    <w:p w14:paraId="43EBC7EA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6C0D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8FC32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8FC32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20AFE"/>
    <w:rsid w:val="00011BB3"/>
    <w:rsid w:val="0014202D"/>
    <w:rsid w:val="00187D48"/>
    <w:rsid w:val="00625208"/>
    <w:rsid w:val="006474C6"/>
    <w:rsid w:val="007A2293"/>
    <w:rsid w:val="00810014"/>
    <w:rsid w:val="00987B69"/>
    <w:rsid w:val="00995BA7"/>
    <w:rsid w:val="009A6080"/>
    <w:rsid w:val="00A43989"/>
    <w:rsid w:val="00B22162"/>
    <w:rsid w:val="00BC275D"/>
    <w:rsid w:val="00C0332E"/>
    <w:rsid w:val="00C53479"/>
    <w:rsid w:val="00CD06D5"/>
    <w:rsid w:val="00D271C4"/>
    <w:rsid w:val="00D4115D"/>
    <w:rsid w:val="00DB2162"/>
    <w:rsid w:val="00F423A0"/>
    <w:rsid w:val="00F91903"/>
    <w:rsid w:val="00FD5E37"/>
    <w:rsid w:val="014101D1"/>
    <w:rsid w:val="014460AE"/>
    <w:rsid w:val="016A3F86"/>
    <w:rsid w:val="01891B53"/>
    <w:rsid w:val="02377801"/>
    <w:rsid w:val="02571A54"/>
    <w:rsid w:val="029D327C"/>
    <w:rsid w:val="02E765A5"/>
    <w:rsid w:val="02F474A0"/>
    <w:rsid w:val="03123DCA"/>
    <w:rsid w:val="034E3158"/>
    <w:rsid w:val="03764359"/>
    <w:rsid w:val="03906895"/>
    <w:rsid w:val="03E5503B"/>
    <w:rsid w:val="04212517"/>
    <w:rsid w:val="0432452A"/>
    <w:rsid w:val="048E4711"/>
    <w:rsid w:val="04C335CE"/>
    <w:rsid w:val="04ED41A7"/>
    <w:rsid w:val="05107E95"/>
    <w:rsid w:val="06055520"/>
    <w:rsid w:val="069C2B7B"/>
    <w:rsid w:val="06B036DE"/>
    <w:rsid w:val="07416EC8"/>
    <w:rsid w:val="074D3623"/>
    <w:rsid w:val="07725C20"/>
    <w:rsid w:val="080569D5"/>
    <w:rsid w:val="080E00A0"/>
    <w:rsid w:val="084038D7"/>
    <w:rsid w:val="088C3CD7"/>
    <w:rsid w:val="092E4D8E"/>
    <w:rsid w:val="09906355"/>
    <w:rsid w:val="0A586566"/>
    <w:rsid w:val="0BE00618"/>
    <w:rsid w:val="0C073C7F"/>
    <w:rsid w:val="0C4F662D"/>
    <w:rsid w:val="0CB83F37"/>
    <w:rsid w:val="0E63372C"/>
    <w:rsid w:val="0E6401FA"/>
    <w:rsid w:val="0E956B68"/>
    <w:rsid w:val="0EF97BEC"/>
    <w:rsid w:val="0F026AA1"/>
    <w:rsid w:val="0F2C615F"/>
    <w:rsid w:val="0F595DE7"/>
    <w:rsid w:val="10380036"/>
    <w:rsid w:val="113413B0"/>
    <w:rsid w:val="11F26A4D"/>
    <w:rsid w:val="12161838"/>
    <w:rsid w:val="123A0C48"/>
    <w:rsid w:val="12E52E5F"/>
    <w:rsid w:val="13117BFA"/>
    <w:rsid w:val="13573133"/>
    <w:rsid w:val="13623FB2"/>
    <w:rsid w:val="1364253C"/>
    <w:rsid w:val="13D74800"/>
    <w:rsid w:val="149C6A5D"/>
    <w:rsid w:val="14B81816"/>
    <w:rsid w:val="1511727C"/>
    <w:rsid w:val="154F2279"/>
    <w:rsid w:val="159643E7"/>
    <w:rsid w:val="15AA689B"/>
    <w:rsid w:val="163D0D06"/>
    <w:rsid w:val="164C2CF7"/>
    <w:rsid w:val="16900251"/>
    <w:rsid w:val="16922E00"/>
    <w:rsid w:val="16C46D32"/>
    <w:rsid w:val="17084E70"/>
    <w:rsid w:val="182757CA"/>
    <w:rsid w:val="185557BB"/>
    <w:rsid w:val="198F1879"/>
    <w:rsid w:val="19C05ED6"/>
    <w:rsid w:val="1A322BCF"/>
    <w:rsid w:val="1A700C98"/>
    <w:rsid w:val="1AC63078"/>
    <w:rsid w:val="1B420AFE"/>
    <w:rsid w:val="1BDB18B4"/>
    <w:rsid w:val="1BEF4851"/>
    <w:rsid w:val="1BF12377"/>
    <w:rsid w:val="1C984EE8"/>
    <w:rsid w:val="1D536AD7"/>
    <w:rsid w:val="1D61352C"/>
    <w:rsid w:val="1DB8309F"/>
    <w:rsid w:val="1E6308EF"/>
    <w:rsid w:val="1EB31B66"/>
    <w:rsid w:val="1F132604"/>
    <w:rsid w:val="1FCD6C57"/>
    <w:rsid w:val="206C021E"/>
    <w:rsid w:val="20DD736E"/>
    <w:rsid w:val="227D2BB6"/>
    <w:rsid w:val="247B3126"/>
    <w:rsid w:val="248A3369"/>
    <w:rsid w:val="25777D91"/>
    <w:rsid w:val="25B94AF8"/>
    <w:rsid w:val="26031625"/>
    <w:rsid w:val="26214455"/>
    <w:rsid w:val="265E685B"/>
    <w:rsid w:val="26C6574B"/>
    <w:rsid w:val="28060F58"/>
    <w:rsid w:val="28926C90"/>
    <w:rsid w:val="295E6B72"/>
    <w:rsid w:val="29786DC5"/>
    <w:rsid w:val="2A793DD4"/>
    <w:rsid w:val="2AE756C4"/>
    <w:rsid w:val="2CA156F3"/>
    <w:rsid w:val="2D067C4C"/>
    <w:rsid w:val="2DCE571E"/>
    <w:rsid w:val="2DF31F7F"/>
    <w:rsid w:val="2EC641F7"/>
    <w:rsid w:val="2EC90F31"/>
    <w:rsid w:val="2F3E64BF"/>
    <w:rsid w:val="2F90279D"/>
    <w:rsid w:val="2FCF0859"/>
    <w:rsid w:val="2FD23E16"/>
    <w:rsid w:val="30B75796"/>
    <w:rsid w:val="30F83533"/>
    <w:rsid w:val="32447169"/>
    <w:rsid w:val="329039B9"/>
    <w:rsid w:val="33386686"/>
    <w:rsid w:val="33501C21"/>
    <w:rsid w:val="343230D5"/>
    <w:rsid w:val="34450454"/>
    <w:rsid w:val="3473048E"/>
    <w:rsid w:val="3494296B"/>
    <w:rsid w:val="3495126B"/>
    <w:rsid w:val="34DB551B"/>
    <w:rsid w:val="34F72ABD"/>
    <w:rsid w:val="3590148C"/>
    <w:rsid w:val="35ED7BFB"/>
    <w:rsid w:val="35FA63B3"/>
    <w:rsid w:val="37496CEF"/>
    <w:rsid w:val="389C3213"/>
    <w:rsid w:val="39072D82"/>
    <w:rsid w:val="395D29A2"/>
    <w:rsid w:val="39E03989"/>
    <w:rsid w:val="3A06303A"/>
    <w:rsid w:val="3A451DB4"/>
    <w:rsid w:val="3C17152E"/>
    <w:rsid w:val="3C2B3B5E"/>
    <w:rsid w:val="3C6603DD"/>
    <w:rsid w:val="3CE27649"/>
    <w:rsid w:val="3DFD4754"/>
    <w:rsid w:val="3E6471C0"/>
    <w:rsid w:val="3F744EE9"/>
    <w:rsid w:val="3FA94B93"/>
    <w:rsid w:val="401B7113"/>
    <w:rsid w:val="40932528"/>
    <w:rsid w:val="40B3178C"/>
    <w:rsid w:val="40EE65D6"/>
    <w:rsid w:val="41597EF3"/>
    <w:rsid w:val="41E37C73"/>
    <w:rsid w:val="42976F25"/>
    <w:rsid w:val="429825E0"/>
    <w:rsid w:val="43302ED5"/>
    <w:rsid w:val="43DE43C9"/>
    <w:rsid w:val="445175A7"/>
    <w:rsid w:val="457904ED"/>
    <w:rsid w:val="469814BD"/>
    <w:rsid w:val="46A119EC"/>
    <w:rsid w:val="46C91677"/>
    <w:rsid w:val="47085E79"/>
    <w:rsid w:val="475C24EB"/>
    <w:rsid w:val="48205C0E"/>
    <w:rsid w:val="491C0184"/>
    <w:rsid w:val="49347D6A"/>
    <w:rsid w:val="498A77E3"/>
    <w:rsid w:val="49A60395"/>
    <w:rsid w:val="49D13322"/>
    <w:rsid w:val="4A73641F"/>
    <w:rsid w:val="4AAA7A11"/>
    <w:rsid w:val="4AAC3789"/>
    <w:rsid w:val="4BA34B8C"/>
    <w:rsid w:val="4BAD5A0B"/>
    <w:rsid w:val="4BC92119"/>
    <w:rsid w:val="4BE42624"/>
    <w:rsid w:val="4BFA0524"/>
    <w:rsid w:val="4C426109"/>
    <w:rsid w:val="4C5C37C8"/>
    <w:rsid w:val="4C96649F"/>
    <w:rsid w:val="4CAA61AE"/>
    <w:rsid w:val="4D754187"/>
    <w:rsid w:val="4E5E0C9F"/>
    <w:rsid w:val="4F147B4F"/>
    <w:rsid w:val="4F552641"/>
    <w:rsid w:val="4FC13833"/>
    <w:rsid w:val="4FC6709B"/>
    <w:rsid w:val="50130C0F"/>
    <w:rsid w:val="508F4BD4"/>
    <w:rsid w:val="514D57AA"/>
    <w:rsid w:val="518F1543"/>
    <w:rsid w:val="52103E40"/>
    <w:rsid w:val="52654C1E"/>
    <w:rsid w:val="526E45CC"/>
    <w:rsid w:val="52B551A5"/>
    <w:rsid w:val="52C534B2"/>
    <w:rsid w:val="52F83A10"/>
    <w:rsid w:val="53876B42"/>
    <w:rsid w:val="542645AC"/>
    <w:rsid w:val="544D3F56"/>
    <w:rsid w:val="55A9310B"/>
    <w:rsid w:val="55C45BB6"/>
    <w:rsid w:val="567E247E"/>
    <w:rsid w:val="56E76263"/>
    <w:rsid w:val="56FF2E93"/>
    <w:rsid w:val="570D57DF"/>
    <w:rsid w:val="595E6596"/>
    <w:rsid w:val="5A2A0227"/>
    <w:rsid w:val="5B1F3B03"/>
    <w:rsid w:val="5B24111A"/>
    <w:rsid w:val="5B8027F4"/>
    <w:rsid w:val="5B8816A9"/>
    <w:rsid w:val="5B8F2A37"/>
    <w:rsid w:val="5D6B3030"/>
    <w:rsid w:val="5DBF2C70"/>
    <w:rsid w:val="5E192A8C"/>
    <w:rsid w:val="5E631F59"/>
    <w:rsid w:val="5EB033F0"/>
    <w:rsid w:val="5ED95B18"/>
    <w:rsid w:val="5F125E59"/>
    <w:rsid w:val="5F842414"/>
    <w:rsid w:val="5FA34D03"/>
    <w:rsid w:val="5FD56E87"/>
    <w:rsid w:val="601479AF"/>
    <w:rsid w:val="60787F3E"/>
    <w:rsid w:val="60CF7B20"/>
    <w:rsid w:val="60FD6695"/>
    <w:rsid w:val="611166EF"/>
    <w:rsid w:val="62945184"/>
    <w:rsid w:val="6467318F"/>
    <w:rsid w:val="65063F6A"/>
    <w:rsid w:val="674E6045"/>
    <w:rsid w:val="675B399E"/>
    <w:rsid w:val="68012F0F"/>
    <w:rsid w:val="69193663"/>
    <w:rsid w:val="696372B1"/>
    <w:rsid w:val="69F0373D"/>
    <w:rsid w:val="6A696B49"/>
    <w:rsid w:val="6A7F011B"/>
    <w:rsid w:val="6AA47B81"/>
    <w:rsid w:val="6AC50223"/>
    <w:rsid w:val="6AE12B83"/>
    <w:rsid w:val="6B3727A3"/>
    <w:rsid w:val="6B623CC4"/>
    <w:rsid w:val="6C154B10"/>
    <w:rsid w:val="6CEF1588"/>
    <w:rsid w:val="6D011264"/>
    <w:rsid w:val="6D21370B"/>
    <w:rsid w:val="6DCC3677"/>
    <w:rsid w:val="6E076DA5"/>
    <w:rsid w:val="6E6C2DF0"/>
    <w:rsid w:val="6F0664FC"/>
    <w:rsid w:val="6FAF4FFE"/>
    <w:rsid w:val="6FC15C77"/>
    <w:rsid w:val="70460FDB"/>
    <w:rsid w:val="70814BED"/>
    <w:rsid w:val="71573B9F"/>
    <w:rsid w:val="71976CE9"/>
    <w:rsid w:val="72A156EE"/>
    <w:rsid w:val="72AC7F1B"/>
    <w:rsid w:val="72E27499"/>
    <w:rsid w:val="72EA1AA6"/>
    <w:rsid w:val="73A34E7A"/>
    <w:rsid w:val="74E05C5A"/>
    <w:rsid w:val="751D2A0A"/>
    <w:rsid w:val="78A11CCB"/>
    <w:rsid w:val="78BD513D"/>
    <w:rsid w:val="78CB12BA"/>
    <w:rsid w:val="78EA354B"/>
    <w:rsid w:val="79283A03"/>
    <w:rsid w:val="79530879"/>
    <w:rsid w:val="7A0B7BCF"/>
    <w:rsid w:val="7AA80FC8"/>
    <w:rsid w:val="7AD87C1F"/>
    <w:rsid w:val="7AFF7D72"/>
    <w:rsid w:val="7BF6027D"/>
    <w:rsid w:val="7C174937"/>
    <w:rsid w:val="7C65215B"/>
    <w:rsid w:val="7C9E7A01"/>
    <w:rsid w:val="7D3F4A67"/>
    <w:rsid w:val="7DB06C4A"/>
    <w:rsid w:val="7DDB2618"/>
    <w:rsid w:val="7E275074"/>
    <w:rsid w:val="7E2B263C"/>
    <w:rsid w:val="7E5E47BF"/>
    <w:rsid w:val="7EEA1BAF"/>
    <w:rsid w:val="7FB5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qFormat/>
    <w:uiPriority w:val="0"/>
    <w:pPr>
      <w:jc w:val="left"/>
    </w:pPr>
  </w:style>
  <w:style w:type="paragraph" w:styleId="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8">
    <w:name w:val="annotation subject"/>
    <w:basedOn w:val="2"/>
    <w:next w:val="2"/>
    <w:link w:val="21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Emphasis"/>
    <w:basedOn w:val="11"/>
    <w:qFormat/>
    <w:uiPriority w:val="0"/>
    <w:rPr>
      <w:i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paragraph" w:customStyle="1" w:styleId="14">
    <w:name w:val="我的图表目录"/>
    <w:basedOn w:val="7"/>
    <w:next w:val="7"/>
    <w:link w:val="22"/>
    <w:qFormat/>
    <w:uiPriority w:val="0"/>
    <w:pPr>
      <w:ind w:firstLine="723" w:firstLineChars="300"/>
    </w:pPr>
    <w:rPr>
      <w:rFonts w:ascii="Times New Roman" w:hAnsi="Times New Roman" w:cs="Times New Roman"/>
      <w:bCs/>
      <w:sz w:val="24"/>
    </w:rPr>
  </w:style>
  <w:style w:type="character" w:customStyle="1" w:styleId="15">
    <w:name w:val="font11"/>
    <w:basedOn w:val="11"/>
    <w:qFormat/>
    <w:uiPriority w:val="0"/>
    <w:rPr>
      <w:rFonts w:hint="default" w:ascii="Arial" w:hAnsi="Arial" w:cs="Arial"/>
      <w:b/>
      <w:bCs/>
      <w:color w:val="1F1F1F"/>
      <w:sz w:val="22"/>
      <w:szCs w:val="22"/>
      <w:u w:val="none"/>
    </w:rPr>
  </w:style>
  <w:style w:type="character" w:customStyle="1" w:styleId="16">
    <w:name w:val="font31"/>
    <w:basedOn w:val="11"/>
    <w:qFormat/>
    <w:uiPriority w:val="0"/>
    <w:rPr>
      <w:rFonts w:ascii="微软雅黑" w:hAnsi="微软雅黑" w:eastAsia="微软雅黑" w:cs="微软雅黑"/>
      <w:b/>
      <w:bCs/>
      <w:color w:val="1F1F1F"/>
      <w:sz w:val="22"/>
      <w:szCs w:val="22"/>
      <w:u w:val="none"/>
    </w:rPr>
  </w:style>
  <w:style w:type="character" w:customStyle="1" w:styleId="17">
    <w:name w:val="页眉 字符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0">
    <w:name w:val="批注文字 字符"/>
    <w:basedOn w:val="11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1">
    <w:name w:val="批注主题 字符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2">
    <w:name w:val="我的图表目录 Char"/>
    <w:link w:val="14"/>
    <w:qFormat/>
    <w:uiPriority w:val="0"/>
    <w:rPr>
      <w:rFonts w:ascii="Times New Roman" w:hAnsi="Times New Roman" w:cs="Times New Roman"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1264</Words>
  <Characters>7851</Characters>
  <Lines>3347</Lines>
  <Paragraphs>2192</Paragraphs>
  <TotalTime>1</TotalTime>
  <ScaleCrop>false</ScaleCrop>
  <LinksUpToDate>false</LinksUpToDate>
  <CharactersWithSpaces>8795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2026-03-22T03:13:00Z</dcterms:created>
  <dc:creator>Fanny</dc:creator>
  <cp:lastModifiedBy>Fanny</cp:lastModifiedBy>
  <dcterms:modified xsi:type="dcterms:W3CDTF">2026-07-30T13:13:30Z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EA7C886456054B1281A3B3D87452AD5C_13</vt:lpwstr>
  </property>
  <property fmtid="{D5CDD505-2E9C-101B-9397-08002B2CF9AE}" pid="4" name="KSOTemplateDocerSaveRecord">
    <vt:lpwstr>eyJoZGlkIjoiYjk0NjY5ZTAzM2Y4ZWJmMTYzZWViNzk4YmMxZDZiOTYiLCJ1c2VySWQiOiI5MDQxODExODkifQ==</vt:lpwstr>
  </property>
</Properties>
</file>