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A6E9BF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Table S28. Comparison of baseline characteristics between the included population and the lost-to-follow-up population</w:t>
      </w:r>
    </w:p>
    <w:tbl>
      <w:tblPr>
        <w:tblW w:w="832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5"/>
        <w:gridCol w:w="2445"/>
        <w:gridCol w:w="2623"/>
      </w:tblGrid>
      <w:tr w14:paraId="4D314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25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1DB9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Characteristic</w:t>
            </w:r>
          </w:p>
        </w:tc>
        <w:tc>
          <w:tcPr>
            <w:tcW w:w="244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1D30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eligible participants</w:t>
            </w:r>
          </w:p>
        </w:tc>
        <w:tc>
          <w:tcPr>
            <w:tcW w:w="26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C55A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lost to follow-up</w:t>
            </w:r>
          </w:p>
        </w:tc>
      </w:tr>
      <w:tr w14:paraId="30CF9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84F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No. of subjects</w:t>
            </w:r>
          </w:p>
        </w:tc>
        <w:tc>
          <w:tcPr>
            <w:tcW w:w="244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E21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7940</w:t>
            </w:r>
          </w:p>
        </w:tc>
        <w:tc>
          <w:tcPr>
            <w:tcW w:w="262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FB0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2652</w:t>
            </w:r>
          </w:p>
        </w:tc>
      </w:tr>
      <w:tr w14:paraId="63E39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355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Gender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(%)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02D0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0A8A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8A9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C1B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B1C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3616 (45.5)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5F4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1384 (52.2) </w:t>
            </w:r>
          </w:p>
        </w:tc>
      </w:tr>
      <w:tr w14:paraId="1295A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DEA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1ED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4324 (54.5)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E52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1268 (47.8) </w:t>
            </w:r>
          </w:p>
        </w:tc>
      </w:tr>
      <w:tr w14:paraId="485BA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056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Age,year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(mean (SD))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F59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58.2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 (8.71)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FEF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61.21 (10.95)</w:t>
            </w:r>
          </w:p>
        </w:tc>
      </w:tr>
      <w:tr w14:paraId="2A320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F21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Marital status (%)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F726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953D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068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649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Marryed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988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6743 (84.9)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BD4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2017 (76.1) </w:t>
            </w:r>
          </w:p>
        </w:tc>
      </w:tr>
      <w:tr w14:paraId="65AAA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F3B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Other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CA8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1197 (15.1)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9DB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635 (23.9) </w:t>
            </w:r>
          </w:p>
        </w:tc>
      </w:tr>
      <w:tr w14:paraId="702E9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D7E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ducation level (%)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32DE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71DC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44F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05D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Elementary school or below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30A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5523 (69.6)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115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1790 (67.5) </w:t>
            </w:r>
          </w:p>
        </w:tc>
      </w:tr>
      <w:tr w14:paraId="025E0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174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Middle school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7C0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2188 (27.6)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72C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716 (27.0) </w:t>
            </w:r>
          </w:p>
        </w:tc>
      </w:tr>
      <w:tr w14:paraId="1572D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642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College or above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BE9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229 ( 2.9)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C1A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146 ( 5.5) </w:t>
            </w:r>
          </w:p>
        </w:tc>
      </w:tr>
      <w:tr w14:paraId="20E62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A26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Residence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(%)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5206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6417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255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7EF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Rural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F70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6688 (84.2)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58F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1933 (72.9) </w:t>
            </w:r>
          </w:p>
        </w:tc>
      </w:tr>
      <w:tr w14:paraId="40B5C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9E8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Urban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4E4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1252 (15.8)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978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719 (27.1) </w:t>
            </w:r>
          </w:p>
        </w:tc>
      </w:tr>
      <w:tr w14:paraId="15FA4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88E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BMI,kg/m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(median (IQR))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8CC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23.22[20.95,25.84]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AEC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22.80 [20.43, 25.43]  </w:t>
            </w:r>
          </w:p>
        </w:tc>
      </w:tr>
      <w:tr w14:paraId="566B2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360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SBP,mmHg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(mean (SD))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464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128.19(20.77)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BF8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132.70 (22.83)</w:t>
            </w:r>
          </w:p>
        </w:tc>
      </w:tr>
      <w:tr w14:paraId="21546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7E7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DBP,mmHg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(mean (SD))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FD9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74.88 (12.06)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AD6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76.21 (12.63)</w:t>
            </w:r>
          </w:p>
        </w:tc>
      </w:tr>
      <w:tr w14:paraId="70186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716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moking status (%)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7491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31B2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C68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0AB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Never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6CD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4944 (62.3)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256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1506 (58.5) </w:t>
            </w:r>
          </w:p>
        </w:tc>
      </w:tr>
      <w:tr w14:paraId="431F8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26A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Former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A06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629 ( 7.9)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AC6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263 (10.2) </w:t>
            </w:r>
          </w:p>
        </w:tc>
      </w:tr>
      <w:tr w14:paraId="39487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F9C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Current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EED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2367 (29.8)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4BD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804 (31.2) </w:t>
            </w:r>
          </w:p>
        </w:tc>
      </w:tr>
      <w:tr w14:paraId="3D1E2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977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Drinking status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(%)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EA26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F919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AAA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2E7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Never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7BA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4882 (61.5)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3B8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1572 (59.4) </w:t>
            </w:r>
          </w:p>
        </w:tc>
      </w:tr>
      <w:tr w14:paraId="3BBA4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D5F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Former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5D2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626 ( 7.9)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0D4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231 ( 8.7) </w:t>
            </w:r>
          </w:p>
        </w:tc>
      </w:tr>
      <w:tr w14:paraId="1E6EA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A57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Current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F02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2432 (30.6)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D62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845 (31.9) </w:t>
            </w:r>
          </w:p>
        </w:tc>
      </w:tr>
      <w:tr w14:paraId="2B308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50B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Dyslipidemia (%)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D15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3820 (48.1)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65B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1321 (49.8) </w:t>
            </w:r>
          </w:p>
        </w:tc>
      </w:tr>
      <w:tr w14:paraId="6881C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E86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ypertension (%)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B17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3008 (37.9)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80A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1151 (43.4) </w:t>
            </w:r>
          </w:p>
        </w:tc>
      </w:tr>
      <w:tr w14:paraId="7D53B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6F6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iabetes (%)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3C3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1267 (16.0)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69D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524 (19.8) </w:t>
            </w:r>
          </w:p>
        </w:tc>
      </w:tr>
      <w:tr w14:paraId="58F4F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2A8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Kidney disease (%)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713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447 ( 5.6)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ED5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178 ( 6.7) </w:t>
            </w:r>
          </w:p>
        </w:tc>
      </w:tr>
      <w:tr w14:paraId="05AB4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1F1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Liver diseasee (%)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696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265 ( 3.3)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E83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101 ( 3.8) </w:t>
            </w:r>
          </w:p>
        </w:tc>
      </w:tr>
      <w:tr w14:paraId="192DA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F25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Lipid-lowering treatment (%)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76C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395(5.0)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545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127 ( 4.9) </w:t>
            </w:r>
          </w:p>
        </w:tc>
      </w:tr>
      <w:tr w14:paraId="6F18C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701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Antihypertensive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treatment (%)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636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1457 (18.4)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7C8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594 (22.5) </w:t>
            </w:r>
          </w:p>
        </w:tc>
      </w:tr>
      <w:tr w14:paraId="595AF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45E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Hypoglycemic treatment(%)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51F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285 ( 3.6)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B1A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127 ( 4.8) </w:t>
            </w:r>
          </w:p>
        </w:tc>
      </w:tr>
      <w:tr w14:paraId="03DD7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9D3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HbA1c,%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(mean (SD))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AAB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5.25 (0.78)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1EE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5.30 (0.92)</w:t>
            </w:r>
          </w:p>
        </w:tc>
      </w:tr>
      <w:tr w14:paraId="12320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9F2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FBG,mg/dl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(median (IQR))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677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102.24[94.32,112.68]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88C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103.14 [94.64, 115.92] </w:t>
            </w:r>
          </w:p>
        </w:tc>
      </w:tr>
      <w:tr w14:paraId="19D2F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90E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TG,mg/dl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(median (IQR))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684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105.32[75.22,153.99]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A10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106.20 [75.22, 156.65] </w:t>
            </w:r>
          </w:p>
        </w:tc>
      </w:tr>
      <w:tr w14:paraId="7A08C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C85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TC,mg/dl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(median (IQR))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85D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190.59[167.40,214.95]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4F5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189.05 [165.85, 215.34]</w:t>
            </w:r>
          </w:p>
        </w:tc>
      </w:tr>
      <w:tr w14:paraId="2F0A3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C19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HDL-c,mg/dl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(median (IQR))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FB9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49.48 [40.59, 59.92]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412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48.71 [39.82, 59.54]  </w:t>
            </w:r>
          </w:p>
        </w:tc>
      </w:tr>
      <w:tr w14:paraId="4A678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930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LDL-c,mg/dl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(median (IQR))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9A4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114.43[93.56,137.24]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4AC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113.27 [91.62, 137.63] </w:t>
            </w:r>
          </w:p>
        </w:tc>
      </w:tr>
      <w:tr w14:paraId="4EEDA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D87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hs-CRP,mg/l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(median (IQR))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000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0.98 [0.53, 1.99]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DA3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1.19 [0.60, 2.67]    </w:t>
            </w:r>
          </w:p>
        </w:tc>
      </w:tr>
      <w:tr w14:paraId="5508C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70F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RC(m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edian (IQR))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F12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19.72 [11.21, 31.70]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CAF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19.72 [11.60, 32.09] </w:t>
            </w:r>
          </w:p>
        </w:tc>
      </w:tr>
      <w:tr w14:paraId="67F13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868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RCII (m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edian (IQR))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D4E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1.94 [0.79, 5.07]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07C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2.45 [0.93, 7.15]</w:t>
            </w:r>
          </w:p>
        </w:tc>
      </w:tr>
      <w:tr w14:paraId="21A63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2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7532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stroke (%)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D77E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611 ( 7.7)</w:t>
            </w:r>
          </w:p>
        </w:tc>
        <w:tc>
          <w:tcPr>
            <w:tcW w:w="262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42DA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95 ( 3.6) </w:t>
            </w:r>
          </w:p>
        </w:tc>
      </w:tr>
    </w:tbl>
    <w:p w14:paraId="4FD4278E">
      <w:pPr>
        <w:rPr>
          <w:rFonts w:hint="default" w:ascii="Times New Roman" w:hAnsi="Times New Roman" w:cs="Times New Roman"/>
          <w:sz w:val="24"/>
          <w:szCs w:val="24"/>
        </w:rPr>
      </w:pPr>
    </w:p>
    <w:p w14:paraId="202356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BMI, body mass index; SBP, systolic blood pressure; DBP, diastolic blood pressure; HbA1c, glycosylated hemoglobin A1c; FBG, fasting blood glucose; TG, triglyceride; TC,total cholesterol; HDL-c, high-density lipoprotein cholesterol; LDL-c, low-density lipoprotein cholesterol; hs-CRP: high-sensitivity C-reactive protein; RC: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; RCII: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.</w:t>
      </w:r>
    </w:p>
    <w:p w14:paraId="26DD9C2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Values are presented as mean ± SD, median (IQR), or n (%), as appropriate. </w:t>
      </w:r>
    </w:p>
    <w:p w14:paraId="118F58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Note: To convert TC, HDL-C, and LDL-C in mg/dL to mmol/L, multiply by 0.0259; for TG, multiply by 0.0113; for FBG, multiply by 0.0555.</w:t>
      </w:r>
    </w:p>
    <w:p w14:paraId="4F0EA249"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002613"/>
    <w:rsid w:val="0D806E36"/>
    <w:rsid w:val="36EF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default" w:ascii="Segoe UI" w:hAnsi="Segoe UI" w:eastAsia="Segoe UI" w:cs="Segoe UI"/>
      <w:b/>
      <w:bCs/>
      <w:color w:val="000000"/>
      <w:sz w:val="21"/>
      <w:szCs w:val="21"/>
      <w:u w:val="none"/>
    </w:rPr>
  </w:style>
  <w:style w:type="character" w:customStyle="1" w:styleId="5">
    <w:name w:val="font1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4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  <w:vertAlign w:val="superscript"/>
    </w:rPr>
  </w:style>
  <w:style w:type="character" w:customStyle="1" w:styleId="7">
    <w:name w:val="font21"/>
    <w:basedOn w:val="3"/>
    <w:uiPriority w:val="0"/>
    <w:rPr>
      <w:rFonts w:hint="default" w:ascii="Times New Roman" w:hAnsi="Times New Roman" w:cs="Times New Roman"/>
      <w:color w:val="000000"/>
      <w:sz w:val="24"/>
      <w:szCs w:val="24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366</Words>
  <Characters>2201</Characters>
  <Lines>0</Lines>
  <Paragraphs>0</Paragraphs>
  <TotalTime>14</TotalTime>
  <ScaleCrop>false</ScaleCrop>
  <LinksUpToDate>false</LinksUpToDate>
  <CharactersWithSpaces>2441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2026-07-21T05:39:00Z</dcterms:created>
  <dc:creator>admin</dc:creator>
  <cp:lastModifiedBy>凌依落**历历</cp:lastModifiedBy>
  <dcterms:modified xsi:type="dcterms:W3CDTF">2026-07-25T05:41:39Z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eyJoZGlkIjoiMTc3NzY5ZjNhOGZiZTc5NDE5YjIyN2QwYmNjZDI1Y2EiLCJ1c2VySWQiOiI1OTc3NjEzMDEifQ==</vt:lpwstr>
  </property>
  <property fmtid="{D5CDD505-2E9C-101B-9397-08002B2CF9AE}" pid="4" name="ICV">
    <vt:lpwstr>E5BFA3AA9EAB4A268B324D18DB0CB1DB_12</vt:lpwstr>
  </property>
</Properties>
</file>