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0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2079"/>
        <w:gridCol w:w="2288"/>
        <w:gridCol w:w="2443"/>
        <w:gridCol w:w="2443"/>
        <w:gridCol w:w="2444"/>
      </w:tblGrid>
      <w:tr w14:paraId="2955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E70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S3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 Association between the RCII and stroke incidence according to age.</w:t>
            </w:r>
          </w:p>
        </w:tc>
      </w:tr>
      <w:tr w14:paraId="73194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857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06D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Characteristic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C4E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302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D52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FA6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,HR(95%CI)</w:t>
            </w:r>
          </w:p>
        </w:tc>
      </w:tr>
      <w:tr w14:paraId="2468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C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 45-60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E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EC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5A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38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74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0E3BB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2B58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5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AF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1.487(1.015,2.181)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FC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1.448(0.987,2.124)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7F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1.426(0.972,2.092)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20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1.363(0.923,2.011)</w:t>
            </w:r>
          </w:p>
        </w:tc>
      </w:tr>
      <w:tr w14:paraId="793D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A02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72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5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1.692(1.162,2.463)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2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1.631(1.119,2.376)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3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1.399(0.958,2.043)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07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1.227(0.826,1.822)</w:t>
            </w:r>
          </w:p>
        </w:tc>
      </w:tr>
      <w:tr w14:paraId="2EAB3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6706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2D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9A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3.026(2.147,4.264)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D7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2.947(2.088,4.161)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60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2.477(1.749,3.506)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70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2.096(1.429,3.075)</w:t>
            </w:r>
          </w:p>
        </w:tc>
      </w:tr>
      <w:tr w14:paraId="1443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84BC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EC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0E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1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C8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0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2044E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D18D9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D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39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1.259(1.178,1.345)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3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1.261(1.178,1.349)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5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1.218(1.137,1.306)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29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1.201(1.109,1.301)</w:t>
            </w:r>
          </w:p>
        </w:tc>
      </w:tr>
      <w:tr w14:paraId="084CE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66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 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9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9F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75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31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18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1F3F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8A52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4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8A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1.088(0.772,1.533)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AE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1.089(0.773,1.535)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4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1.032(0.731,1.456)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D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0.984(0.697,1.391)</w:t>
            </w:r>
          </w:p>
        </w:tc>
      </w:tr>
      <w:tr w14:paraId="224CC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9B4B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9F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D6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1.443(1.050,1.982)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C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1.439(1.047,1.981)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8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1.302(0.943,1.796)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E0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1.157(0.833,1.606)</w:t>
            </w:r>
          </w:p>
        </w:tc>
      </w:tr>
      <w:tr w14:paraId="6210B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B3E2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6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75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1.339(0.969,1.851)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9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1.307(0.944,1.810)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C6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1.177(0.848,1.634)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A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0.974(0.689,1.374)</w:t>
            </w:r>
          </w:p>
        </w:tc>
      </w:tr>
      <w:tr w14:paraId="0BF1D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C42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4B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AA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D7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F8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0C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0.511</w:t>
            </w:r>
          </w:p>
        </w:tc>
      </w:tr>
      <w:tr w14:paraId="1F235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9892D2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643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C81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1.107(1.010,1.212)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FCE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1.101(1.004,1.207)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A22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1.074(0.977,1.179)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9B2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1.032(0.939,1.135)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Model 2: adjusted for variables included in Model 1 and SBP, DBP, BMI.</w:t>
      </w:r>
    </w:p>
    <w:p w14:paraId="3A6709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: adjusted for variables included in Model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53799F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00673FB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D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2026-07-25T09:29:42Z</dcterms:created>
  <dc:creator>admin</dc:creator>
  <cp:lastModifiedBy>凌依落**历历</cp:lastModifiedBy>
  <dcterms:modified xsi:type="dcterms:W3CDTF">2026-07-25T09:30:56Z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4C4CC46EAF7E416B88854E68CD9A0799_12</vt:lpwstr>
  </property>
</Properties>
</file>