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eastAsia="Arial"/>
          <w:b/>
          <w:sz w:val="28"/>
        </w:rPr>
        <w:t>Additional file 1</w:t>
      </w:r>
    </w:p>
    <w:p>
      <w:pPr>
        <w:jc w:val="center"/>
      </w:pPr>
      <w:r>
        <w:rPr>
          <w:rFonts w:ascii="Arial" w:hAnsi="Arial" w:eastAsia="Arial"/>
          <w:b/>
          <w:sz w:val="26"/>
        </w:rPr>
        <w:t>Supplementary Tables S1–S4</w:t>
      </w:r>
    </w:p>
    <w:p>
      <w:pPr>
        <w:spacing w:after="240"/>
        <w:jc w:val="center"/>
      </w:pPr>
      <w:r>
        <w:rPr>
          <w:rFonts w:ascii="Arial" w:hAnsi="Arial" w:eastAsia="Arial"/>
          <w:sz w:val="21"/>
        </w:rPr>
        <w:t>Association of the triglyceride-to-HDL cholesterol ratio with metabolic markers among underweight women undergoing occupational health checkups: a five-year repeated cross-sectional study</w:t>
      </w:r>
    </w:p>
    <w:p>
      <w:r>
        <w:rPr>
          <w:rFonts w:ascii="Arial" w:hAnsi="Arial" w:eastAsia="Arial"/>
          <w:b/>
          <w:sz w:val="22"/>
        </w:rPr>
        <w:t>Supplementary Table S1. Continuous metabolic outcomes</w:t>
      </w:r>
    </w:p>
    <w:tbl>
      <w:tblPr>
        <w:tblStyle w:val="TableGrid"/>
        <w:tblW w:type="auto" w:w="0"/>
        <w:jc w:val="center"/>
        <w:tblLayout w:type="fixed"/>
        <w:tblLook w:firstColumn="1" w:firstRow="1" w:lastColumn="0" w:lastRow="0" w:noHBand="0" w:noVBand="1" w:val="04A0"/>
      </w:tblPr>
      <w:tblGrid>
        <w:gridCol w:w="2037"/>
        <w:gridCol w:w="2037"/>
        <w:gridCol w:w="2037"/>
        <w:gridCol w:w="2037"/>
        <w:gridCol w:w="2037"/>
        <w:gridCol w:w="2037"/>
        <w:gridCol w:w="2037"/>
      </w:tblGrid>
      <w:tr>
        <w:trPr>
          <w:tblHeader w:val="true"/>
        </w:trPr>
        <w:tc>
          <w:tcPr>
            <w:tcW w:type="dxa" w:w="3240"/>
            <w:vAlign w:val="center"/>
            <w:tcMar>
              <w:top w:w="60" w:type="dxa"/>
              <w:start w:w="80" w:type="dxa"/>
              <w:bottom w:w="60" w:type="dxa"/>
              <w:end w:w="80" w:type="dxa"/>
            </w:tcMar>
          </w:tcPr>
          <w:p>
            <w:pPr>
              <w:spacing w:before="0" w:after="0" w:line="240" w:lineRule="auto"/>
              <w:jc w:val="center"/>
            </w:pPr>
            <w:r>
              <w:t>Outcome</w:t>
            </w:r>
          </w:p>
        </w:tc>
        <w:tc>
          <w:tcPr>
            <w:tcW w:type="dxa" w:w="792"/>
            <w:vAlign w:val="center"/>
            <w:tcMar>
              <w:top w:w="60" w:type="dxa"/>
              <w:start w:w="80" w:type="dxa"/>
              <w:bottom w:w="60" w:type="dxa"/>
              <w:end w:w="80" w:type="dxa"/>
            </w:tcMar>
          </w:tcPr>
          <w:p>
            <w:pPr>
              <w:spacing w:before="0" w:after="0" w:line="240" w:lineRule="auto"/>
              <w:jc w:val="center"/>
            </w:pPr>
            <w:r>
              <w:t>Model</w:t>
            </w:r>
          </w:p>
        </w:tc>
        <w:tc>
          <w:tcPr>
            <w:tcW w:type="dxa" w:w="1800"/>
            <w:vAlign w:val="center"/>
            <w:tcMar>
              <w:top w:w="60" w:type="dxa"/>
              <w:start w:w="80" w:type="dxa"/>
              <w:bottom w:w="60" w:type="dxa"/>
              <w:end w:w="80" w:type="dxa"/>
            </w:tcMar>
          </w:tcPr>
          <w:p>
            <w:pPr>
              <w:spacing w:before="0" w:after="0" w:line="240" w:lineRule="auto"/>
              <w:jc w:val="center"/>
            </w:pPr>
            <w:r>
              <w:t>N</w:t>
            </w:r>
          </w:p>
        </w:tc>
        <w:tc>
          <w:tcPr>
            <w:tcW w:type="dxa" w:w="2088"/>
            <w:vAlign w:val="center"/>
            <w:tcMar>
              <w:top w:w="60" w:type="dxa"/>
              <w:start w:w="80" w:type="dxa"/>
              <w:bottom w:w="60" w:type="dxa"/>
              <w:end w:w="80" w:type="dxa"/>
            </w:tcMar>
          </w:tcPr>
          <w:p>
            <w:pPr>
              <w:spacing w:before="0" w:after="0" w:line="240" w:lineRule="auto"/>
              <w:jc w:val="center"/>
            </w:pPr>
            <w:r>
              <w:t>Change per doubling (95% CI)</w:t>
            </w:r>
          </w:p>
        </w:tc>
        <w:tc>
          <w:tcPr>
            <w:tcW w:type="dxa" w:w="1584"/>
            <w:vAlign w:val="center"/>
            <w:tcMar>
              <w:top w:w="60" w:type="dxa"/>
              <w:start w:w="80" w:type="dxa"/>
              <w:bottom w:w="60" w:type="dxa"/>
              <w:end w:w="80" w:type="dxa"/>
            </w:tcMar>
          </w:tcPr>
          <w:p>
            <w:pPr>
              <w:spacing w:before="0" w:after="0" w:line="240" w:lineRule="auto"/>
              <w:jc w:val="center"/>
            </w:pPr>
            <w:r>
              <w:t>P value</w:t>
            </w:r>
          </w:p>
        </w:tc>
        <w:tc>
          <w:tcPr>
            <w:tcW w:type="dxa" w:w="1584"/>
            <w:vAlign w:val="center"/>
            <w:tcMar>
              <w:top w:w="60" w:type="dxa"/>
              <w:start w:w="80" w:type="dxa"/>
              <w:bottom w:w="60" w:type="dxa"/>
              <w:end w:w="80" w:type="dxa"/>
            </w:tcMar>
          </w:tcPr>
          <w:p>
            <w:pPr>
              <w:spacing w:before="0" w:after="0" w:line="240" w:lineRule="auto"/>
              <w:jc w:val="center"/>
            </w:pPr>
            <w:r>
              <w:t>Bonferroni P</w:t>
            </w:r>
          </w:p>
        </w:tc>
        <w:tc>
          <w:tcPr>
            <w:tcW w:type="dxa" w:w="1512"/>
            <w:vAlign w:val="center"/>
            <w:tcMar>
              <w:top w:w="60" w:type="dxa"/>
              <w:start w:w="80" w:type="dxa"/>
              <w:bottom w:w="60" w:type="dxa"/>
              <w:end w:w="80" w:type="dxa"/>
            </w:tcMar>
          </w:tcPr>
          <w:p>
            <w:pPr>
              <w:spacing w:before="0" w:after="0" w:line="240" w:lineRule="auto"/>
              <w:jc w:val="center"/>
            </w:pPr>
            <w:r>
              <w:t>BH-FDR P</w:t>
            </w:r>
          </w:p>
        </w:tc>
      </w:tr>
      <w:tr>
        <w:trPr>
          <w:cantSplit/>
        </w:trPr>
        <w:tc>
          <w:tcPr>
            <w:tcW w:type="dxa" w:w="2037"/>
            <w:vAlign w:val="center"/>
            <w:tcMar>
              <w:top w:w="60" w:type="dxa"/>
              <w:start w:w="80" w:type="dxa"/>
              <w:bottom w:w="60" w:type="dxa"/>
              <w:end w:w="80" w:type="dxa"/>
            </w:tcMar>
          </w:tcPr>
          <w:p>
            <w:pPr>
              <w:spacing w:before="0" w:after="0" w:line="240" w:lineRule="auto"/>
              <w:jc w:val="left"/>
            </w:pPr>
            <w:r>
              <w:t>LDL-C, mg/dL</w:t>
            </w:r>
          </w:p>
        </w:tc>
        <w:tc>
          <w:tcPr>
            <w:tcW w:type="dxa" w:w="2037"/>
            <w:vAlign w:val="center"/>
            <w:tcMar>
              <w:top w:w="60" w:type="dxa"/>
              <w:start w:w="80" w:type="dxa"/>
              <w:bottom w:w="60" w:type="dxa"/>
              <w:end w:w="80" w:type="dxa"/>
            </w:tcMar>
          </w:tcPr>
          <w:p>
            <w:pPr>
              <w:spacing w:before="0" w:after="0" w:line="240" w:lineRule="auto"/>
              <w:jc w:val="center"/>
            </w:pPr>
            <w:r>
              <w:t>Crude</w:t>
            </w:r>
          </w:p>
        </w:tc>
        <w:tc>
          <w:tcPr>
            <w:tcW w:type="dxa" w:w="2037"/>
            <w:vAlign w:val="center"/>
            <w:tcMar>
              <w:top w:w="60" w:type="dxa"/>
              <w:start w:w="80" w:type="dxa"/>
              <w:bottom w:w="60" w:type="dxa"/>
              <w:end w:w="80" w:type="dxa"/>
            </w:tcMar>
          </w:tcPr>
          <w:p>
            <w:pPr>
              <w:spacing w:before="0" w:after="0" w:line="240" w:lineRule="auto"/>
              <w:jc w:val="center"/>
            </w:pPr>
            <w:r>
              <w:t>650</w:t>
            </w:r>
          </w:p>
        </w:tc>
        <w:tc>
          <w:tcPr>
            <w:tcW w:type="dxa" w:w="2037"/>
            <w:vAlign w:val="center"/>
            <w:tcMar>
              <w:top w:w="60" w:type="dxa"/>
              <w:start w:w="80" w:type="dxa"/>
              <w:bottom w:w="60" w:type="dxa"/>
              <w:end w:w="80" w:type="dxa"/>
            </w:tcMar>
          </w:tcPr>
          <w:p>
            <w:pPr>
              <w:spacing w:before="0" w:after="0" w:line="240" w:lineRule="auto"/>
              <w:jc w:val="center"/>
            </w:pPr>
            <w:r>
              <w:t>5.48 (2.43–8.53)</w:t>
            </w:r>
          </w:p>
        </w:tc>
        <w:tc>
          <w:tcPr>
            <w:tcW w:type="dxa" w:w="2037"/>
            <w:vAlign w:val="center"/>
            <w:tcMar>
              <w:top w:w="60" w:type="dxa"/>
              <w:start w:w="80" w:type="dxa"/>
              <w:bottom w:w="60" w:type="dxa"/>
              <w:end w:w="80" w:type="dxa"/>
            </w:tcMar>
          </w:tcPr>
          <w:p>
            <w:pPr>
              <w:spacing w:before="0" w:after="0" w:line="240" w:lineRule="auto"/>
              <w:jc w:val="center"/>
            </w:pPr>
            <w:r>
              <w:t>0.000441</w:t>
            </w:r>
          </w:p>
        </w:tc>
        <w:tc>
          <w:tcPr>
            <w:tcW w:type="dxa" w:w="2037"/>
            <w:vAlign w:val="center"/>
            <w:tcMar>
              <w:top w:w="60" w:type="dxa"/>
              <w:start w:w="80" w:type="dxa"/>
              <w:bottom w:w="60" w:type="dxa"/>
              <w:end w:w="80" w:type="dxa"/>
            </w:tcMar>
          </w:tcPr>
          <w:p>
            <w:pPr>
              <w:spacing w:before="0" w:after="0" w:line="240" w:lineRule="auto"/>
              <w:jc w:val="center"/>
            </w:pPr>
            <w:r>
              <w:t>—</w:t>
            </w:r>
          </w:p>
        </w:tc>
        <w:tc>
          <w:tcPr>
            <w:tcW w:type="dxa" w:w="2037"/>
            <w:vAlign w:val="center"/>
            <w:tcMar>
              <w:top w:w="60" w:type="dxa"/>
              <w:start w:w="80" w:type="dxa"/>
              <w:bottom w:w="60" w:type="dxa"/>
              <w:end w:w="80" w:type="dxa"/>
            </w:tcMar>
          </w:tcPr>
          <w:p>
            <w:pPr>
              <w:spacing w:before="0" w:after="0" w:line="240" w:lineRule="auto"/>
              <w:jc w:val="center"/>
            </w:pPr>
            <w:r>
              <w:t>—</w:t>
            </w:r>
          </w:p>
        </w:tc>
      </w:tr>
      <w:tr>
        <w:trPr>
          <w:cantSplit/>
        </w:trPr>
        <w:tc>
          <w:tcPr>
            <w:tcW w:type="dxa" w:w="2037"/>
            <w:vAlign w:val="center"/>
            <w:tcMar>
              <w:top w:w="60" w:type="dxa"/>
              <w:start w:w="80" w:type="dxa"/>
              <w:bottom w:w="60" w:type="dxa"/>
              <w:end w:w="80" w:type="dxa"/>
            </w:tcMar>
          </w:tcPr>
          <w:p>
            <w:pPr>
              <w:spacing w:before="0" w:after="0" w:line="240" w:lineRule="auto"/>
              <w:jc w:val="left"/>
            </w:pPr>
            <w:r>
              <w:t>LDL-C, mg/dL</w:t>
            </w:r>
          </w:p>
        </w:tc>
        <w:tc>
          <w:tcPr>
            <w:tcW w:type="dxa" w:w="2037"/>
            <w:vAlign w:val="center"/>
            <w:tcMar>
              <w:top w:w="60" w:type="dxa"/>
              <w:start w:w="80" w:type="dxa"/>
              <w:bottom w:w="60" w:type="dxa"/>
              <w:end w:w="80" w:type="dxa"/>
            </w:tcMar>
          </w:tcPr>
          <w:p>
            <w:pPr>
              <w:spacing w:before="0" w:after="0" w:line="240" w:lineRule="auto"/>
              <w:jc w:val="center"/>
            </w:pPr>
            <w:r>
              <w:t>Adjusted</w:t>
            </w:r>
          </w:p>
        </w:tc>
        <w:tc>
          <w:tcPr>
            <w:tcW w:type="dxa" w:w="2037"/>
            <w:vAlign w:val="center"/>
            <w:tcMar>
              <w:top w:w="60" w:type="dxa"/>
              <w:start w:w="80" w:type="dxa"/>
              <w:bottom w:w="60" w:type="dxa"/>
              <w:end w:w="80" w:type="dxa"/>
            </w:tcMar>
          </w:tcPr>
          <w:p>
            <w:pPr>
              <w:spacing w:before="0" w:after="0" w:line="240" w:lineRule="auto"/>
              <w:jc w:val="center"/>
            </w:pPr>
            <w:r>
              <w:t>650</w:t>
            </w:r>
          </w:p>
        </w:tc>
        <w:tc>
          <w:tcPr>
            <w:tcW w:type="dxa" w:w="2037"/>
            <w:vAlign w:val="center"/>
            <w:tcMar>
              <w:top w:w="60" w:type="dxa"/>
              <w:start w:w="80" w:type="dxa"/>
              <w:bottom w:w="60" w:type="dxa"/>
              <w:end w:w="80" w:type="dxa"/>
            </w:tcMar>
          </w:tcPr>
          <w:p>
            <w:pPr>
              <w:spacing w:before="0" w:after="0" w:line="240" w:lineRule="auto"/>
              <w:jc w:val="center"/>
            </w:pPr>
            <w:r>
              <w:t>5.53 (2.49–8.57)</w:t>
            </w:r>
          </w:p>
        </w:tc>
        <w:tc>
          <w:tcPr>
            <w:tcW w:type="dxa" w:w="2037"/>
            <w:vAlign w:val="center"/>
            <w:tcMar>
              <w:top w:w="60" w:type="dxa"/>
              <w:start w:w="80" w:type="dxa"/>
              <w:bottom w:w="60" w:type="dxa"/>
              <w:end w:w="80" w:type="dxa"/>
            </w:tcMar>
          </w:tcPr>
          <w:p>
            <w:pPr>
              <w:spacing w:before="0" w:after="0" w:line="240" w:lineRule="auto"/>
              <w:jc w:val="center"/>
            </w:pPr>
            <w:r>
              <w:t>0.000383</w:t>
            </w:r>
          </w:p>
        </w:tc>
        <w:tc>
          <w:tcPr>
            <w:tcW w:type="dxa" w:w="2037"/>
            <w:vAlign w:val="center"/>
            <w:tcMar>
              <w:top w:w="60" w:type="dxa"/>
              <w:start w:w="80" w:type="dxa"/>
              <w:bottom w:w="60" w:type="dxa"/>
              <w:end w:w="80" w:type="dxa"/>
            </w:tcMar>
          </w:tcPr>
          <w:p>
            <w:pPr>
              <w:spacing w:before="0" w:after="0" w:line="240" w:lineRule="auto"/>
              <w:jc w:val="center"/>
            </w:pPr>
            <w:r>
              <w:t>0.00230</w:t>
            </w:r>
          </w:p>
        </w:tc>
        <w:tc>
          <w:tcPr>
            <w:tcW w:type="dxa" w:w="2037"/>
            <w:vAlign w:val="center"/>
            <w:tcMar>
              <w:top w:w="60" w:type="dxa"/>
              <w:start w:w="80" w:type="dxa"/>
              <w:bottom w:w="60" w:type="dxa"/>
              <w:end w:w="80" w:type="dxa"/>
            </w:tcMar>
          </w:tcPr>
          <w:p>
            <w:pPr>
              <w:spacing w:before="0" w:after="0" w:line="240" w:lineRule="auto"/>
              <w:jc w:val="center"/>
            </w:pPr>
            <w:r>
              <w:t>0.00230</w:t>
            </w:r>
          </w:p>
        </w:tc>
      </w:tr>
      <w:tr>
        <w:trPr>
          <w:cantSplit/>
        </w:trPr>
        <w:tc>
          <w:tcPr>
            <w:tcW w:type="dxa" w:w="2037"/>
            <w:vAlign w:val="center"/>
            <w:tcMar>
              <w:top w:w="60" w:type="dxa"/>
              <w:start w:w="80" w:type="dxa"/>
              <w:bottom w:w="60" w:type="dxa"/>
              <w:end w:w="80" w:type="dxa"/>
            </w:tcMar>
          </w:tcPr>
          <w:p>
            <w:pPr>
              <w:spacing w:before="0" w:after="0" w:line="240" w:lineRule="auto"/>
              <w:jc w:val="left"/>
            </w:pPr>
            <w:r>
              <w:t>HbA1c, %</w:t>
            </w:r>
          </w:p>
        </w:tc>
        <w:tc>
          <w:tcPr>
            <w:tcW w:type="dxa" w:w="2037"/>
            <w:vAlign w:val="center"/>
            <w:tcMar>
              <w:top w:w="60" w:type="dxa"/>
              <w:start w:w="80" w:type="dxa"/>
              <w:bottom w:w="60" w:type="dxa"/>
              <w:end w:w="80" w:type="dxa"/>
            </w:tcMar>
          </w:tcPr>
          <w:p>
            <w:pPr>
              <w:spacing w:before="0" w:after="0" w:line="240" w:lineRule="auto"/>
              <w:jc w:val="center"/>
            </w:pPr>
            <w:r>
              <w:t>Crude</w:t>
            </w:r>
          </w:p>
        </w:tc>
        <w:tc>
          <w:tcPr>
            <w:tcW w:type="dxa" w:w="2037"/>
            <w:vAlign w:val="center"/>
            <w:tcMar>
              <w:top w:w="60" w:type="dxa"/>
              <w:start w:w="80" w:type="dxa"/>
              <w:bottom w:w="60" w:type="dxa"/>
              <w:end w:w="80" w:type="dxa"/>
            </w:tcMar>
          </w:tcPr>
          <w:p>
            <w:pPr>
              <w:spacing w:before="0" w:after="0" w:line="240" w:lineRule="auto"/>
              <w:jc w:val="center"/>
            </w:pPr>
            <w:r>
              <w:t>326</w:t>
            </w:r>
          </w:p>
        </w:tc>
        <w:tc>
          <w:tcPr>
            <w:tcW w:type="dxa" w:w="2037"/>
            <w:vAlign w:val="center"/>
            <w:tcMar>
              <w:top w:w="60" w:type="dxa"/>
              <w:start w:w="80" w:type="dxa"/>
              <w:bottom w:w="60" w:type="dxa"/>
              <w:end w:w="80" w:type="dxa"/>
            </w:tcMar>
          </w:tcPr>
          <w:p>
            <w:pPr>
              <w:spacing w:before="0" w:after="0" w:line="240" w:lineRule="auto"/>
              <w:jc w:val="center"/>
            </w:pPr>
            <w:r>
              <w:t>0.001 (−0.039–0.040)</w:t>
            </w:r>
          </w:p>
        </w:tc>
        <w:tc>
          <w:tcPr>
            <w:tcW w:type="dxa" w:w="2037"/>
            <w:vAlign w:val="center"/>
            <w:tcMar>
              <w:top w:w="60" w:type="dxa"/>
              <w:start w:w="80" w:type="dxa"/>
              <w:bottom w:w="60" w:type="dxa"/>
              <w:end w:w="80" w:type="dxa"/>
            </w:tcMar>
          </w:tcPr>
          <w:p>
            <w:pPr>
              <w:spacing w:before="0" w:after="0" w:line="240" w:lineRule="auto"/>
              <w:jc w:val="center"/>
            </w:pPr>
            <w:r>
              <w:t>0.970</w:t>
            </w:r>
          </w:p>
        </w:tc>
        <w:tc>
          <w:tcPr>
            <w:tcW w:type="dxa" w:w="2037"/>
            <w:vAlign w:val="center"/>
            <w:tcMar>
              <w:top w:w="60" w:type="dxa"/>
              <w:start w:w="80" w:type="dxa"/>
              <w:bottom w:w="60" w:type="dxa"/>
              <w:end w:w="80" w:type="dxa"/>
            </w:tcMar>
          </w:tcPr>
          <w:p>
            <w:pPr>
              <w:spacing w:before="0" w:after="0" w:line="240" w:lineRule="auto"/>
              <w:jc w:val="center"/>
            </w:pPr>
            <w:r>
              <w:t>—</w:t>
            </w:r>
          </w:p>
        </w:tc>
        <w:tc>
          <w:tcPr>
            <w:tcW w:type="dxa" w:w="2037"/>
            <w:vAlign w:val="center"/>
            <w:tcMar>
              <w:top w:w="60" w:type="dxa"/>
              <w:start w:w="80" w:type="dxa"/>
              <w:bottom w:w="60" w:type="dxa"/>
              <w:end w:w="80" w:type="dxa"/>
            </w:tcMar>
          </w:tcPr>
          <w:p>
            <w:pPr>
              <w:spacing w:before="0" w:after="0" w:line="240" w:lineRule="auto"/>
              <w:jc w:val="center"/>
            </w:pPr>
            <w:r>
              <w:t>—</w:t>
            </w:r>
          </w:p>
        </w:tc>
      </w:tr>
      <w:tr>
        <w:trPr>
          <w:cantSplit/>
        </w:trPr>
        <w:tc>
          <w:tcPr>
            <w:tcW w:type="dxa" w:w="2037"/>
            <w:vAlign w:val="center"/>
            <w:tcMar>
              <w:top w:w="60" w:type="dxa"/>
              <w:start w:w="80" w:type="dxa"/>
              <w:bottom w:w="60" w:type="dxa"/>
              <w:end w:w="80" w:type="dxa"/>
            </w:tcMar>
          </w:tcPr>
          <w:p>
            <w:pPr>
              <w:spacing w:before="0" w:after="0" w:line="240" w:lineRule="auto"/>
              <w:jc w:val="left"/>
            </w:pPr>
            <w:r>
              <w:t>HbA1c, %</w:t>
            </w:r>
          </w:p>
        </w:tc>
        <w:tc>
          <w:tcPr>
            <w:tcW w:type="dxa" w:w="2037"/>
            <w:vAlign w:val="center"/>
            <w:tcMar>
              <w:top w:w="60" w:type="dxa"/>
              <w:start w:w="80" w:type="dxa"/>
              <w:bottom w:w="60" w:type="dxa"/>
              <w:end w:w="80" w:type="dxa"/>
            </w:tcMar>
          </w:tcPr>
          <w:p>
            <w:pPr>
              <w:spacing w:before="0" w:after="0" w:line="240" w:lineRule="auto"/>
              <w:jc w:val="center"/>
            </w:pPr>
            <w:r>
              <w:t>Adjusted</w:t>
            </w:r>
          </w:p>
        </w:tc>
        <w:tc>
          <w:tcPr>
            <w:tcW w:type="dxa" w:w="2037"/>
            <w:vAlign w:val="center"/>
            <w:tcMar>
              <w:top w:w="60" w:type="dxa"/>
              <w:start w:w="80" w:type="dxa"/>
              <w:bottom w:w="60" w:type="dxa"/>
              <w:end w:w="80" w:type="dxa"/>
            </w:tcMar>
          </w:tcPr>
          <w:p>
            <w:pPr>
              <w:spacing w:before="0" w:after="0" w:line="240" w:lineRule="auto"/>
              <w:jc w:val="center"/>
            </w:pPr>
            <w:r>
              <w:t>326</w:t>
            </w:r>
          </w:p>
        </w:tc>
        <w:tc>
          <w:tcPr>
            <w:tcW w:type="dxa" w:w="2037"/>
            <w:vAlign w:val="center"/>
            <w:tcMar>
              <w:top w:w="60" w:type="dxa"/>
              <w:start w:w="80" w:type="dxa"/>
              <w:bottom w:w="60" w:type="dxa"/>
              <w:end w:w="80" w:type="dxa"/>
            </w:tcMar>
          </w:tcPr>
          <w:p>
            <w:pPr>
              <w:spacing w:before="0" w:after="0" w:line="240" w:lineRule="auto"/>
              <w:jc w:val="center"/>
            </w:pPr>
            <w:r>
              <w:t>0.017 (−0.023–0.058)</w:t>
            </w:r>
          </w:p>
        </w:tc>
        <w:tc>
          <w:tcPr>
            <w:tcW w:type="dxa" w:w="2037"/>
            <w:vAlign w:val="center"/>
            <w:tcMar>
              <w:top w:w="60" w:type="dxa"/>
              <w:start w:w="80" w:type="dxa"/>
              <w:bottom w:w="60" w:type="dxa"/>
              <w:end w:w="80" w:type="dxa"/>
            </w:tcMar>
          </w:tcPr>
          <w:p>
            <w:pPr>
              <w:spacing w:before="0" w:after="0" w:line="240" w:lineRule="auto"/>
              <w:jc w:val="center"/>
            </w:pPr>
            <w:r>
              <w:t>0.402</w:t>
            </w:r>
          </w:p>
        </w:tc>
        <w:tc>
          <w:tcPr>
            <w:tcW w:type="dxa" w:w="2037"/>
            <w:vAlign w:val="center"/>
            <w:tcMar>
              <w:top w:w="60" w:type="dxa"/>
              <w:start w:w="80" w:type="dxa"/>
              <w:bottom w:w="60" w:type="dxa"/>
              <w:end w:w="80" w:type="dxa"/>
            </w:tcMar>
          </w:tcPr>
          <w:p>
            <w:pPr>
              <w:spacing w:before="0" w:after="0" w:line="240" w:lineRule="auto"/>
              <w:jc w:val="center"/>
            </w:pPr>
            <w:r>
              <w:t>1.000</w:t>
            </w:r>
          </w:p>
        </w:tc>
        <w:tc>
          <w:tcPr>
            <w:tcW w:type="dxa" w:w="2037"/>
            <w:vAlign w:val="center"/>
            <w:tcMar>
              <w:top w:w="60" w:type="dxa"/>
              <w:start w:w="80" w:type="dxa"/>
              <w:bottom w:w="60" w:type="dxa"/>
              <w:end w:w="80" w:type="dxa"/>
            </w:tcMar>
          </w:tcPr>
          <w:p>
            <w:pPr>
              <w:spacing w:before="0" w:after="0" w:line="240" w:lineRule="auto"/>
              <w:jc w:val="center"/>
            </w:pPr>
            <w:r>
              <w:t>0.603</w:t>
            </w:r>
          </w:p>
        </w:tc>
      </w:tr>
      <w:tr>
        <w:trPr>
          <w:cantSplit/>
        </w:trPr>
        <w:tc>
          <w:tcPr>
            <w:tcW w:type="dxa" w:w="2037"/>
            <w:vAlign w:val="center"/>
            <w:tcMar>
              <w:top w:w="60" w:type="dxa"/>
              <w:start w:w="80" w:type="dxa"/>
              <w:bottom w:w="60" w:type="dxa"/>
              <w:end w:w="80" w:type="dxa"/>
            </w:tcMar>
          </w:tcPr>
          <w:p>
            <w:pPr>
              <w:spacing w:before="0" w:after="0" w:line="240" w:lineRule="auto"/>
              <w:jc w:val="left"/>
            </w:pPr>
            <w:r>
              <w:t>Fasting glucose, mg/dL</w:t>
            </w:r>
          </w:p>
        </w:tc>
        <w:tc>
          <w:tcPr>
            <w:tcW w:type="dxa" w:w="2037"/>
            <w:vAlign w:val="center"/>
            <w:tcMar>
              <w:top w:w="60" w:type="dxa"/>
              <w:start w:w="80" w:type="dxa"/>
              <w:bottom w:w="60" w:type="dxa"/>
              <w:end w:w="80" w:type="dxa"/>
            </w:tcMar>
          </w:tcPr>
          <w:p>
            <w:pPr>
              <w:spacing w:before="0" w:after="0" w:line="240" w:lineRule="auto"/>
              <w:jc w:val="center"/>
            </w:pPr>
            <w:r>
              <w:t>Crude</w:t>
            </w:r>
          </w:p>
        </w:tc>
        <w:tc>
          <w:tcPr>
            <w:tcW w:type="dxa" w:w="2037"/>
            <w:vAlign w:val="center"/>
            <w:tcMar>
              <w:top w:w="60" w:type="dxa"/>
              <w:start w:w="80" w:type="dxa"/>
              <w:bottom w:w="60" w:type="dxa"/>
              <w:end w:w="80" w:type="dxa"/>
            </w:tcMar>
          </w:tcPr>
          <w:p>
            <w:pPr>
              <w:spacing w:before="0" w:after="0" w:line="240" w:lineRule="auto"/>
              <w:jc w:val="center"/>
            </w:pPr>
            <w:r>
              <w:t>579</w:t>
            </w:r>
          </w:p>
        </w:tc>
        <w:tc>
          <w:tcPr>
            <w:tcW w:type="dxa" w:w="2037"/>
            <w:vAlign w:val="center"/>
            <w:tcMar>
              <w:top w:w="60" w:type="dxa"/>
              <w:start w:w="80" w:type="dxa"/>
              <w:bottom w:w="60" w:type="dxa"/>
              <w:end w:w="80" w:type="dxa"/>
            </w:tcMar>
          </w:tcPr>
          <w:p>
            <w:pPr>
              <w:spacing w:before="0" w:after="0" w:line="240" w:lineRule="auto"/>
              <w:jc w:val="center"/>
            </w:pPr>
            <w:r>
              <w:t>1.30 (0.40–2.21)</w:t>
            </w:r>
          </w:p>
        </w:tc>
        <w:tc>
          <w:tcPr>
            <w:tcW w:type="dxa" w:w="2037"/>
            <w:vAlign w:val="center"/>
            <w:tcMar>
              <w:top w:w="60" w:type="dxa"/>
              <w:start w:w="80" w:type="dxa"/>
              <w:bottom w:w="60" w:type="dxa"/>
              <w:end w:w="80" w:type="dxa"/>
            </w:tcMar>
          </w:tcPr>
          <w:p>
            <w:pPr>
              <w:spacing w:before="0" w:after="0" w:line="240" w:lineRule="auto"/>
              <w:jc w:val="center"/>
            </w:pPr>
            <w:r>
              <w:t>0.00478</w:t>
            </w:r>
          </w:p>
        </w:tc>
        <w:tc>
          <w:tcPr>
            <w:tcW w:type="dxa" w:w="2037"/>
            <w:vAlign w:val="center"/>
            <w:tcMar>
              <w:top w:w="60" w:type="dxa"/>
              <w:start w:w="80" w:type="dxa"/>
              <w:bottom w:w="60" w:type="dxa"/>
              <w:end w:w="80" w:type="dxa"/>
            </w:tcMar>
          </w:tcPr>
          <w:p>
            <w:pPr>
              <w:spacing w:before="0" w:after="0" w:line="240" w:lineRule="auto"/>
              <w:jc w:val="center"/>
            </w:pPr>
            <w:r>
              <w:t>—</w:t>
            </w:r>
          </w:p>
        </w:tc>
        <w:tc>
          <w:tcPr>
            <w:tcW w:type="dxa" w:w="2037"/>
            <w:vAlign w:val="center"/>
            <w:tcMar>
              <w:top w:w="60" w:type="dxa"/>
              <w:start w:w="80" w:type="dxa"/>
              <w:bottom w:w="60" w:type="dxa"/>
              <w:end w:w="80" w:type="dxa"/>
            </w:tcMar>
          </w:tcPr>
          <w:p>
            <w:pPr>
              <w:spacing w:before="0" w:after="0" w:line="240" w:lineRule="auto"/>
              <w:jc w:val="center"/>
            </w:pPr>
            <w:r>
              <w:t>—</w:t>
            </w:r>
          </w:p>
        </w:tc>
      </w:tr>
      <w:tr>
        <w:trPr>
          <w:cantSplit/>
        </w:trPr>
        <w:tc>
          <w:tcPr>
            <w:tcW w:type="dxa" w:w="2037"/>
            <w:vAlign w:val="center"/>
            <w:tcMar>
              <w:top w:w="60" w:type="dxa"/>
              <w:start w:w="80" w:type="dxa"/>
              <w:bottom w:w="60" w:type="dxa"/>
              <w:end w:w="80" w:type="dxa"/>
            </w:tcMar>
          </w:tcPr>
          <w:p>
            <w:pPr>
              <w:spacing w:before="0" w:after="0" w:line="240" w:lineRule="auto"/>
              <w:jc w:val="left"/>
            </w:pPr>
            <w:r>
              <w:t>Fasting glucose, mg/dL</w:t>
            </w:r>
          </w:p>
        </w:tc>
        <w:tc>
          <w:tcPr>
            <w:tcW w:type="dxa" w:w="2037"/>
            <w:vAlign w:val="center"/>
            <w:tcMar>
              <w:top w:w="60" w:type="dxa"/>
              <w:start w:w="80" w:type="dxa"/>
              <w:bottom w:w="60" w:type="dxa"/>
              <w:end w:w="80" w:type="dxa"/>
            </w:tcMar>
          </w:tcPr>
          <w:p>
            <w:pPr>
              <w:spacing w:before="0" w:after="0" w:line="240" w:lineRule="auto"/>
              <w:jc w:val="center"/>
            </w:pPr>
            <w:r>
              <w:t>Adjusted</w:t>
            </w:r>
          </w:p>
        </w:tc>
        <w:tc>
          <w:tcPr>
            <w:tcW w:type="dxa" w:w="2037"/>
            <w:vAlign w:val="center"/>
            <w:tcMar>
              <w:top w:w="60" w:type="dxa"/>
              <w:start w:w="80" w:type="dxa"/>
              <w:bottom w:w="60" w:type="dxa"/>
              <w:end w:w="80" w:type="dxa"/>
            </w:tcMar>
          </w:tcPr>
          <w:p>
            <w:pPr>
              <w:spacing w:before="0" w:after="0" w:line="240" w:lineRule="auto"/>
              <w:jc w:val="center"/>
            </w:pPr>
            <w:r>
              <w:t>579</w:t>
            </w:r>
          </w:p>
        </w:tc>
        <w:tc>
          <w:tcPr>
            <w:tcW w:type="dxa" w:w="2037"/>
            <w:vAlign w:val="center"/>
            <w:tcMar>
              <w:top w:w="60" w:type="dxa"/>
              <w:start w:w="80" w:type="dxa"/>
              <w:bottom w:w="60" w:type="dxa"/>
              <w:end w:w="80" w:type="dxa"/>
            </w:tcMar>
          </w:tcPr>
          <w:p>
            <w:pPr>
              <w:spacing w:before="0" w:after="0" w:line="240" w:lineRule="auto"/>
              <w:jc w:val="center"/>
            </w:pPr>
            <w:r>
              <w:t>1.39 (0.49–2.29)</w:t>
            </w:r>
          </w:p>
        </w:tc>
        <w:tc>
          <w:tcPr>
            <w:tcW w:type="dxa" w:w="2037"/>
            <w:vAlign w:val="center"/>
            <w:tcMar>
              <w:top w:w="60" w:type="dxa"/>
              <w:start w:w="80" w:type="dxa"/>
              <w:bottom w:w="60" w:type="dxa"/>
              <w:end w:w="80" w:type="dxa"/>
            </w:tcMar>
          </w:tcPr>
          <w:p>
            <w:pPr>
              <w:spacing w:before="0" w:after="0" w:line="240" w:lineRule="auto"/>
              <w:jc w:val="center"/>
            </w:pPr>
            <w:r>
              <w:t>0.00264</w:t>
            </w:r>
          </w:p>
        </w:tc>
        <w:tc>
          <w:tcPr>
            <w:tcW w:type="dxa" w:w="2037"/>
            <w:vAlign w:val="center"/>
            <w:tcMar>
              <w:top w:w="60" w:type="dxa"/>
              <w:start w:w="80" w:type="dxa"/>
              <w:bottom w:w="60" w:type="dxa"/>
              <w:end w:w="80" w:type="dxa"/>
            </w:tcMar>
          </w:tcPr>
          <w:p>
            <w:pPr>
              <w:spacing w:before="0" w:after="0" w:line="240" w:lineRule="auto"/>
              <w:jc w:val="center"/>
            </w:pPr>
            <w:r>
              <w:t>0.0159</w:t>
            </w:r>
          </w:p>
        </w:tc>
        <w:tc>
          <w:tcPr>
            <w:tcW w:type="dxa" w:w="2037"/>
            <w:vAlign w:val="center"/>
            <w:tcMar>
              <w:top w:w="60" w:type="dxa"/>
              <w:start w:w="80" w:type="dxa"/>
              <w:bottom w:w="60" w:type="dxa"/>
              <w:end w:w="80" w:type="dxa"/>
            </w:tcMar>
          </w:tcPr>
          <w:p>
            <w:pPr>
              <w:spacing w:before="0" w:after="0" w:line="240" w:lineRule="auto"/>
              <w:jc w:val="center"/>
            </w:pPr>
            <w:r>
              <w:t>0.00793</w:t>
            </w:r>
          </w:p>
        </w:tc>
      </w:tr>
      <w:tr>
        <w:trPr>
          <w:cantSplit/>
        </w:trPr>
        <w:tc>
          <w:tcPr>
            <w:tcW w:type="dxa" w:w="2037"/>
            <w:vAlign w:val="center"/>
            <w:tcMar>
              <w:top w:w="60" w:type="dxa"/>
              <w:start w:w="80" w:type="dxa"/>
              <w:bottom w:w="60" w:type="dxa"/>
              <w:end w:w="80" w:type="dxa"/>
            </w:tcMar>
          </w:tcPr>
          <w:p>
            <w:pPr>
              <w:spacing w:before="0" w:after="0" w:line="240" w:lineRule="auto"/>
              <w:jc w:val="left"/>
            </w:pPr>
            <w:r>
              <w:t>Systolic blood pressure, mmHg</w:t>
            </w:r>
          </w:p>
        </w:tc>
        <w:tc>
          <w:tcPr>
            <w:tcW w:type="dxa" w:w="2037"/>
            <w:vAlign w:val="center"/>
            <w:tcMar>
              <w:top w:w="60" w:type="dxa"/>
              <w:start w:w="80" w:type="dxa"/>
              <w:bottom w:w="60" w:type="dxa"/>
              <w:end w:w="80" w:type="dxa"/>
            </w:tcMar>
          </w:tcPr>
          <w:p>
            <w:pPr>
              <w:spacing w:before="0" w:after="0" w:line="240" w:lineRule="auto"/>
              <w:jc w:val="center"/>
            </w:pPr>
            <w:r>
              <w:t>Crude</w:t>
            </w:r>
          </w:p>
        </w:tc>
        <w:tc>
          <w:tcPr>
            <w:tcW w:type="dxa" w:w="2037"/>
            <w:vAlign w:val="center"/>
            <w:tcMar>
              <w:top w:w="60" w:type="dxa"/>
              <w:start w:w="80" w:type="dxa"/>
              <w:bottom w:w="60" w:type="dxa"/>
              <w:end w:w="80" w:type="dxa"/>
            </w:tcMar>
          </w:tcPr>
          <w:p>
            <w:pPr>
              <w:spacing w:before="0" w:after="0" w:line="240" w:lineRule="auto"/>
              <w:jc w:val="center"/>
            </w:pPr>
            <w:r>
              <w:t>650</w:t>
            </w:r>
          </w:p>
        </w:tc>
        <w:tc>
          <w:tcPr>
            <w:tcW w:type="dxa" w:w="2037"/>
            <w:vAlign w:val="center"/>
            <w:tcMar>
              <w:top w:w="60" w:type="dxa"/>
              <w:start w:w="80" w:type="dxa"/>
              <w:bottom w:w="60" w:type="dxa"/>
              <w:end w:w="80" w:type="dxa"/>
            </w:tcMar>
          </w:tcPr>
          <w:p>
            <w:pPr>
              <w:spacing w:before="0" w:after="0" w:line="240" w:lineRule="auto"/>
              <w:jc w:val="center"/>
            </w:pPr>
            <w:r>
              <w:t>0.28 (−1.07–1.64)</w:t>
            </w:r>
          </w:p>
        </w:tc>
        <w:tc>
          <w:tcPr>
            <w:tcW w:type="dxa" w:w="2037"/>
            <w:vAlign w:val="center"/>
            <w:tcMar>
              <w:top w:w="60" w:type="dxa"/>
              <w:start w:w="80" w:type="dxa"/>
              <w:bottom w:w="60" w:type="dxa"/>
              <w:end w:w="80" w:type="dxa"/>
            </w:tcMar>
          </w:tcPr>
          <w:p>
            <w:pPr>
              <w:spacing w:before="0" w:after="0" w:line="240" w:lineRule="auto"/>
              <w:jc w:val="center"/>
            </w:pPr>
            <w:r>
              <w:t>0.683</w:t>
            </w:r>
          </w:p>
        </w:tc>
        <w:tc>
          <w:tcPr>
            <w:tcW w:type="dxa" w:w="2037"/>
            <w:vAlign w:val="center"/>
            <w:tcMar>
              <w:top w:w="60" w:type="dxa"/>
              <w:start w:w="80" w:type="dxa"/>
              <w:bottom w:w="60" w:type="dxa"/>
              <w:end w:w="80" w:type="dxa"/>
            </w:tcMar>
          </w:tcPr>
          <w:p>
            <w:pPr>
              <w:spacing w:before="0" w:after="0" w:line="240" w:lineRule="auto"/>
              <w:jc w:val="center"/>
            </w:pPr>
            <w:r>
              <w:t>—</w:t>
            </w:r>
          </w:p>
        </w:tc>
        <w:tc>
          <w:tcPr>
            <w:tcW w:type="dxa" w:w="2037"/>
            <w:vAlign w:val="center"/>
            <w:tcMar>
              <w:top w:w="60" w:type="dxa"/>
              <w:start w:w="80" w:type="dxa"/>
              <w:bottom w:w="60" w:type="dxa"/>
              <w:end w:w="80" w:type="dxa"/>
            </w:tcMar>
          </w:tcPr>
          <w:p>
            <w:pPr>
              <w:spacing w:before="0" w:after="0" w:line="240" w:lineRule="auto"/>
              <w:jc w:val="center"/>
            </w:pPr>
            <w:r>
              <w:t>—</w:t>
            </w:r>
          </w:p>
        </w:tc>
      </w:tr>
      <w:tr>
        <w:trPr>
          <w:cantSplit/>
        </w:trPr>
        <w:tc>
          <w:tcPr>
            <w:tcW w:type="dxa" w:w="2037"/>
            <w:vAlign w:val="center"/>
            <w:tcMar>
              <w:top w:w="60" w:type="dxa"/>
              <w:start w:w="80" w:type="dxa"/>
              <w:bottom w:w="60" w:type="dxa"/>
              <w:end w:w="80" w:type="dxa"/>
            </w:tcMar>
          </w:tcPr>
          <w:p>
            <w:pPr>
              <w:spacing w:before="0" w:after="0" w:line="240" w:lineRule="auto"/>
              <w:jc w:val="left"/>
            </w:pPr>
            <w:r>
              <w:t>Systolic blood pressure, mmHg</w:t>
            </w:r>
          </w:p>
        </w:tc>
        <w:tc>
          <w:tcPr>
            <w:tcW w:type="dxa" w:w="2037"/>
            <w:vAlign w:val="center"/>
            <w:tcMar>
              <w:top w:w="60" w:type="dxa"/>
              <w:start w:w="80" w:type="dxa"/>
              <w:bottom w:w="60" w:type="dxa"/>
              <w:end w:w="80" w:type="dxa"/>
            </w:tcMar>
          </w:tcPr>
          <w:p>
            <w:pPr>
              <w:spacing w:before="0" w:after="0" w:line="240" w:lineRule="auto"/>
              <w:jc w:val="center"/>
            </w:pPr>
            <w:r>
              <w:t>Adjusted</w:t>
            </w:r>
          </w:p>
        </w:tc>
        <w:tc>
          <w:tcPr>
            <w:tcW w:type="dxa" w:w="2037"/>
            <w:vAlign w:val="center"/>
            <w:tcMar>
              <w:top w:w="60" w:type="dxa"/>
              <w:start w:w="80" w:type="dxa"/>
              <w:bottom w:w="60" w:type="dxa"/>
              <w:end w:w="80" w:type="dxa"/>
            </w:tcMar>
          </w:tcPr>
          <w:p>
            <w:pPr>
              <w:spacing w:before="0" w:after="0" w:line="240" w:lineRule="auto"/>
              <w:jc w:val="center"/>
            </w:pPr>
            <w:r>
              <w:t>650</w:t>
            </w:r>
          </w:p>
        </w:tc>
        <w:tc>
          <w:tcPr>
            <w:tcW w:type="dxa" w:w="2037"/>
            <w:vAlign w:val="center"/>
            <w:tcMar>
              <w:top w:w="60" w:type="dxa"/>
              <w:start w:w="80" w:type="dxa"/>
              <w:bottom w:w="60" w:type="dxa"/>
              <w:end w:w="80" w:type="dxa"/>
            </w:tcMar>
          </w:tcPr>
          <w:p>
            <w:pPr>
              <w:spacing w:before="0" w:after="0" w:line="240" w:lineRule="auto"/>
              <w:jc w:val="center"/>
            </w:pPr>
            <w:r>
              <w:t>0.41 (−0.96–1.78)</w:t>
            </w:r>
          </w:p>
        </w:tc>
        <w:tc>
          <w:tcPr>
            <w:tcW w:type="dxa" w:w="2037"/>
            <w:vAlign w:val="center"/>
            <w:tcMar>
              <w:top w:w="60" w:type="dxa"/>
              <w:start w:w="80" w:type="dxa"/>
              <w:bottom w:w="60" w:type="dxa"/>
              <w:end w:w="80" w:type="dxa"/>
            </w:tcMar>
          </w:tcPr>
          <w:p>
            <w:pPr>
              <w:spacing w:before="0" w:after="0" w:line="240" w:lineRule="auto"/>
              <w:jc w:val="center"/>
            </w:pPr>
            <w:r>
              <w:t>0.558</w:t>
            </w:r>
          </w:p>
        </w:tc>
        <w:tc>
          <w:tcPr>
            <w:tcW w:type="dxa" w:w="2037"/>
            <w:vAlign w:val="center"/>
            <w:tcMar>
              <w:top w:w="60" w:type="dxa"/>
              <w:start w:w="80" w:type="dxa"/>
              <w:bottom w:w="60" w:type="dxa"/>
              <w:end w:w="80" w:type="dxa"/>
            </w:tcMar>
          </w:tcPr>
          <w:p>
            <w:pPr>
              <w:spacing w:before="0" w:after="0" w:line="240" w:lineRule="auto"/>
              <w:jc w:val="center"/>
            </w:pPr>
            <w:r>
              <w:t>1.000</w:t>
            </w:r>
          </w:p>
        </w:tc>
        <w:tc>
          <w:tcPr>
            <w:tcW w:type="dxa" w:w="2037"/>
            <w:vAlign w:val="center"/>
            <w:tcMar>
              <w:top w:w="60" w:type="dxa"/>
              <w:start w:w="80" w:type="dxa"/>
              <w:bottom w:w="60" w:type="dxa"/>
              <w:end w:w="80" w:type="dxa"/>
            </w:tcMar>
          </w:tcPr>
          <w:p>
            <w:pPr>
              <w:spacing w:before="0" w:after="0" w:line="240" w:lineRule="auto"/>
              <w:jc w:val="center"/>
            </w:pPr>
            <w:r>
              <w:t>0.669</w:t>
            </w:r>
          </w:p>
        </w:tc>
      </w:tr>
      <w:tr>
        <w:trPr>
          <w:cantSplit/>
        </w:trPr>
        <w:tc>
          <w:tcPr>
            <w:tcW w:type="dxa" w:w="2037"/>
            <w:vAlign w:val="center"/>
            <w:tcMar>
              <w:top w:w="60" w:type="dxa"/>
              <w:start w:w="80" w:type="dxa"/>
              <w:bottom w:w="60" w:type="dxa"/>
              <w:end w:w="80" w:type="dxa"/>
            </w:tcMar>
          </w:tcPr>
          <w:p>
            <w:pPr>
              <w:spacing w:before="0" w:after="0" w:line="240" w:lineRule="auto"/>
              <w:jc w:val="left"/>
            </w:pPr>
            <w:r>
              <w:t>ALT, U/L</w:t>
            </w:r>
          </w:p>
        </w:tc>
        <w:tc>
          <w:tcPr>
            <w:tcW w:type="dxa" w:w="2037"/>
            <w:vAlign w:val="center"/>
            <w:tcMar>
              <w:top w:w="60" w:type="dxa"/>
              <w:start w:w="80" w:type="dxa"/>
              <w:bottom w:w="60" w:type="dxa"/>
              <w:end w:w="80" w:type="dxa"/>
            </w:tcMar>
          </w:tcPr>
          <w:p>
            <w:pPr>
              <w:spacing w:before="0" w:after="0" w:line="240" w:lineRule="auto"/>
              <w:jc w:val="center"/>
            </w:pPr>
            <w:r>
              <w:t>Crude</w:t>
            </w:r>
          </w:p>
        </w:tc>
        <w:tc>
          <w:tcPr>
            <w:tcW w:type="dxa" w:w="2037"/>
            <w:vAlign w:val="center"/>
            <w:tcMar>
              <w:top w:w="60" w:type="dxa"/>
              <w:start w:w="80" w:type="dxa"/>
              <w:bottom w:w="60" w:type="dxa"/>
              <w:end w:w="80" w:type="dxa"/>
            </w:tcMar>
          </w:tcPr>
          <w:p>
            <w:pPr>
              <w:spacing w:before="0" w:after="0" w:line="240" w:lineRule="auto"/>
              <w:jc w:val="center"/>
            </w:pPr>
            <w:r>
              <w:t>650</w:t>
            </w:r>
          </w:p>
        </w:tc>
        <w:tc>
          <w:tcPr>
            <w:tcW w:type="dxa" w:w="2037"/>
            <w:vAlign w:val="center"/>
            <w:tcMar>
              <w:top w:w="60" w:type="dxa"/>
              <w:start w:w="80" w:type="dxa"/>
              <w:bottom w:w="60" w:type="dxa"/>
              <w:end w:w="80" w:type="dxa"/>
            </w:tcMar>
          </w:tcPr>
          <w:p>
            <w:pPr>
              <w:spacing w:before="0" w:after="0" w:line="240" w:lineRule="auto"/>
              <w:jc w:val="center"/>
            </w:pPr>
            <w:r>
              <w:t>−1.02 (−1.73–−0.32)</w:t>
            </w:r>
          </w:p>
        </w:tc>
        <w:tc>
          <w:tcPr>
            <w:tcW w:type="dxa" w:w="2037"/>
            <w:vAlign w:val="center"/>
            <w:tcMar>
              <w:top w:w="60" w:type="dxa"/>
              <w:start w:w="80" w:type="dxa"/>
              <w:bottom w:w="60" w:type="dxa"/>
              <w:end w:w="80" w:type="dxa"/>
            </w:tcMar>
          </w:tcPr>
          <w:p>
            <w:pPr>
              <w:spacing w:before="0" w:after="0" w:line="240" w:lineRule="auto"/>
              <w:jc w:val="center"/>
            </w:pPr>
            <w:r>
              <w:t>0.00452</w:t>
            </w:r>
          </w:p>
        </w:tc>
        <w:tc>
          <w:tcPr>
            <w:tcW w:type="dxa" w:w="2037"/>
            <w:vAlign w:val="center"/>
            <w:tcMar>
              <w:top w:w="60" w:type="dxa"/>
              <w:start w:w="80" w:type="dxa"/>
              <w:bottom w:w="60" w:type="dxa"/>
              <w:end w:w="80" w:type="dxa"/>
            </w:tcMar>
          </w:tcPr>
          <w:p>
            <w:pPr>
              <w:spacing w:before="0" w:after="0" w:line="240" w:lineRule="auto"/>
              <w:jc w:val="center"/>
            </w:pPr>
            <w:r>
              <w:t>—</w:t>
            </w:r>
          </w:p>
        </w:tc>
        <w:tc>
          <w:tcPr>
            <w:tcW w:type="dxa" w:w="2037"/>
            <w:vAlign w:val="center"/>
            <w:tcMar>
              <w:top w:w="60" w:type="dxa"/>
              <w:start w:w="80" w:type="dxa"/>
              <w:bottom w:w="60" w:type="dxa"/>
              <w:end w:w="80" w:type="dxa"/>
            </w:tcMar>
          </w:tcPr>
          <w:p>
            <w:pPr>
              <w:spacing w:before="0" w:after="0" w:line="240" w:lineRule="auto"/>
              <w:jc w:val="center"/>
            </w:pPr>
            <w:r>
              <w:t>—</w:t>
            </w:r>
          </w:p>
        </w:tc>
      </w:tr>
      <w:tr>
        <w:trPr>
          <w:cantSplit/>
        </w:trPr>
        <w:tc>
          <w:tcPr>
            <w:tcW w:type="dxa" w:w="2037"/>
            <w:vAlign w:val="center"/>
            <w:tcMar>
              <w:top w:w="60" w:type="dxa"/>
              <w:start w:w="80" w:type="dxa"/>
              <w:bottom w:w="60" w:type="dxa"/>
              <w:end w:w="80" w:type="dxa"/>
            </w:tcMar>
          </w:tcPr>
          <w:p>
            <w:pPr>
              <w:spacing w:before="0" w:after="0" w:line="240" w:lineRule="auto"/>
              <w:jc w:val="left"/>
            </w:pPr>
            <w:r>
              <w:t>ALT, U/L</w:t>
            </w:r>
          </w:p>
        </w:tc>
        <w:tc>
          <w:tcPr>
            <w:tcW w:type="dxa" w:w="2037"/>
            <w:vAlign w:val="center"/>
            <w:tcMar>
              <w:top w:w="60" w:type="dxa"/>
              <w:start w:w="80" w:type="dxa"/>
              <w:bottom w:w="60" w:type="dxa"/>
              <w:end w:w="80" w:type="dxa"/>
            </w:tcMar>
          </w:tcPr>
          <w:p>
            <w:pPr>
              <w:spacing w:before="0" w:after="0" w:line="240" w:lineRule="auto"/>
              <w:jc w:val="center"/>
            </w:pPr>
            <w:r>
              <w:t>Adjusted</w:t>
            </w:r>
          </w:p>
        </w:tc>
        <w:tc>
          <w:tcPr>
            <w:tcW w:type="dxa" w:w="2037"/>
            <w:vAlign w:val="center"/>
            <w:tcMar>
              <w:top w:w="60" w:type="dxa"/>
              <w:start w:w="80" w:type="dxa"/>
              <w:bottom w:w="60" w:type="dxa"/>
              <w:end w:w="80" w:type="dxa"/>
            </w:tcMar>
          </w:tcPr>
          <w:p>
            <w:pPr>
              <w:spacing w:before="0" w:after="0" w:line="240" w:lineRule="auto"/>
              <w:jc w:val="center"/>
            </w:pPr>
            <w:r>
              <w:t>650</w:t>
            </w:r>
          </w:p>
        </w:tc>
        <w:tc>
          <w:tcPr>
            <w:tcW w:type="dxa" w:w="2037"/>
            <w:vAlign w:val="center"/>
            <w:tcMar>
              <w:top w:w="60" w:type="dxa"/>
              <w:start w:w="80" w:type="dxa"/>
              <w:bottom w:w="60" w:type="dxa"/>
              <w:end w:w="80" w:type="dxa"/>
            </w:tcMar>
          </w:tcPr>
          <w:p>
            <w:pPr>
              <w:spacing w:before="0" w:after="0" w:line="240" w:lineRule="auto"/>
              <w:jc w:val="center"/>
            </w:pPr>
            <w:r>
              <w:t>−0.88 (−1.60–−0.17)</w:t>
            </w:r>
          </w:p>
        </w:tc>
        <w:tc>
          <w:tcPr>
            <w:tcW w:type="dxa" w:w="2037"/>
            <w:vAlign w:val="center"/>
            <w:tcMar>
              <w:top w:w="60" w:type="dxa"/>
              <w:start w:w="80" w:type="dxa"/>
              <w:bottom w:w="60" w:type="dxa"/>
              <w:end w:w="80" w:type="dxa"/>
            </w:tcMar>
          </w:tcPr>
          <w:p>
            <w:pPr>
              <w:spacing w:before="0" w:after="0" w:line="240" w:lineRule="auto"/>
              <w:jc w:val="center"/>
            </w:pPr>
            <w:r>
              <w:t>0.0156</w:t>
            </w:r>
          </w:p>
        </w:tc>
        <w:tc>
          <w:tcPr>
            <w:tcW w:type="dxa" w:w="2037"/>
            <w:vAlign w:val="center"/>
            <w:tcMar>
              <w:top w:w="60" w:type="dxa"/>
              <w:start w:w="80" w:type="dxa"/>
              <w:bottom w:w="60" w:type="dxa"/>
              <w:end w:w="80" w:type="dxa"/>
            </w:tcMar>
          </w:tcPr>
          <w:p>
            <w:pPr>
              <w:spacing w:before="0" w:after="0" w:line="240" w:lineRule="auto"/>
              <w:jc w:val="center"/>
            </w:pPr>
            <w:r>
              <w:t>0.0935</w:t>
            </w:r>
          </w:p>
        </w:tc>
        <w:tc>
          <w:tcPr>
            <w:tcW w:type="dxa" w:w="2037"/>
            <w:vAlign w:val="center"/>
            <w:tcMar>
              <w:top w:w="60" w:type="dxa"/>
              <w:start w:w="80" w:type="dxa"/>
              <w:bottom w:w="60" w:type="dxa"/>
              <w:end w:w="80" w:type="dxa"/>
            </w:tcMar>
          </w:tcPr>
          <w:p>
            <w:pPr>
              <w:spacing w:before="0" w:after="0" w:line="240" w:lineRule="auto"/>
              <w:jc w:val="center"/>
            </w:pPr>
            <w:r>
              <w:t>0.0312</w:t>
            </w:r>
          </w:p>
        </w:tc>
      </w:tr>
      <w:tr>
        <w:trPr>
          <w:cantSplit/>
        </w:trPr>
        <w:tc>
          <w:tcPr>
            <w:tcW w:type="dxa" w:w="2037"/>
            <w:vAlign w:val="center"/>
            <w:tcMar>
              <w:top w:w="60" w:type="dxa"/>
              <w:start w:w="80" w:type="dxa"/>
              <w:bottom w:w="60" w:type="dxa"/>
              <w:end w:w="80" w:type="dxa"/>
            </w:tcMar>
          </w:tcPr>
          <w:p>
            <w:pPr>
              <w:spacing w:before="0" w:after="0" w:line="240" w:lineRule="auto"/>
              <w:jc w:val="left"/>
            </w:pPr>
            <w:r>
              <w:t>Uric acid, mg/dL</w:t>
            </w:r>
          </w:p>
        </w:tc>
        <w:tc>
          <w:tcPr>
            <w:tcW w:type="dxa" w:w="2037"/>
            <w:vAlign w:val="center"/>
            <w:tcMar>
              <w:top w:w="60" w:type="dxa"/>
              <w:start w:w="80" w:type="dxa"/>
              <w:bottom w:w="60" w:type="dxa"/>
              <w:end w:w="80" w:type="dxa"/>
            </w:tcMar>
          </w:tcPr>
          <w:p>
            <w:pPr>
              <w:spacing w:before="0" w:after="0" w:line="240" w:lineRule="auto"/>
              <w:jc w:val="center"/>
            </w:pPr>
            <w:r>
              <w:t>Crude</w:t>
            </w:r>
          </w:p>
        </w:tc>
        <w:tc>
          <w:tcPr>
            <w:tcW w:type="dxa" w:w="2037"/>
            <w:vAlign w:val="center"/>
            <w:tcMar>
              <w:top w:w="60" w:type="dxa"/>
              <w:start w:w="80" w:type="dxa"/>
              <w:bottom w:w="60" w:type="dxa"/>
              <w:end w:w="80" w:type="dxa"/>
            </w:tcMar>
          </w:tcPr>
          <w:p>
            <w:pPr>
              <w:spacing w:before="0" w:after="0" w:line="240" w:lineRule="auto"/>
              <w:jc w:val="center"/>
            </w:pPr>
            <w:r>
              <w:t>625</w:t>
            </w:r>
          </w:p>
        </w:tc>
        <w:tc>
          <w:tcPr>
            <w:tcW w:type="dxa" w:w="2037"/>
            <w:vAlign w:val="center"/>
            <w:tcMar>
              <w:top w:w="60" w:type="dxa"/>
              <w:start w:w="80" w:type="dxa"/>
              <w:bottom w:w="60" w:type="dxa"/>
              <w:end w:w="80" w:type="dxa"/>
            </w:tcMar>
          </w:tcPr>
          <w:p>
            <w:pPr>
              <w:spacing w:before="0" w:after="0" w:line="240" w:lineRule="auto"/>
              <w:jc w:val="center"/>
            </w:pPr>
            <w:r>
              <w:t>−0.012 (−0.110–0.085)</w:t>
            </w:r>
          </w:p>
        </w:tc>
        <w:tc>
          <w:tcPr>
            <w:tcW w:type="dxa" w:w="2037"/>
            <w:vAlign w:val="center"/>
            <w:tcMar>
              <w:top w:w="60" w:type="dxa"/>
              <w:start w:w="80" w:type="dxa"/>
              <w:bottom w:w="60" w:type="dxa"/>
              <w:end w:w="80" w:type="dxa"/>
            </w:tcMar>
          </w:tcPr>
          <w:p>
            <w:pPr>
              <w:spacing w:before="0" w:after="0" w:line="240" w:lineRule="auto"/>
              <w:jc w:val="center"/>
            </w:pPr>
            <w:r>
              <w:t>0.803</w:t>
            </w:r>
          </w:p>
        </w:tc>
        <w:tc>
          <w:tcPr>
            <w:tcW w:type="dxa" w:w="2037"/>
            <w:vAlign w:val="center"/>
            <w:tcMar>
              <w:top w:w="60" w:type="dxa"/>
              <w:start w:w="80" w:type="dxa"/>
              <w:bottom w:w="60" w:type="dxa"/>
              <w:end w:w="80" w:type="dxa"/>
            </w:tcMar>
          </w:tcPr>
          <w:p>
            <w:pPr>
              <w:spacing w:before="0" w:after="0" w:line="240" w:lineRule="auto"/>
              <w:jc w:val="center"/>
            </w:pPr>
            <w:r>
              <w:t>—</w:t>
            </w:r>
          </w:p>
        </w:tc>
        <w:tc>
          <w:tcPr>
            <w:tcW w:type="dxa" w:w="2037"/>
            <w:vAlign w:val="center"/>
            <w:tcMar>
              <w:top w:w="60" w:type="dxa"/>
              <w:start w:w="80" w:type="dxa"/>
              <w:bottom w:w="60" w:type="dxa"/>
              <w:end w:w="80" w:type="dxa"/>
            </w:tcMar>
          </w:tcPr>
          <w:p>
            <w:pPr>
              <w:spacing w:before="0" w:after="0" w:line="240" w:lineRule="auto"/>
              <w:jc w:val="center"/>
            </w:pPr>
            <w:r>
              <w:t>—</w:t>
            </w:r>
          </w:p>
        </w:tc>
      </w:tr>
      <w:tr>
        <w:trPr>
          <w:cantSplit/>
        </w:trPr>
        <w:tc>
          <w:tcPr>
            <w:tcW w:type="dxa" w:w="2037"/>
            <w:vAlign w:val="center"/>
            <w:tcMar>
              <w:top w:w="60" w:type="dxa"/>
              <w:start w:w="80" w:type="dxa"/>
              <w:bottom w:w="60" w:type="dxa"/>
              <w:end w:w="80" w:type="dxa"/>
            </w:tcMar>
          </w:tcPr>
          <w:p>
            <w:pPr>
              <w:spacing w:before="0" w:after="0" w:line="240" w:lineRule="auto"/>
              <w:jc w:val="left"/>
            </w:pPr>
            <w:r>
              <w:t>Uric acid, mg/dL</w:t>
            </w:r>
          </w:p>
        </w:tc>
        <w:tc>
          <w:tcPr>
            <w:tcW w:type="dxa" w:w="2037"/>
            <w:vAlign w:val="center"/>
            <w:tcMar>
              <w:top w:w="60" w:type="dxa"/>
              <w:start w:w="80" w:type="dxa"/>
              <w:bottom w:w="60" w:type="dxa"/>
              <w:end w:w="80" w:type="dxa"/>
            </w:tcMar>
          </w:tcPr>
          <w:p>
            <w:pPr>
              <w:spacing w:before="0" w:after="0" w:line="240" w:lineRule="auto"/>
              <w:jc w:val="center"/>
            </w:pPr>
            <w:r>
              <w:t>Adjusted</w:t>
            </w:r>
          </w:p>
        </w:tc>
        <w:tc>
          <w:tcPr>
            <w:tcW w:type="dxa" w:w="2037"/>
            <w:vAlign w:val="center"/>
            <w:tcMar>
              <w:top w:w="60" w:type="dxa"/>
              <w:start w:w="80" w:type="dxa"/>
              <w:bottom w:w="60" w:type="dxa"/>
              <w:end w:w="80" w:type="dxa"/>
            </w:tcMar>
          </w:tcPr>
          <w:p>
            <w:pPr>
              <w:spacing w:before="0" w:after="0" w:line="240" w:lineRule="auto"/>
              <w:jc w:val="center"/>
            </w:pPr>
            <w:r>
              <w:t>625</w:t>
            </w:r>
          </w:p>
        </w:tc>
        <w:tc>
          <w:tcPr>
            <w:tcW w:type="dxa" w:w="2037"/>
            <w:vAlign w:val="center"/>
            <w:tcMar>
              <w:top w:w="60" w:type="dxa"/>
              <w:start w:w="80" w:type="dxa"/>
              <w:bottom w:w="60" w:type="dxa"/>
              <w:end w:w="80" w:type="dxa"/>
            </w:tcMar>
          </w:tcPr>
          <w:p>
            <w:pPr>
              <w:spacing w:before="0" w:after="0" w:line="240" w:lineRule="auto"/>
              <w:jc w:val="center"/>
            </w:pPr>
            <w:r>
              <w:t>−0.008 (−0.107–0.091)</w:t>
            </w:r>
          </w:p>
        </w:tc>
        <w:tc>
          <w:tcPr>
            <w:tcW w:type="dxa" w:w="2037"/>
            <w:vAlign w:val="center"/>
            <w:tcMar>
              <w:top w:w="60" w:type="dxa"/>
              <w:start w:w="80" w:type="dxa"/>
              <w:bottom w:w="60" w:type="dxa"/>
              <w:end w:w="80" w:type="dxa"/>
            </w:tcMar>
          </w:tcPr>
          <w:p>
            <w:pPr>
              <w:spacing w:before="0" w:after="0" w:line="240" w:lineRule="auto"/>
              <w:jc w:val="center"/>
            </w:pPr>
            <w:r>
              <w:t>0.870</w:t>
            </w:r>
          </w:p>
        </w:tc>
        <w:tc>
          <w:tcPr>
            <w:tcW w:type="dxa" w:w="2037"/>
            <w:vAlign w:val="center"/>
            <w:tcMar>
              <w:top w:w="60" w:type="dxa"/>
              <w:start w:w="80" w:type="dxa"/>
              <w:bottom w:w="60" w:type="dxa"/>
              <w:end w:w="80" w:type="dxa"/>
            </w:tcMar>
          </w:tcPr>
          <w:p>
            <w:pPr>
              <w:spacing w:before="0" w:after="0" w:line="240" w:lineRule="auto"/>
              <w:jc w:val="center"/>
            </w:pPr>
            <w:r>
              <w:t>1.000</w:t>
            </w:r>
          </w:p>
        </w:tc>
        <w:tc>
          <w:tcPr>
            <w:tcW w:type="dxa" w:w="2037"/>
            <w:vAlign w:val="center"/>
            <w:tcMar>
              <w:top w:w="60" w:type="dxa"/>
              <w:start w:w="80" w:type="dxa"/>
              <w:bottom w:w="60" w:type="dxa"/>
              <w:end w:w="80" w:type="dxa"/>
            </w:tcMar>
          </w:tcPr>
          <w:p>
            <w:pPr>
              <w:spacing w:before="0" w:after="0" w:line="240" w:lineRule="auto"/>
              <w:jc w:val="center"/>
            </w:pPr>
            <w:r>
              <w:t>0.870</w:t>
            </w:r>
          </w:p>
        </w:tc>
      </w:tr>
    </w:tbl>
    <w:p>
      <w:pPr>
        <w:spacing w:before="80"/>
      </w:pPr>
      <w:r>
        <w:rPr>
          <w:rFonts w:ascii="Arial" w:hAnsi="Arial" w:eastAsia="Arial"/>
          <w:sz w:val="18"/>
        </w:rPr>
        <w:t>Crude models included the log-transformed TG/HDL-C ratio as the sole predictor. Adjusted models additionally included age, BMI, and fiscal year. Estimates represent the change in each outcome associated with a doubling of the TG/HDL-C ratio. Bonferroni and BH-FDR P values are shown for the adjusted models. BH-FDR, Benjamini–Hochberg false discovery rate; CI, confidence interval.</w:t>
      </w:r>
    </w:p>
    <w:p>
      <w:r>
        <w:br w:type="page"/>
      </w:r>
    </w:p>
    <w:p>
      <w:r>
        <w:rPr>
          <w:rFonts w:ascii="Arial" w:hAnsi="Arial" w:eastAsia="Arial"/>
          <w:b/>
          <w:sz w:val="22"/>
        </w:rPr>
        <w:t>Supplementary Table S2. Fiscal-year-specific analyses and interactions</w:t>
      </w:r>
    </w:p>
    <w:p>
      <w:r>
        <w:rPr>
          <w:rFonts w:ascii="Arial" w:hAnsi="Arial" w:eastAsia="Arial"/>
          <w:b/>
          <w:sz w:val="20"/>
        </w:rPr>
        <w:t>Panel A. Fiscal-year-specific estimates</w:t>
      </w:r>
    </w:p>
    <w:tbl>
      <w:tblPr>
        <w:tblStyle w:val="TableGrid"/>
        <w:tblW w:type="auto" w:w="0"/>
        <w:jc w:val="center"/>
        <w:tblLayout w:type="fixed"/>
        <w:tblLook w:firstColumn="1" w:firstRow="1" w:lastColumn="0" w:lastRow="0" w:noHBand="0" w:noVBand="1" w:val="04A0"/>
      </w:tblPr>
      <w:tblGrid>
        <w:gridCol w:w="2376"/>
        <w:gridCol w:w="2376"/>
        <w:gridCol w:w="2376"/>
        <w:gridCol w:w="2376"/>
        <w:gridCol w:w="2376"/>
        <w:gridCol w:w="2376"/>
      </w:tblGrid>
      <w:tr>
        <w:trPr>
          <w:tblHeader w:val="true"/>
        </w:trPr>
        <w:tc>
          <w:tcPr>
            <w:tcW w:type="dxa" w:w="3240"/>
            <w:vAlign w:val="center"/>
            <w:tcMar>
              <w:top w:w="60" w:type="dxa"/>
              <w:start w:w="80" w:type="dxa"/>
              <w:bottom w:w="60" w:type="dxa"/>
              <w:end w:w="80" w:type="dxa"/>
            </w:tcMar>
          </w:tcPr>
          <w:p>
            <w:pPr>
              <w:spacing w:before="0" w:after="0" w:line="240" w:lineRule="auto"/>
              <w:jc w:val="center"/>
            </w:pPr>
            <w:r/>
            <w:r>
              <w:rPr>
                <w:rFonts w:ascii="Arial" w:hAnsi="Arial" w:eastAsia="Arial"/>
                <w:b/>
                <w:sz w:val="18"/>
              </w:rPr>
              <w:t>Outcome</w:t>
            </w:r>
          </w:p>
        </w:tc>
        <w:tc>
          <w:tcPr>
            <w:tcW w:type="dxa" w:w="1440"/>
            <w:vAlign w:val="center"/>
            <w:tcMar>
              <w:top w:w="60" w:type="dxa"/>
              <w:start w:w="80" w:type="dxa"/>
              <w:bottom w:w="60" w:type="dxa"/>
              <w:end w:w="80" w:type="dxa"/>
            </w:tcMar>
          </w:tcPr>
          <w:p>
            <w:pPr>
              <w:spacing w:before="0" w:after="0" w:line="240" w:lineRule="auto"/>
              <w:jc w:val="center"/>
            </w:pPr>
            <w:r/>
            <w:r>
              <w:rPr>
                <w:rFonts w:ascii="Arial" w:hAnsi="Arial" w:eastAsia="Arial"/>
                <w:b/>
                <w:sz w:val="18"/>
              </w:rPr>
              <w:t>Fiscal year</w:t>
            </w:r>
          </w:p>
        </w:tc>
        <w:tc>
          <w:tcPr>
            <w:tcW w:type="dxa" w:w="936"/>
            <w:vAlign w:val="center"/>
            <w:tcMar>
              <w:top w:w="60" w:type="dxa"/>
              <w:start w:w="80" w:type="dxa"/>
              <w:bottom w:w="60" w:type="dxa"/>
              <w:end w:w="80" w:type="dxa"/>
            </w:tcMar>
          </w:tcPr>
          <w:p>
            <w:pPr>
              <w:spacing w:before="0" w:after="0" w:line="240" w:lineRule="auto"/>
              <w:jc w:val="center"/>
            </w:pPr>
            <w:r/>
            <w:r>
              <w:rPr>
                <w:rFonts w:ascii="Arial" w:hAnsi="Arial" w:eastAsia="Arial"/>
                <w:b/>
                <w:sz w:val="18"/>
              </w:rPr>
              <w:t>N</w:t>
            </w:r>
          </w:p>
        </w:tc>
        <w:tc>
          <w:tcPr>
            <w:tcW w:type="dxa" w:w="2088"/>
            <w:vAlign w:val="center"/>
            <w:tcMar>
              <w:top w:w="60" w:type="dxa"/>
              <w:start w:w="80" w:type="dxa"/>
              <w:bottom w:w="60" w:type="dxa"/>
              <w:end w:w="80" w:type="dxa"/>
            </w:tcMar>
          </w:tcPr>
          <w:p>
            <w:pPr>
              <w:spacing w:before="0" w:after="0" w:line="240" w:lineRule="auto"/>
              <w:jc w:val="center"/>
            </w:pPr>
            <w:r/>
            <w:r>
              <w:rPr>
                <w:rFonts w:ascii="Arial" w:hAnsi="Arial" w:eastAsia="Arial"/>
                <w:b/>
                <w:sz w:val="18"/>
              </w:rPr>
              <w:t>Change per doubling</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sz w:val="18"/>
              </w:rPr>
              <w:t>95% CI</w:t>
            </w:r>
          </w:p>
        </w:tc>
        <w:tc>
          <w:tcPr>
            <w:tcW w:type="dxa" w:w="1440"/>
            <w:vAlign w:val="center"/>
            <w:tcMar>
              <w:top w:w="60" w:type="dxa"/>
              <w:start w:w="80" w:type="dxa"/>
              <w:bottom w:w="60" w:type="dxa"/>
              <w:end w:w="80" w:type="dxa"/>
            </w:tcMar>
          </w:tcPr>
          <w:p>
            <w:pPr>
              <w:spacing w:before="0" w:after="0" w:line="240" w:lineRule="auto"/>
              <w:jc w:val="center"/>
            </w:pPr>
            <w:r/>
            <w:r>
              <w:rPr>
                <w:rFonts w:ascii="Arial" w:hAnsi="Arial" w:eastAsia="Arial"/>
                <w:b/>
                <w:sz w:val="18"/>
              </w:rPr>
              <w:t>P value</w:t>
            </w:r>
          </w:p>
        </w:tc>
      </w:tr>
      <w:tr>
        <w:trPr>
          <w:cantSplit/>
        </w:trPr>
        <w:tc>
          <w:tcPr>
            <w:tcW w:type="dxa" w:w="2376"/>
            <w:vAlign w:val="center"/>
            <w:tcMar>
              <w:top w:w="60" w:type="dxa"/>
              <w:start w:w="80" w:type="dxa"/>
              <w:bottom w:w="60" w:type="dxa"/>
              <w:end w:w="80" w:type="dxa"/>
            </w:tcMar>
          </w:tcPr>
          <w:p>
            <w:pPr>
              <w:spacing w:before="0" w:after="0" w:line="240" w:lineRule="auto"/>
              <w:jc w:val="left"/>
            </w:pPr>
            <w:r/>
            <w:r>
              <w:rPr>
                <w:rFonts w:ascii="Arial" w:hAnsi="Arial" w:eastAsia="Arial"/>
                <w:b w:val="0"/>
                <w:sz w:val="18"/>
              </w:rPr>
              <w:t>LDL-C, mg/dL</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2021</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120</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8.13</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1.31–14.94</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0.0198</w:t>
            </w:r>
          </w:p>
        </w:tc>
      </w:tr>
      <w:tr>
        <w:trPr>
          <w:cantSplit/>
        </w:trPr>
        <w:tc>
          <w:tcPr>
            <w:tcW w:type="dxa" w:w="2376"/>
            <w:vAlign w:val="center"/>
            <w:tcMar>
              <w:top w:w="60" w:type="dxa"/>
              <w:start w:w="80" w:type="dxa"/>
              <w:bottom w:w="60" w:type="dxa"/>
              <w:end w:w="80" w:type="dxa"/>
            </w:tcMar>
          </w:tcPr>
          <w:p>
            <w:pPr>
              <w:spacing w:before="0" w:after="0" w:line="240" w:lineRule="auto"/>
              <w:jc w:val="left"/>
            </w:pPr>
            <w:r/>
            <w:r>
              <w:rPr>
                <w:rFonts w:ascii="Arial" w:hAnsi="Arial" w:eastAsia="Arial"/>
                <w:b w:val="0"/>
                <w:sz w:val="18"/>
              </w:rPr>
              <w:t>LDL-C, mg/dL</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2022</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146</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8.75</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2.68–14.83</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0.00506</w:t>
            </w:r>
          </w:p>
        </w:tc>
      </w:tr>
      <w:tr>
        <w:trPr>
          <w:cantSplit/>
        </w:trPr>
        <w:tc>
          <w:tcPr>
            <w:tcW w:type="dxa" w:w="2376"/>
            <w:vAlign w:val="center"/>
            <w:tcMar>
              <w:top w:w="60" w:type="dxa"/>
              <w:start w:w="80" w:type="dxa"/>
              <w:bottom w:w="60" w:type="dxa"/>
              <w:end w:w="80" w:type="dxa"/>
            </w:tcMar>
          </w:tcPr>
          <w:p>
            <w:pPr>
              <w:spacing w:before="0" w:after="0" w:line="240" w:lineRule="auto"/>
              <w:jc w:val="left"/>
            </w:pPr>
            <w:r/>
            <w:r>
              <w:rPr>
                <w:rFonts w:ascii="Arial" w:hAnsi="Arial" w:eastAsia="Arial"/>
                <w:b w:val="0"/>
                <w:sz w:val="18"/>
              </w:rPr>
              <w:t>LDL-C, mg/dL</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2023</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150</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5.03</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−1.69–11.76</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0.141</w:t>
            </w:r>
          </w:p>
        </w:tc>
      </w:tr>
      <w:tr>
        <w:trPr>
          <w:cantSplit/>
        </w:trPr>
        <w:tc>
          <w:tcPr>
            <w:tcW w:type="dxa" w:w="2376"/>
            <w:vAlign w:val="center"/>
            <w:tcMar>
              <w:top w:w="60" w:type="dxa"/>
              <w:start w:w="80" w:type="dxa"/>
              <w:bottom w:w="60" w:type="dxa"/>
              <w:end w:w="80" w:type="dxa"/>
            </w:tcMar>
          </w:tcPr>
          <w:p>
            <w:pPr>
              <w:spacing w:before="0" w:after="0" w:line="240" w:lineRule="auto"/>
              <w:jc w:val="left"/>
            </w:pPr>
            <w:r/>
            <w:r>
              <w:rPr>
                <w:rFonts w:ascii="Arial" w:hAnsi="Arial" w:eastAsia="Arial"/>
                <w:b w:val="0"/>
                <w:sz w:val="18"/>
              </w:rPr>
              <w:t>LDL-C, mg/dL</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2024</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114</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4.49</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−3.37–12.35</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0.260</w:t>
            </w:r>
          </w:p>
        </w:tc>
      </w:tr>
      <w:tr>
        <w:trPr>
          <w:cantSplit/>
        </w:trPr>
        <w:tc>
          <w:tcPr>
            <w:tcW w:type="dxa" w:w="2376"/>
            <w:vAlign w:val="center"/>
            <w:tcMar>
              <w:top w:w="60" w:type="dxa"/>
              <w:start w:w="80" w:type="dxa"/>
              <w:bottom w:w="60" w:type="dxa"/>
              <w:end w:w="80" w:type="dxa"/>
            </w:tcMar>
          </w:tcPr>
          <w:p>
            <w:pPr>
              <w:spacing w:before="0" w:after="0" w:line="240" w:lineRule="auto"/>
              <w:jc w:val="left"/>
            </w:pPr>
            <w:r/>
            <w:r>
              <w:rPr>
                <w:rFonts w:ascii="Arial" w:hAnsi="Arial" w:eastAsia="Arial"/>
                <w:b w:val="0"/>
                <w:sz w:val="18"/>
              </w:rPr>
              <w:t>LDL-C, mg/dL</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2025</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120</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−0.05</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−7.24–7.13</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0.988</w:t>
            </w:r>
          </w:p>
        </w:tc>
      </w:tr>
      <w:tr>
        <w:trPr>
          <w:cantSplit/>
        </w:trPr>
        <w:tc>
          <w:tcPr>
            <w:tcW w:type="dxa" w:w="2376"/>
            <w:vAlign w:val="center"/>
            <w:tcMar>
              <w:top w:w="60" w:type="dxa"/>
              <w:start w:w="80" w:type="dxa"/>
              <w:bottom w:w="60" w:type="dxa"/>
              <w:end w:w="80" w:type="dxa"/>
            </w:tcMar>
          </w:tcPr>
          <w:p>
            <w:pPr>
              <w:spacing w:before="0" w:after="0" w:line="240" w:lineRule="auto"/>
              <w:jc w:val="left"/>
            </w:pPr>
            <w:r/>
            <w:r>
              <w:rPr>
                <w:rFonts w:ascii="Arial" w:hAnsi="Arial" w:eastAsia="Arial"/>
                <w:b w:val="0"/>
                <w:sz w:val="18"/>
              </w:rPr>
              <w:t>Fasting glucose, mg/dL</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2021</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102</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2.83</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0.78–4.87</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0.00731</w:t>
            </w:r>
          </w:p>
        </w:tc>
      </w:tr>
      <w:tr>
        <w:trPr>
          <w:cantSplit/>
        </w:trPr>
        <w:tc>
          <w:tcPr>
            <w:tcW w:type="dxa" w:w="2376"/>
            <w:vAlign w:val="center"/>
            <w:tcMar>
              <w:top w:w="60" w:type="dxa"/>
              <w:start w:w="80" w:type="dxa"/>
              <w:bottom w:w="60" w:type="dxa"/>
              <w:end w:w="80" w:type="dxa"/>
            </w:tcMar>
          </w:tcPr>
          <w:p>
            <w:pPr>
              <w:spacing w:before="0" w:after="0" w:line="240" w:lineRule="auto"/>
              <w:jc w:val="left"/>
            </w:pPr>
            <w:r/>
            <w:r>
              <w:rPr>
                <w:rFonts w:ascii="Arial" w:hAnsi="Arial" w:eastAsia="Arial"/>
                <w:b w:val="0"/>
                <w:sz w:val="18"/>
              </w:rPr>
              <w:t>Fasting glucose, mg/dL</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2022</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115</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0.93</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−1.02–2.88</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0.345</w:t>
            </w:r>
          </w:p>
        </w:tc>
      </w:tr>
      <w:tr>
        <w:trPr>
          <w:cantSplit/>
        </w:trPr>
        <w:tc>
          <w:tcPr>
            <w:tcW w:type="dxa" w:w="2376"/>
            <w:vAlign w:val="center"/>
            <w:tcMar>
              <w:top w:w="60" w:type="dxa"/>
              <w:start w:w="80" w:type="dxa"/>
              <w:bottom w:w="60" w:type="dxa"/>
              <w:end w:w="80" w:type="dxa"/>
            </w:tcMar>
          </w:tcPr>
          <w:p>
            <w:pPr>
              <w:spacing w:before="0" w:after="0" w:line="240" w:lineRule="auto"/>
              <w:jc w:val="left"/>
            </w:pPr>
            <w:r/>
            <w:r>
              <w:rPr>
                <w:rFonts w:ascii="Arial" w:hAnsi="Arial" w:eastAsia="Arial"/>
                <w:b w:val="0"/>
                <w:sz w:val="18"/>
              </w:rPr>
              <w:t>Fasting glucose, mg/dL</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2023</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128</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0.28</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−1.62–2.19</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0.768</w:t>
            </w:r>
          </w:p>
        </w:tc>
      </w:tr>
      <w:tr>
        <w:trPr>
          <w:cantSplit/>
        </w:trPr>
        <w:tc>
          <w:tcPr>
            <w:tcW w:type="dxa" w:w="2376"/>
            <w:vAlign w:val="center"/>
            <w:tcMar>
              <w:top w:w="60" w:type="dxa"/>
              <w:start w:w="80" w:type="dxa"/>
              <w:bottom w:w="60" w:type="dxa"/>
              <w:end w:w="80" w:type="dxa"/>
            </w:tcMar>
          </w:tcPr>
          <w:p>
            <w:pPr>
              <w:spacing w:before="0" w:after="0" w:line="240" w:lineRule="auto"/>
              <w:jc w:val="left"/>
            </w:pPr>
            <w:r/>
            <w:r>
              <w:rPr>
                <w:rFonts w:ascii="Arial" w:hAnsi="Arial" w:eastAsia="Arial"/>
                <w:b w:val="0"/>
                <w:sz w:val="18"/>
              </w:rPr>
              <w:t>Fasting glucose, mg/dL</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2024</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114</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1.23</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−0.98–3.43</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0.272</w:t>
            </w:r>
          </w:p>
        </w:tc>
      </w:tr>
      <w:tr>
        <w:trPr>
          <w:cantSplit/>
        </w:trPr>
        <w:tc>
          <w:tcPr>
            <w:tcW w:type="dxa" w:w="2376"/>
            <w:vAlign w:val="center"/>
            <w:tcMar>
              <w:top w:w="60" w:type="dxa"/>
              <w:start w:w="80" w:type="dxa"/>
              <w:bottom w:w="60" w:type="dxa"/>
              <w:end w:w="80" w:type="dxa"/>
            </w:tcMar>
          </w:tcPr>
          <w:p>
            <w:pPr>
              <w:spacing w:before="0" w:after="0" w:line="240" w:lineRule="auto"/>
              <w:jc w:val="left"/>
            </w:pPr>
            <w:r/>
            <w:r>
              <w:rPr>
                <w:rFonts w:ascii="Arial" w:hAnsi="Arial" w:eastAsia="Arial"/>
                <w:b w:val="0"/>
                <w:sz w:val="18"/>
              </w:rPr>
              <w:t>Fasting glucose, mg/dL</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2025</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120</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1.39</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−0.73–3.51</w:t>
            </w:r>
          </w:p>
        </w:tc>
        <w:tc>
          <w:tcPr>
            <w:tcW w:type="dxa" w:w="2376"/>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0.196</w:t>
            </w:r>
          </w:p>
        </w:tc>
      </w:tr>
    </w:tbl>
    <w:p>
      <w:pPr>
        <w:spacing w:before="80"/>
      </w:pPr>
      <w:r>
        <w:rPr>
          <w:rFonts w:ascii="Arial" w:hAnsi="Arial" w:eastAsia="Arial"/>
          <w:sz w:val="18"/>
        </w:rPr>
        <w:t>Fiscal-year-specific models were adjusted for age and BMI. Estimates represent the change associated with a doubling of the TG/HDL-C ratio.</w:t>
      </w:r>
    </w:p>
    <w:p>
      <w:r>
        <w:rPr>
          <w:rFonts w:ascii="Arial" w:hAnsi="Arial" w:eastAsia="Arial"/>
          <w:b/>
          <w:sz w:val="20"/>
        </w:rPr>
        <w:t>Panel B. Interaction with fiscal year</w:t>
      </w:r>
    </w:p>
    <w:tbl>
      <w:tblPr>
        <w:tblStyle w:val="TableGrid"/>
        <w:tblW w:type="auto" w:w="0"/>
        <w:jc w:val="center"/>
        <w:tblLayout w:type="fixed"/>
        <w:tblLook w:firstColumn="1" w:firstRow="1" w:lastColumn="0" w:lastRow="0" w:noHBand="0" w:noVBand="1" w:val="04A0"/>
      </w:tblPr>
      <w:tblGrid>
        <w:gridCol w:w="4752"/>
        <w:gridCol w:w="4752"/>
        <w:gridCol w:w="4752"/>
      </w:tblGrid>
      <w:tr>
        <w:trPr>
          <w:tblHeader w:val="true"/>
        </w:trPr>
        <w:tc>
          <w:tcPr>
            <w:tcW w:type="dxa" w:w="3168"/>
            <w:vAlign w:val="center"/>
            <w:tcMar>
              <w:top w:w="60" w:type="dxa"/>
              <w:start w:w="80" w:type="dxa"/>
              <w:bottom w:w="60" w:type="dxa"/>
              <w:end w:w="80" w:type="dxa"/>
            </w:tcMar>
          </w:tcPr>
          <w:p>
            <w:pPr>
              <w:spacing w:before="0" w:after="0" w:line="240" w:lineRule="auto"/>
              <w:jc w:val="center"/>
            </w:pPr>
            <w:r/>
            <w:r>
              <w:rPr>
                <w:rFonts w:ascii="Arial" w:hAnsi="Arial" w:eastAsia="Arial"/>
                <w:b/>
                <w:sz w:val="18"/>
              </w:rPr>
              <w:t>Outcome</w:t>
            </w:r>
          </w:p>
        </w:tc>
        <w:tc>
          <w:tcPr>
            <w:tcW w:type="dxa" w:w="3888"/>
            <w:vAlign w:val="center"/>
            <w:tcMar>
              <w:top w:w="60" w:type="dxa"/>
              <w:start w:w="80" w:type="dxa"/>
              <w:bottom w:w="60" w:type="dxa"/>
              <w:end w:w="80" w:type="dxa"/>
            </w:tcMar>
          </w:tcPr>
          <w:p>
            <w:pPr>
              <w:spacing w:before="0" w:after="0" w:line="240" w:lineRule="auto"/>
              <w:jc w:val="center"/>
            </w:pPr>
            <w:r/>
            <w:r>
              <w:rPr>
                <w:rFonts w:ascii="Arial" w:hAnsi="Arial" w:eastAsia="Arial"/>
                <w:b/>
                <w:sz w:val="18"/>
              </w:rPr>
              <w:t>Model</w:t>
            </w:r>
          </w:p>
        </w:tc>
        <w:tc>
          <w:tcPr>
            <w:tcW w:type="dxa" w:w="2232"/>
            <w:vAlign w:val="center"/>
            <w:tcMar>
              <w:top w:w="60" w:type="dxa"/>
              <w:start w:w="80" w:type="dxa"/>
              <w:bottom w:w="60" w:type="dxa"/>
              <w:end w:w="80" w:type="dxa"/>
            </w:tcMar>
          </w:tcPr>
          <w:p>
            <w:pPr>
              <w:spacing w:before="0" w:after="0" w:line="240" w:lineRule="auto"/>
              <w:jc w:val="center"/>
            </w:pPr>
            <w:r/>
            <w:r>
              <w:rPr>
                <w:rFonts w:ascii="Arial" w:hAnsi="Arial" w:eastAsia="Arial"/>
                <w:b/>
                <w:sz w:val="18"/>
              </w:rPr>
              <w:t>P for interaction</w:t>
            </w:r>
          </w:p>
        </w:tc>
      </w:tr>
      <w:tr>
        <w:trPr>
          <w:cantSplit/>
        </w:trPr>
        <w:tc>
          <w:tcPr>
            <w:tcW w:type="dxa" w:w="4752"/>
            <w:vAlign w:val="center"/>
            <w:tcMar>
              <w:top w:w="60" w:type="dxa"/>
              <w:start w:w="80" w:type="dxa"/>
              <w:bottom w:w="60" w:type="dxa"/>
              <w:end w:w="80" w:type="dxa"/>
            </w:tcMar>
          </w:tcPr>
          <w:p>
            <w:pPr>
              <w:spacing w:before="0" w:after="0" w:line="240" w:lineRule="auto"/>
              <w:jc w:val="left"/>
            </w:pPr>
            <w:r/>
            <w:r>
              <w:rPr>
                <w:rFonts w:ascii="Arial" w:hAnsi="Arial" w:eastAsia="Arial"/>
                <w:b w:val="0"/>
                <w:sz w:val="18"/>
              </w:rPr>
              <w:t>LDL-C</w:t>
            </w:r>
          </w:p>
        </w:tc>
        <w:tc>
          <w:tcPr>
            <w:tcW w:type="dxa" w:w="4752"/>
            <w:vAlign w:val="center"/>
            <w:tcMar>
              <w:top w:w="60" w:type="dxa"/>
              <w:start w:w="80" w:type="dxa"/>
              <w:bottom w:w="60" w:type="dxa"/>
              <w:end w:w="80" w:type="dxa"/>
            </w:tcMar>
          </w:tcPr>
          <w:p>
            <w:pPr>
              <w:spacing w:before="0" w:after="0" w:line="240" w:lineRule="auto"/>
              <w:jc w:val="left"/>
            </w:pPr>
            <w:r/>
            <w:r>
              <w:rPr>
                <w:rFonts w:ascii="Arial" w:hAnsi="Arial" w:eastAsia="Arial"/>
                <w:b w:val="0"/>
                <w:sz w:val="18"/>
              </w:rPr>
              <w:t>Basic model</w:t>
            </w:r>
          </w:p>
        </w:tc>
        <w:tc>
          <w:tcPr>
            <w:tcW w:type="dxa" w:w="4752"/>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0.4352</w:t>
            </w:r>
          </w:p>
        </w:tc>
      </w:tr>
      <w:tr>
        <w:trPr>
          <w:cantSplit/>
        </w:trPr>
        <w:tc>
          <w:tcPr>
            <w:tcW w:type="dxa" w:w="4752"/>
            <w:vAlign w:val="center"/>
            <w:tcMar>
              <w:top w:w="60" w:type="dxa"/>
              <w:start w:w="80" w:type="dxa"/>
              <w:bottom w:w="60" w:type="dxa"/>
              <w:end w:w="80" w:type="dxa"/>
            </w:tcMar>
          </w:tcPr>
          <w:p>
            <w:pPr>
              <w:spacing w:before="0" w:after="0" w:line="240" w:lineRule="auto"/>
              <w:jc w:val="left"/>
            </w:pPr>
            <w:r/>
            <w:r>
              <w:rPr>
                <w:rFonts w:ascii="Arial" w:hAnsi="Arial" w:eastAsia="Arial"/>
                <w:b w:val="0"/>
                <w:sz w:val="18"/>
              </w:rPr>
              <w:t>Fasting glucose</w:t>
            </w:r>
          </w:p>
        </w:tc>
        <w:tc>
          <w:tcPr>
            <w:tcW w:type="dxa" w:w="4752"/>
            <w:vAlign w:val="center"/>
            <w:tcMar>
              <w:top w:w="60" w:type="dxa"/>
              <w:start w:w="80" w:type="dxa"/>
              <w:bottom w:w="60" w:type="dxa"/>
              <w:end w:w="80" w:type="dxa"/>
            </w:tcMar>
          </w:tcPr>
          <w:p>
            <w:pPr>
              <w:spacing w:before="0" w:after="0" w:line="240" w:lineRule="auto"/>
              <w:jc w:val="left"/>
            </w:pPr>
            <w:r/>
            <w:r>
              <w:rPr>
                <w:rFonts w:ascii="Arial" w:hAnsi="Arial" w:eastAsia="Arial"/>
                <w:b w:val="0"/>
                <w:sz w:val="18"/>
              </w:rPr>
              <w:t>Basic model</w:t>
            </w:r>
          </w:p>
        </w:tc>
        <w:tc>
          <w:tcPr>
            <w:tcW w:type="dxa" w:w="4752"/>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0.5875</w:t>
            </w:r>
          </w:p>
        </w:tc>
      </w:tr>
      <w:tr>
        <w:trPr>
          <w:cantSplit/>
        </w:trPr>
        <w:tc>
          <w:tcPr>
            <w:tcW w:type="dxa" w:w="4752"/>
            <w:vAlign w:val="center"/>
            <w:tcMar>
              <w:top w:w="60" w:type="dxa"/>
              <w:start w:w="80" w:type="dxa"/>
              <w:bottom w:w="60" w:type="dxa"/>
              <w:end w:w="80" w:type="dxa"/>
            </w:tcMar>
          </w:tcPr>
          <w:p>
            <w:pPr>
              <w:spacing w:before="0" w:after="0" w:line="240" w:lineRule="auto"/>
              <w:jc w:val="left"/>
            </w:pPr>
            <w:r/>
            <w:r>
              <w:rPr>
                <w:rFonts w:ascii="Arial" w:hAnsi="Arial" w:eastAsia="Arial"/>
                <w:b w:val="0"/>
                <w:sz w:val="18"/>
              </w:rPr>
              <w:t>LDL-C</w:t>
            </w:r>
          </w:p>
        </w:tc>
        <w:tc>
          <w:tcPr>
            <w:tcW w:type="dxa" w:w="4752"/>
            <w:vAlign w:val="center"/>
            <w:tcMar>
              <w:top w:w="60" w:type="dxa"/>
              <w:start w:w="80" w:type="dxa"/>
              <w:bottom w:w="60" w:type="dxa"/>
              <w:end w:w="80" w:type="dxa"/>
            </w:tcMar>
          </w:tcPr>
          <w:p>
            <w:pPr>
              <w:spacing w:before="0" w:after="0" w:line="240" w:lineRule="auto"/>
              <w:jc w:val="left"/>
            </w:pPr>
            <w:r/>
            <w:r>
              <w:rPr>
                <w:rFonts w:ascii="Arial" w:hAnsi="Arial" w:eastAsia="Arial"/>
                <w:b w:val="0"/>
                <w:sz w:val="18"/>
              </w:rPr>
              <w:t>Lifestyle-adjusted model</w:t>
            </w:r>
          </w:p>
        </w:tc>
        <w:tc>
          <w:tcPr>
            <w:tcW w:type="dxa" w:w="4752"/>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0.4351</w:t>
            </w:r>
          </w:p>
        </w:tc>
      </w:tr>
      <w:tr>
        <w:trPr>
          <w:cantSplit/>
        </w:trPr>
        <w:tc>
          <w:tcPr>
            <w:tcW w:type="dxa" w:w="4752"/>
            <w:vAlign w:val="center"/>
            <w:tcMar>
              <w:top w:w="60" w:type="dxa"/>
              <w:start w:w="80" w:type="dxa"/>
              <w:bottom w:w="60" w:type="dxa"/>
              <w:end w:w="80" w:type="dxa"/>
            </w:tcMar>
          </w:tcPr>
          <w:p>
            <w:pPr>
              <w:spacing w:before="0" w:after="0" w:line="240" w:lineRule="auto"/>
              <w:jc w:val="left"/>
            </w:pPr>
            <w:r/>
            <w:r>
              <w:rPr>
                <w:rFonts w:ascii="Arial" w:hAnsi="Arial" w:eastAsia="Arial"/>
                <w:b w:val="0"/>
                <w:sz w:val="18"/>
              </w:rPr>
              <w:t>Fasting glucose</w:t>
            </w:r>
          </w:p>
        </w:tc>
        <w:tc>
          <w:tcPr>
            <w:tcW w:type="dxa" w:w="4752"/>
            <w:vAlign w:val="center"/>
            <w:tcMar>
              <w:top w:w="60" w:type="dxa"/>
              <w:start w:w="80" w:type="dxa"/>
              <w:bottom w:w="60" w:type="dxa"/>
              <w:end w:w="80" w:type="dxa"/>
            </w:tcMar>
          </w:tcPr>
          <w:p>
            <w:pPr>
              <w:spacing w:before="0" w:after="0" w:line="240" w:lineRule="auto"/>
              <w:jc w:val="left"/>
            </w:pPr>
            <w:r/>
            <w:r>
              <w:rPr>
                <w:rFonts w:ascii="Arial" w:hAnsi="Arial" w:eastAsia="Arial"/>
                <w:b w:val="0"/>
                <w:sz w:val="18"/>
              </w:rPr>
              <w:t>Lifestyle-adjusted model</w:t>
            </w:r>
          </w:p>
        </w:tc>
        <w:tc>
          <w:tcPr>
            <w:tcW w:type="dxa" w:w="4752"/>
            <w:vAlign w:val="center"/>
            <w:tcMar>
              <w:top w:w="60" w:type="dxa"/>
              <w:start w:w="80" w:type="dxa"/>
              <w:bottom w:w="60" w:type="dxa"/>
              <w:end w:w="80" w:type="dxa"/>
            </w:tcMar>
          </w:tcPr>
          <w:p>
            <w:pPr>
              <w:spacing w:before="0" w:after="0" w:line="240" w:lineRule="auto"/>
              <w:jc w:val="center"/>
            </w:pPr>
            <w:r/>
            <w:r>
              <w:rPr>
                <w:rFonts w:ascii="Arial" w:hAnsi="Arial" w:eastAsia="Arial"/>
                <w:b w:val="0"/>
                <w:sz w:val="18"/>
              </w:rPr>
              <w:t>0.4447</w:t>
            </w:r>
          </w:p>
        </w:tc>
      </w:tr>
    </w:tbl>
    <w:p>
      <w:pPr>
        <w:spacing w:before="80"/>
      </w:pPr>
      <w:r>
        <w:rPr>
          <w:rFonts w:ascii="Arial" w:hAnsi="Arial" w:eastAsia="Arial"/>
          <w:sz w:val="18"/>
        </w:rPr>
        <w:t>Basic models included log-transformed TG/HDL-C ratio, age, BMI, fiscal year, and the TG/HDL-C ratio × fiscal year interaction. Lifestyle-adjusted models additionally included current smoking, alcohol consumption frequency, and regular exercise.</w:t>
      </w:r>
    </w:p>
    <w:p>
      <w:r>
        <w:br w:type="page"/>
      </w:r>
    </w:p>
    <w:p>
      <w:r>
        <w:rPr>
          <w:rFonts w:ascii="Arial" w:hAnsi="Arial" w:eastAsia="Arial"/>
          <w:b/>
          <w:sz w:val="22"/>
        </w:rPr>
        <w:t>Supplementary Table S3. Restricted cubic spline analyses</w:t>
      </w:r>
    </w:p>
    <w:tbl>
      <w:tblPr>
        <w:tblStyle w:val="TableGrid"/>
        <w:tblW w:type="auto" w:w="0"/>
        <w:jc w:val="center"/>
        <w:tblLayout w:type="fixed"/>
        <w:tblLook w:firstColumn="1" w:firstRow="1" w:lastColumn="0" w:lastRow="0" w:noHBand="0" w:noVBand="1" w:val="04A0"/>
      </w:tblPr>
      <w:tblGrid>
        <w:gridCol w:w="2851"/>
        <w:gridCol w:w="2851"/>
        <w:gridCol w:w="2851"/>
        <w:gridCol w:w="2851"/>
        <w:gridCol w:w="2851"/>
      </w:tblGrid>
      <w:tr>
        <w:trPr>
          <w:tblHeader w:val="true"/>
        </w:trPr>
        <w:tc>
          <w:tcPr>
            <w:tcW w:type="dxa" w:w="2880"/>
            <w:vAlign w:val="center"/>
            <w:tcMar>
              <w:top w:w="60" w:type="dxa"/>
              <w:start w:w="80" w:type="dxa"/>
              <w:bottom w:w="60" w:type="dxa"/>
              <w:end w:w="80" w:type="dxa"/>
            </w:tcMar>
          </w:tcPr>
          <w:p>
            <w:pPr>
              <w:spacing w:before="0" w:after="0" w:line="240" w:lineRule="auto"/>
              <w:jc w:val="center"/>
            </w:pPr>
            <w:r/>
            <w:r>
              <w:rPr>
                <w:rFonts w:ascii="Arial" w:hAnsi="Arial" w:eastAsia="Arial"/>
                <w:b/>
                <w:sz w:val="19"/>
              </w:rPr>
              <w:t>Outcome</w:t>
            </w:r>
          </w:p>
        </w:tc>
        <w:tc>
          <w:tcPr>
            <w:tcW w:type="dxa" w:w="3024"/>
            <w:vAlign w:val="center"/>
            <w:tcMar>
              <w:top w:w="60" w:type="dxa"/>
              <w:start w:w="80" w:type="dxa"/>
              <w:bottom w:w="60" w:type="dxa"/>
              <w:end w:w="80" w:type="dxa"/>
            </w:tcMar>
          </w:tcPr>
          <w:p>
            <w:pPr>
              <w:spacing w:before="0" w:after="0" w:line="240" w:lineRule="auto"/>
              <w:jc w:val="center"/>
            </w:pPr>
            <w:r/>
            <w:r>
              <w:rPr>
                <w:rFonts w:ascii="Arial" w:hAnsi="Arial" w:eastAsia="Arial"/>
                <w:b/>
                <w:sz w:val="19"/>
              </w:rPr>
              <w:t>Analysis range</w:t>
            </w:r>
          </w:p>
        </w:tc>
        <w:tc>
          <w:tcPr>
            <w:tcW w:type="dxa" w:w="1080"/>
            <w:vAlign w:val="center"/>
            <w:tcMar>
              <w:top w:w="60" w:type="dxa"/>
              <w:start w:w="80" w:type="dxa"/>
              <w:bottom w:w="60" w:type="dxa"/>
              <w:end w:w="80" w:type="dxa"/>
            </w:tcMar>
          </w:tcPr>
          <w:p>
            <w:pPr>
              <w:spacing w:before="0" w:after="0" w:line="240" w:lineRule="auto"/>
              <w:jc w:val="center"/>
            </w:pPr>
            <w:r/>
            <w:r>
              <w:rPr>
                <w:rFonts w:ascii="Arial" w:hAnsi="Arial" w:eastAsia="Arial"/>
                <w:b/>
                <w:sz w:val="19"/>
              </w:rPr>
              <w:t>N</w:t>
            </w:r>
          </w:p>
        </w:tc>
        <w:tc>
          <w:tcPr>
            <w:tcW w:type="dxa" w:w="1728"/>
            <w:vAlign w:val="center"/>
            <w:tcMar>
              <w:top w:w="60" w:type="dxa"/>
              <w:start w:w="80" w:type="dxa"/>
              <w:bottom w:w="60" w:type="dxa"/>
              <w:end w:w="80" w:type="dxa"/>
            </w:tcMar>
          </w:tcPr>
          <w:p>
            <w:pPr>
              <w:spacing w:before="0" w:after="0" w:line="240" w:lineRule="auto"/>
              <w:jc w:val="center"/>
            </w:pPr>
            <w:r/>
            <w:r>
              <w:rPr>
                <w:rFonts w:ascii="Arial" w:hAnsi="Arial" w:eastAsia="Arial"/>
                <w:b/>
                <w:sz w:val="19"/>
              </w:rPr>
              <w:t>P overall</w:t>
            </w:r>
          </w:p>
        </w:tc>
        <w:tc>
          <w:tcPr>
            <w:tcW w:type="dxa" w:w="2232"/>
            <w:vAlign w:val="center"/>
            <w:tcMar>
              <w:top w:w="60" w:type="dxa"/>
              <w:start w:w="80" w:type="dxa"/>
              <w:bottom w:w="60" w:type="dxa"/>
              <w:end w:w="80" w:type="dxa"/>
            </w:tcMar>
          </w:tcPr>
          <w:p>
            <w:pPr>
              <w:spacing w:before="0" w:after="0" w:line="240" w:lineRule="auto"/>
              <w:jc w:val="center"/>
            </w:pPr>
            <w:r/>
            <w:r>
              <w:rPr>
                <w:rFonts w:ascii="Arial" w:hAnsi="Arial" w:eastAsia="Arial"/>
                <w:b/>
                <w:sz w:val="19"/>
              </w:rPr>
              <w:t>P for nonlinearity</w:t>
            </w:r>
          </w:p>
        </w:tc>
      </w:tr>
      <w:tr>
        <w:trPr>
          <w:cantSplit/>
        </w:trPr>
        <w:tc>
          <w:tcPr>
            <w:tcW w:type="dxa" w:w="2851"/>
            <w:vAlign w:val="center"/>
            <w:tcMar>
              <w:top w:w="60" w:type="dxa"/>
              <w:start w:w="80" w:type="dxa"/>
              <w:bottom w:w="60" w:type="dxa"/>
              <w:end w:w="80" w:type="dxa"/>
            </w:tcMar>
          </w:tcPr>
          <w:p>
            <w:pPr>
              <w:spacing w:before="0" w:after="0" w:line="240" w:lineRule="auto"/>
              <w:jc w:val="left"/>
            </w:pPr>
            <w:r/>
            <w:r>
              <w:rPr>
                <w:rFonts w:ascii="Arial" w:hAnsi="Arial" w:eastAsia="Arial"/>
                <w:b w:val="0"/>
                <w:sz w:val="19"/>
              </w:rPr>
              <w:t>LDL-C</w:t>
            </w:r>
          </w:p>
        </w:tc>
        <w:tc>
          <w:tcPr>
            <w:tcW w:type="dxa" w:w="2851"/>
            <w:vAlign w:val="center"/>
            <w:tcMar>
              <w:top w:w="60" w:type="dxa"/>
              <w:start w:w="80" w:type="dxa"/>
              <w:bottom w:w="60" w:type="dxa"/>
              <w:end w:w="80" w:type="dxa"/>
            </w:tcMar>
          </w:tcPr>
          <w:p>
            <w:pPr>
              <w:spacing w:before="0" w:after="0" w:line="240" w:lineRule="auto"/>
              <w:jc w:val="left"/>
            </w:pPr>
            <w:r/>
            <w:r>
              <w:rPr>
                <w:rFonts w:ascii="Arial" w:hAnsi="Arial" w:eastAsia="Arial"/>
                <w:b w:val="0"/>
                <w:sz w:val="19"/>
              </w:rPr>
              <w:t>Full distribution</w:t>
            </w:r>
          </w:p>
        </w:tc>
        <w:tc>
          <w:tcPr>
            <w:tcW w:type="dxa" w:w="2851"/>
            <w:vAlign w:val="center"/>
            <w:tcMar>
              <w:top w:w="60" w:type="dxa"/>
              <w:start w:w="80" w:type="dxa"/>
              <w:bottom w:w="60" w:type="dxa"/>
              <w:end w:w="80" w:type="dxa"/>
            </w:tcMar>
          </w:tcPr>
          <w:p>
            <w:pPr>
              <w:spacing w:before="0" w:after="0" w:line="240" w:lineRule="auto"/>
              <w:jc w:val="center"/>
            </w:pPr>
            <w:r/>
            <w:r>
              <w:rPr>
                <w:rFonts w:ascii="Arial" w:hAnsi="Arial" w:eastAsia="Arial"/>
                <w:b w:val="0"/>
                <w:sz w:val="19"/>
              </w:rPr>
              <w:t>650</w:t>
            </w:r>
          </w:p>
        </w:tc>
        <w:tc>
          <w:tcPr>
            <w:tcW w:type="dxa" w:w="2851"/>
            <w:vAlign w:val="center"/>
            <w:tcMar>
              <w:top w:w="60" w:type="dxa"/>
              <w:start w:w="80" w:type="dxa"/>
              <w:bottom w:w="60" w:type="dxa"/>
              <w:end w:w="80" w:type="dxa"/>
            </w:tcMar>
          </w:tcPr>
          <w:p>
            <w:pPr>
              <w:spacing w:before="0" w:after="0" w:line="240" w:lineRule="auto"/>
              <w:jc w:val="center"/>
            </w:pPr>
            <w:r/>
            <w:r>
              <w:rPr>
                <w:rFonts w:ascii="Arial" w:hAnsi="Arial" w:eastAsia="Arial"/>
                <w:b w:val="0"/>
                <w:sz w:val="19"/>
              </w:rPr>
              <w:t>&lt;0.001</w:t>
            </w:r>
          </w:p>
        </w:tc>
        <w:tc>
          <w:tcPr>
            <w:tcW w:type="dxa" w:w="2851"/>
            <w:vAlign w:val="center"/>
            <w:tcMar>
              <w:top w:w="60" w:type="dxa"/>
              <w:start w:w="80" w:type="dxa"/>
              <w:bottom w:w="60" w:type="dxa"/>
              <w:end w:w="80" w:type="dxa"/>
            </w:tcMar>
          </w:tcPr>
          <w:p>
            <w:pPr>
              <w:spacing w:before="0" w:after="0" w:line="240" w:lineRule="auto"/>
              <w:jc w:val="center"/>
            </w:pPr>
            <w:r/>
            <w:r>
              <w:rPr>
                <w:rFonts w:ascii="Arial" w:hAnsi="Arial" w:eastAsia="Arial"/>
                <w:b w:val="0"/>
                <w:sz w:val="19"/>
              </w:rPr>
              <w:t>&lt;0.001</w:t>
            </w:r>
          </w:p>
        </w:tc>
      </w:tr>
      <w:tr>
        <w:trPr>
          <w:cantSplit/>
        </w:trPr>
        <w:tc>
          <w:tcPr>
            <w:tcW w:type="dxa" w:w="2851"/>
            <w:vAlign w:val="center"/>
            <w:tcMar>
              <w:top w:w="60" w:type="dxa"/>
              <w:start w:w="80" w:type="dxa"/>
              <w:bottom w:w="60" w:type="dxa"/>
              <w:end w:w="80" w:type="dxa"/>
            </w:tcMar>
          </w:tcPr>
          <w:p>
            <w:pPr>
              <w:spacing w:before="0" w:after="0" w:line="240" w:lineRule="auto"/>
              <w:jc w:val="left"/>
            </w:pPr>
            <w:r/>
            <w:r>
              <w:rPr>
                <w:rFonts w:ascii="Arial" w:hAnsi="Arial" w:eastAsia="Arial"/>
                <w:b w:val="0"/>
                <w:sz w:val="19"/>
              </w:rPr>
              <w:t>LDL-C</w:t>
            </w:r>
          </w:p>
        </w:tc>
        <w:tc>
          <w:tcPr>
            <w:tcW w:type="dxa" w:w="2851"/>
            <w:vAlign w:val="center"/>
            <w:tcMar>
              <w:top w:w="60" w:type="dxa"/>
              <w:start w:w="80" w:type="dxa"/>
              <w:bottom w:w="60" w:type="dxa"/>
              <w:end w:w="80" w:type="dxa"/>
            </w:tcMar>
          </w:tcPr>
          <w:p>
            <w:pPr>
              <w:spacing w:before="0" w:after="0" w:line="240" w:lineRule="auto"/>
              <w:jc w:val="left"/>
            </w:pPr>
            <w:r/>
            <w:r>
              <w:rPr>
                <w:rFonts w:ascii="Arial" w:hAnsi="Arial" w:eastAsia="Arial"/>
                <w:b w:val="0"/>
                <w:sz w:val="19"/>
              </w:rPr>
              <w:t>1st–99th percentile</w:t>
            </w:r>
          </w:p>
        </w:tc>
        <w:tc>
          <w:tcPr>
            <w:tcW w:type="dxa" w:w="2851"/>
            <w:vAlign w:val="center"/>
            <w:tcMar>
              <w:top w:w="60" w:type="dxa"/>
              <w:start w:w="80" w:type="dxa"/>
              <w:bottom w:w="60" w:type="dxa"/>
              <w:end w:w="80" w:type="dxa"/>
            </w:tcMar>
          </w:tcPr>
          <w:p>
            <w:pPr>
              <w:spacing w:before="0" w:after="0" w:line="240" w:lineRule="auto"/>
              <w:jc w:val="center"/>
            </w:pPr>
            <w:r/>
            <w:r>
              <w:rPr>
                <w:rFonts w:ascii="Arial" w:hAnsi="Arial" w:eastAsia="Arial"/>
                <w:b w:val="0"/>
                <w:sz w:val="19"/>
              </w:rPr>
              <w:t>636</w:t>
            </w:r>
          </w:p>
        </w:tc>
        <w:tc>
          <w:tcPr>
            <w:tcW w:type="dxa" w:w="2851"/>
            <w:vAlign w:val="center"/>
            <w:tcMar>
              <w:top w:w="60" w:type="dxa"/>
              <w:start w:w="80" w:type="dxa"/>
              <w:bottom w:w="60" w:type="dxa"/>
              <w:end w:w="80" w:type="dxa"/>
            </w:tcMar>
          </w:tcPr>
          <w:p>
            <w:pPr>
              <w:spacing w:before="0" w:after="0" w:line="240" w:lineRule="auto"/>
              <w:jc w:val="center"/>
            </w:pPr>
            <w:r/>
            <w:r>
              <w:rPr>
                <w:rFonts w:ascii="Arial" w:hAnsi="Arial" w:eastAsia="Arial"/>
                <w:b w:val="0"/>
                <w:sz w:val="19"/>
              </w:rPr>
              <w:t>&lt;0.001</w:t>
            </w:r>
          </w:p>
        </w:tc>
        <w:tc>
          <w:tcPr>
            <w:tcW w:type="dxa" w:w="2851"/>
            <w:vAlign w:val="center"/>
            <w:tcMar>
              <w:top w:w="60" w:type="dxa"/>
              <w:start w:w="80" w:type="dxa"/>
              <w:bottom w:w="60" w:type="dxa"/>
              <w:end w:w="80" w:type="dxa"/>
            </w:tcMar>
          </w:tcPr>
          <w:p>
            <w:pPr>
              <w:spacing w:before="0" w:after="0" w:line="240" w:lineRule="auto"/>
              <w:jc w:val="center"/>
            </w:pPr>
            <w:r/>
            <w:r>
              <w:rPr>
                <w:rFonts w:ascii="Arial" w:hAnsi="Arial" w:eastAsia="Arial"/>
                <w:b w:val="0"/>
                <w:sz w:val="19"/>
              </w:rPr>
              <w:t>0.486</w:t>
            </w:r>
          </w:p>
        </w:tc>
      </w:tr>
      <w:tr>
        <w:trPr>
          <w:cantSplit/>
        </w:trPr>
        <w:tc>
          <w:tcPr>
            <w:tcW w:type="dxa" w:w="2851"/>
            <w:vAlign w:val="center"/>
            <w:tcMar>
              <w:top w:w="60" w:type="dxa"/>
              <w:start w:w="80" w:type="dxa"/>
              <w:bottom w:w="60" w:type="dxa"/>
              <w:end w:w="80" w:type="dxa"/>
            </w:tcMar>
          </w:tcPr>
          <w:p>
            <w:pPr>
              <w:spacing w:before="0" w:after="0" w:line="240" w:lineRule="auto"/>
              <w:jc w:val="left"/>
            </w:pPr>
            <w:r/>
            <w:r>
              <w:rPr>
                <w:rFonts w:ascii="Arial" w:hAnsi="Arial" w:eastAsia="Arial"/>
                <w:b w:val="0"/>
                <w:sz w:val="19"/>
              </w:rPr>
              <w:t>Fasting glucose</w:t>
            </w:r>
          </w:p>
        </w:tc>
        <w:tc>
          <w:tcPr>
            <w:tcW w:type="dxa" w:w="2851"/>
            <w:vAlign w:val="center"/>
            <w:tcMar>
              <w:top w:w="60" w:type="dxa"/>
              <w:start w:w="80" w:type="dxa"/>
              <w:bottom w:w="60" w:type="dxa"/>
              <w:end w:w="80" w:type="dxa"/>
            </w:tcMar>
          </w:tcPr>
          <w:p>
            <w:pPr>
              <w:spacing w:before="0" w:after="0" w:line="240" w:lineRule="auto"/>
              <w:jc w:val="left"/>
            </w:pPr>
            <w:r/>
            <w:r>
              <w:rPr>
                <w:rFonts w:ascii="Arial" w:hAnsi="Arial" w:eastAsia="Arial"/>
                <w:b w:val="0"/>
                <w:sz w:val="19"/>
              </w:rPr>
              <w:t>Full distribution</w:t>
            </w:r>
          </w:p>
        </w:tc>
        <w:tc>
          <w:tcPr>
            <w:tcW w:type="dxa" w:w="2851"/>
            <w:vAlign w:val="center"/>
            <w:tcMar>
              <w:top w:w="60" w:type="dxa"/>
              <w:start w:w="80" w:type="dxa"/>
              <w:bottom w:w="60" w:type="dxa"/>
              <w:end w:w="80" w:type="dxa"/>
            </w:tcMar>
          </w:tcPr>
          <w:p>
            <w:pPr>
              <w:spacing w:before="0" w:after="0" w:line="240" w:lineRule="auto"/>
              <w:jc w:val="center"/>
            </w:pPr>
            <w:r/>
            <w:r>
              <w:rPr>
                <w:rFonts w:ascii="Arial" w:hAnsi="Arial" w:eastAsia="Arial"/>
                <w:b w:val="0"/>
                <w:sz w:val="19"/>
              </w:rPr>
              <w:t>579</w:t>
            </w:r>
          </w:p>
        </w:tc>
        <w:tc>
          <w:tcPr>
            <w:tcW w:type="dxa" w:w="2851"/>
            <w:vAlign w:val="center"/>
            <w:tcMar>
              <w:top w:w="60" w:type="dxa"/>
              <w:start w:w="80" w:type="dxa"/>
              <w:bottom w:w="60" w:type="dxa"/>
              <w:end w:w="80" w:type="dxa"/>
            </w:tcMar>
          </w:tcPr>
          <w:p>
            <w:pPr>
              <w:spacing w:before="0" w:after="0" w:line="240" w:lineRule="auto"/>
              <w:jc w:val="center"/>
            </w:pPr>
            <w:r/>
            <w:r>
              <w:rPr>
                <w:rFonts w:ascii="Arial" w:hAnsi="Arial" w:eastAsia="Arial"/>
                <w:b w:val="0"/>
                <w:sz w:val="19"/>
              </w:rPr>
              <w:t>&lt;0.001</w:t>
            </w:r>
          </w:p>
        </w:tc>
        <w:tc>
          <w:tcPr>
            <w:tcW w:type="dxa" w:w="2851"/>
            <w:vAlign w:val="center"/>
            <w:tcMar>
              <w:top w:w="60" w:type="dxa"/>
              <w:start w:w="80" w:type="dxa"/>
              <w:bottom w:w="60" w:type="dxa"/>
              <w:end w:w="80" w:type="dxa"/>
            </w:tcMar>
          </w:tcPr>
          <w:p>
            <w:pPr>
              <w:spacing w:before="0" w:after="0" w:line="240" w:lineRule="auto"/>
              <w:jc w:val="center"/>
            </w:pPr>
            <w:r/>
            <w:r>
              <w:rPr>
                <w:rFonts w:ascii="Arial" w:hAnsi="Arial" w:eastAsia="Arial"/>
                <w:b w:val="0"/>
                <w:sz w:val="19"/>
              </w:rPr>
              <w:t>0.0002</w:t>
            </w:r>
          </w:p>
        </w:tc>
      </w:tr>
      <w:tr>
        <w:trPr>
          <w:cantSplit/>
        </w:trPr>
        <w:tc>
          <w:tcPr>
            <w:tcW w:type="dxa" w:w="2851"/>
            <w:vAlign w:val="center"/>
            <w:tcMar>
              <w:top w:w="60" w:type="dxa"/>
              <w:start w:w="80" w:type="dxa"/>
              <w:bottom w:w="60" w:type="dxa"/>
              <w:end w:w="80" w:type="dxa"/>
            </w:tcMar>
          </w:tcPr>
          <w:p>
            <w:pPr>
              <w:spacing w:before="0" w:after="0" w:line="240" w:lineRule="auto"/>
              <w:jc w:val="left"/>
            </w:pPr>
            <w:r/>
            <w:r>
              <w:rPr>
                <w:rFonts w:ascii="Arial" w:hAnsi="Arial" w:eastAsia="Arial"/>
                <w:b w:val="0"/>
                <w:sz w:val="19"/>
              </w:rPr>
              <w:t>Fasting glucose</w:t>
            </w:r>
          </w:p>
        </w:tc>
        <w:tc>
          <w:tcPr>
            <w:tcW w:type="dxa" w:w="2851"/>
            <w:vAlign w:val="center"/>
            <w:tcMar>
              <w:top w:w="60" w:type="dxa"/>
              <w:start w:w="80" w:type="dxa"/>
              <w:bottom w:w="60" w:type="dxa"/>
              <w:end w:w="80" w:type="dxa"/>
            </w:tcMar>
          </w:tcPr>
          <w:p>
            <w:pPr>
              <w:spacing w:before="0" w:after="0" w:line="240" w:lineRule="auto"/>
              <w:jc w:val="left"/>
            </w:pPr>
            <w:r/>
            <w:r>
              <w:rPr>
                <w:rFonts w:ascii="Arial" w:hAnsi="Arial" w:eastAsia="Arial"/>
                <w:b w:val="0"/>
                <w:sz w:val="19"/>
              </w:rPr>
              <w:t>1st–99th percentile</w:t>
            </w:r>
          </w:p>
        </w:tc>
        <w:tc>
          <w:tcPr>
            <w:tcW w:type="dxa" w:w="2851"/>
            <w:vAlign w:val="center"/>
            <w:tcMar>
              <w:top w:w="60" w:type="dxa"/>
              <w:start w:w="80" w:type="dxa"/>
              <w:bottom w:w="60" w:type="dxa"/>
              <w:end w:w="80" w:type="dxa"/>
            </w:tcMar>
          </w:tcPr>
          <w:p>
            <w:pPr>
              <w:spacing w:before="0" w:after="0" w:line="240" w:lineRule="auto"/>
              <w:jc w:val="center"/>
            </w:pPr>
            <w:r/>
            <w:r>
              <w:rPr>
                <w:rFonts w:ascii="Arial" w:hAnsi="Arial" w:eastAsia="Arial"/>
                <w:b w:val="0"/>
                <w:sz w:val="19"/>
              </w:rPr>
              <w:t>567</w:t>
            </w:r>
          </w:p>
        </w:tc>
        <w:tc>
          <w:tcPr>
            <w:tcW w:type="dxa" w:w="2851"/>
            <w:vAlign w:val="center"/>
            <w:tcMar>
              <w:top w:w="60" w:type="dxa"/>
              <w:start w:w="80" w:type="dxa"/>
              <w:bottom w:w="60" w:type="dxa"/>
              <w:end w:w="80" w:type="dxa"/>
            </w:tcMar>
          </w:tcPr>
          <w:p>
            <w:pPr>
              <w:spacing w:before="0" w:after="0" w:line="240" w:lineRule="auto"/>
              <w:jc w:val="center"/>
            </w:pPr>
            <w:r/>
            <w:r>
              <w:rPr>
                <w:rFonts w:ascii="Arial" w:hAnsi="Arial" w:eastAsia="Arial"/>
                <w:b w:val="0"/>
                <w:sz w:val="19"/>
              </w:rPr>
              <w:t>0.114</w:t>
            </w:r>
          </w:p>
        </w:tc>
        <w:tc>
          <w:tcPr>
            <w:tcW w:type="dxa" w:w="2851"/>
            <w:vAlign w:val="center"/>
            <w:tcMar>
              <w:top w:w="60" w:type="dxa"/>
              <w:start w:w="80" w:type="dxa"/>
              <w:bottom w:w="60" w:type="dxa"/>
              <w:end w:w="80" w:type="dxa"/>
            </w:tcMar>
          </w:tcPr>
          <w:p>
            <w:pPr>
              <w:spacing w:before="0" w:after="0" w:line="240" w:lineRule="auto"/>
              <w:jc w:val="center"/>
            </w:pPr>
            <w:r/>
            <w:r>
              <w:rPr>
                <w:rFonts w:ascii="Arial" w:hAnsi="Arial" w:eastAsia="Arial"/>
                <w:b w:val="0"/>
                <w:sz w:val="19"/>
              </w:rPr>
              <w:t>0.178</w:t>
            </w:r>
          </w:p>
        </w:tc>
      </w:tr>
    </w:tbl>
    <w:p>
      <w:pPr>
        <w:spacing w:before="80"/>
      </w:pPr>
      <w:r>
        <w:rPr>
          <w:rFonts w:ascii="Arial" w:hAnsi="Arial" w:eastAsia="Arial"/>
          <w:sz w:val="19"/>
        </w:rPr>
        <w:t>Restricted cubic splines were fitted to the natural logarithm of the TG/HDL-C ratio using four knots at the 5th, 35th, 65th, and 95th percentiles and were adjusted for age, BMI, and fiscal year. Analyses were repeated after restriction to the 1st–99th percentile range.</w:t>
      </w:r>
    </w:p>
    <w:p>
      <w:r>
        <w:br w:type="page"/>
      </w:r>
    </w:p>
    <w:p>
      <w:pPr/>
      <w:r>
        <w:rPr>
          <w:rFonts w:ascii="Arial" w:hAnsi="Arial" w:eastAsia="Arial"/>
          <w:b/>
          <w:sz w:val="22"/>
        </w:rPr>
        <w:t>Supplementary Table S4. Crude and adjusted associations with dichotomized metabolic outcomes</w:t>
      </w:r>
    </w:p>
    <w:tbl>
      <w:tblPr>
        <w:tblStyle w:val="TableGrid"/>
        <w:tblW w:type="auto" w:w="0"/>
        <w:jc w:val="center"/>
        <w:tblLayout w:type="fixed"/>
        <w:tblLook w:firstColumn="1" w:firstRow="1" w:lastColumn="0" w:lastRow="0" w:noHBand="0" w:noVBand="1" w:val="04A0"/>
      </w:tblPr>
      <w:tblGrid>
        <w:gridCol w:w="2037"/>
        <w:gridCol w:w="2037"/>
        <w:gridCol w:w="2037"/>
        <w:gridCol w:w="2037"/>
        <w:gridCol w:w="2037"/>
        <w:gridCol w:w="2037"/>
        <w:gridCol w:w="2037"/>
      </w:tblGrid>
      <w:tr>
        <w:trPr>
          <w:tblHeader w:val="true"/>
        </w:trPr>
        <w:tc>
          <w:tcPr>
            <w:tcW w:type="dxa" w:w="3240"/>
            <w:vAlign w:val="center"/>
            <w:tcMar>
              <w:top w:w="60" w:type="dxa"/>
              <w:start w:w="80" w:type="dxa"/>
              <w:bottom w:w="60" w:type="dxa"/>
              <w:end w:w="80" w:type="dxa"/>
            </w:tcMar>
          </w:tcPr>
          <w:p>
            <w:pPr>
              <w:spacing w:before="0" w:after="0" w:line="240" w:lineRule="auto"/>
              <w:jc w:val="center"/>
            </w:pPr>
            <w:r>
              <w:t>Outcome</w:t>
            </w:r>
          </w:p>
        </w:tc>
        <w:tc>
          <w:tcPr>
            <w:tcW w:type="dxa" w:w="792"/>
            <w:vAlign w:val="center"/>
            <w:tcMar>
              <w:top w:w="60" w:type="dxa"/>
              <w:start w:w="80" w:type="dxa"/>
              <w:bottom w:w="60" w:type="dxa"/>
              <w:end w:w="80" w:type="dxa"/>
            </w:tcMar>
          </w:tcPr>
          <w:p>
            <w:pPr>
              <w:spacing w:before="0" w:after="0" w:line="240" w:lineRule="auto"/>
              <w:jc w:val="center"/>
            </w:pPr>
            <w:r>
              <w:t>Model</w:t>
            </w:r>
          </w:p>
        </w:tc>
        <w:tc>
          <w:tcPr>
            <w:tcW w:type="dxa" w:w="1800"/>
            <w:vAlign w:val="center"/>
            <w:tcMar>
              <w:top w:w="60" w:type="dxa"/>
              <w:start w:w="80" w:type="dxa"/>
              <w:bottom w:w="60" w:type="dxa"/>
              <w:end w:w="80" w:type="dxa"/>
            </w:tcMar>
          </w:tcPr>
          <w:p>
            <w:pPr>
              <w:spacing w:before="0" w:after="0" w:line="240" w:lineRule="auto"/>
              <w:jc w:val="center"/>
            </w:pPr>
            <w:r>
              <w:t>N</w:t>
            </w:r>
          </w:p>
        </w:tc>
        <w:tc>
          <w:tcPr>
            <w:tcW w:type="dxa" w:w="2088"/>
            <w:vAlign w:val="center"/>
            <w:tcMar>
              <w:top w:w="60" w:type="dxa"/>
              <w:start w:w="80" w:type="dxa"/>
              <w:bottom w:w="60" w:type="dxa"/>
              <w:end w:w="80" w:type="dxa"/>
            </w:tcMar>
          </w:tcPr>
          <w:p>
            <w:pPr>
              <w:spacing w:before="0" w:after="0" w:line="240" w:lineRule="auto"/>
              <w:jc w:val="center"/>
            </w:pPr>
            <w:r>
              <w:t>Events</w:t>
            </w:r>
          </w:p>
        </w:tc>
        <w:tc>
          <w:tcPr>
            <w:tcW w:type="dxa" w:w="1584"/>
            <w:vAlign w:val="center"/>
            <w:tcMar>
              <w:top w:w="60" w:type="dxa"/>
              <w:start w:w="80" w:type="dxa"/>
              <w:bottom w:w="60" w:type="dxa"/>
              <w:end w:w="80" w:type="dxa"/>
            </w:tcMar>
          </w:tcPr>
          <w:p>
            <w:pPr>
              <w:spacing w:before="0" w:after="0" w:line="240" w:lineRule="auto"/>
              <w:jc w:val="center"/>
            </w:pPr>
            <w:r>
              <w:t>OR</w:t>
            </w:r>
          </w:p>
        </w:tc>
        <w:tc>
          <w:tcPr>
            <w:tcW w:type="dxa" w:w="1584"/>
            <w:vAlign w:val="center"/>
            <w:tcMar>
              <w:top w:w="60" w:type="dxa"/>
              <w:start w:w="80" w:type="dxa"/>
              <w:bottom w:w="60" w:type="dxa"/>
              <w:end w:w="80" w:type="dxa"/>
            </w:tcMar>
          </w:tcPr>
          <w:p>
            <w:pPr>
              <w:spacing w:before="0" w:after="0" w:line="240" w:lineRule="auto"/>
              <w:jc w:val="center"/>
            </w:pPr>
            <w:r>
              <w:t>95% CI</w:t>
            </w:r>
          </w:p>
        </w:tc>
        <w:tc>
          <w:tcPr>
            <w:tcW w:type="dxa" w:w="1512"/>
            <w:vAlign w:val="center"/>
            <w:tcMar>
              <w:top w:w="60" w:type="dxa"/>
              <w:start w:w="80" w:type="dxa"/>
              <w:bottom w:w="60" w:type="dxa"/>
              <w:end w:w="80" w:type="dxa"/>
            </w:tcMar>
          </w:tcPr>
          <w:p>
            <w:pPr>
              <w:spacing w:before="0" w:after="0" w:line="240" w:lineRule="auto"/>
              <w:jc w:val="center"/>
            </w:pPr>
            <w:r>
              <w:t>P value</w:t>
            </w:r>
          </w:p>
        </w:tc>
      </w:tr>
      <w:tr>
        <w:trPr>
          <w:cantSplit/>
        </w:trPr>
        <w:tc>
          <w:tcPr>
            <w:tcW w:type="dxa" w:w="2037"/>
            <w:vAlign w:val="center"/>
            <w:tcMar>
              <w:top w:w="60" w:type="dxa"/>
              <w:start w:w="80" w:type="dxa"/>
              <w:bottom w:w="60" w:type="dxa"/>
              <w:end w:w="80" w:type="dxa"/>
            </w:tcMar>
          </w:tcPr>
          <w:p>
            <w:pPr>
              <w:spacing w:before="0" w:after="0" w:line="240" w:lineRule="auto"/>
              <w:jc w:val="left"/>
            </w:pPr>
            <w:r>
              <w:t>High blood pressure</w:t>
            </w:r>
          </w:p>
        </w:tc>
        <w:tc>
          <w:tcPr>
            <w:tcW w:type="dxa" w:w="2037"/>
            <w:vAlign w:val="center"/>
            <w:tcMar>
              <w:top w:w="60" w:type="dxa"/>
              <w:start w:w="80" w:type="dxa"/>
              <w:bottom w:w="60" w:type="dxa"/>
              <w:end w:w="80" w:type="dxa"/>
            </w:tcMar>
          </w:tcPr>
          <w:p>
            <w:pPr>
              <w:spacing w:before="0" w:after="0" w:line="240" w:lineRule="auto"/>
              <w:jc w:val="center"/>
            </w:pPr>
            <w:r>
              <w:t>Crude</w:t>
            </w:r>
          </w:p>
        </w:tc>
        <w:tc>
          <w:tcPr>
            <w:tcW w:type="dxa" w:w="2037"/>
            <w:vAlign w:val="center"/>
            <w:tcMar>
              <w:top w:w="60" w:type="dxa"/>
              <w:start w:w="80" w:type="dxa"/>
              <w:bottom w:w="60" w:type="dxa"/>
              <w:end w:w="80" w:type="dxa"/>
            </w:tcMar>
          </w:tcPr>
          <w:p>
            <w:pPr>
              <w:spacing w:before="0" w:after="0" w:line="240" w:lineRule="auto"/>
              <w:jc w:val="center"/>
            </w:pPr>
            <w:r>
              <w:t>650</w:t>
            </w:r>
          </w:p>
        </w:tc>
        <w:tc>
          <w:tcPr>
            <w:tcW w:type="dxa" w:w="2037"/>
            <w:vAlign w:val="center"/>
            <w:tcMar>
              <w:top w:w="60" w:type="dxa"/>
              <w:start w:w="80" w:type="dxa"/>
              <w:bottom w:w="60" w:type="dxa"/>
              <w:end w:w="80" w:type="dxa"/>
            </w:tcMar>
          </w:tcPr>
          <w:p>
            <w:pPr>
              <w:spacing w:before="0" w:after="0" w:line="240" w:lineRule="auto"/>
              <w:jc w:val="center"/>
            </w:pPr>
            <w:r>
              <w:t>30</w:t>
            </w:r>
          </w:p>
        </w:tc>
        <w:tc>
          <w:tcPr>
            <w:tcW w:type="dxa" w:w="2037"/>
            <w:vAlign w:val="center"/>
            <w:tcMar>
              <w:top w:w="60" w:type="dxa"/>
              <w:start w:w="80" w:type="dxa"/>
              <w:bottom w:w="60" w:type="dxa"/>
              <w:end w:w="80" w:type="dxa"/>
            </w:tcMar>
          </w:tcPr>
          <w:p>
            <w:pPr>
              <w:spacing w:before="0" w:after="0" w:line="240" w:lineRule="auto"/>
              <w:jc w:val="center"/>
            </w:pPr>
            <w:r>
              <w:t>0.91</w:t>
            </w:r>
          </w:p>
        </w:tc>
        <w:tc>
          <w:tcPr>
            <w:tcW w:type="dxa" w:w="2037"/>
            <w:vAlign w:val="center"/>
            <w:tcMar>
              <w:top w:w="60" w:type="dxa"/>
              <w:start w:w="80" w:type="dxa"/>
              <w:bottom w:w="60" w:type="dxa"/>
              <w:end w:w="80" w:type="dxa"/>
            </w:tcMar>
          </w:tcPr>
          <w:p>
            <w:pPr>
              <w:spacing w:before="0" w:after="0" w:line="240" w:lineRule="auto"/>
              <w:jc w:val="center"/>
            </w:pPr>
            <w:r>
              <w:t>0.38–2.15</w:t>
            </w:r>
          </w:p>
        </w:tc>
        <w:tc>
          <w:tcPr>
            <w:tcW w:type="dxa" w:w="2037"/>
            <w:vAlign w:val="center"/>
            <w:tcMar>
              <w:top w:w="60" w:type="dxa"/>
              <w:start w:w="80" w:type="dxa"/>
              <w:bottom w:w="60" w:type="dxa"/>
              <w:end w:w="80" w:type="dxa"/>
            </w:tcMar>
          </w:tcPr>
          <w:p>
            <w:pPr>
              <w:spacing w:before="0" w:after="0" w:line="240" w:lineRule="auto"/>
              <w:jc w:val="center"/>
            </w:pPr>
            <w:r>
              <w:t>0.822</w:t>
            </w:r>
          </w:p>
        </w:tc>
      </w:tr>
      <w:tr>
        <w:trPr>
          <w:cantSplit/>
        </w:trPr>
        <w:tc>
          <w:tcPr>
            <w:tcW w:type="dxa" w:w="2037"/>
            <w:vAlign w:val="center"/>
            <w:tcMar>
              <w:top w:w="60" w:type="dxa"/>
              <w:start w:w="80" w:type="dxa"/>
              <w:bottom w:w="60" w:type="dxa"/>
              <w:end w:w="80" w:type="dxa"/>
            </w:tcMar>
          </w:tcPr>
          <w:p>
            <w:pPr>
              <w:spacing w:before="0" w:after="0" w:line="240" w:lineRule="auto"/>
              <w:jc w:val="left"/>
            </w:pPr>
            <w:r>
              <w:t>High blood pressure</w:t>
            </w:r>
          </w:p>
        </w:tc>
        <w:tc>
          <w:tcPr>
            <w:tcW w:type="dxa" w:w="2037"/>
            <w:vAlign w:val="center"/>
            <w:tcMar>
              <w:top w:w="60" w:type="dxa"/>
              <w:start w:w="80" w:type="dxa"/>
              <w:bottom w:w="60" w:type="dxa"/>
              <w:end w:w="80" w:type="dxa"/>
            </w:tcMar>
          </w:tcPr>
          <w:p>
            <w:pPr>
              <w:spacing w:before="0" w:after="0" w:line="240" w:lineRule="auto"/>
              <w:jc w:val="center"/>
            </w:pPr>
            <w:r>
              <w:t>Adjusted</w:t>
            </w:r>
          </w:p>
        </w:tc>
        <w:tc>
          <w:tcPr>
            <w:tcW w:type="dxa" w:w="2037"/>
            <w:vAlign w:val="center"/>
            <w:tcMar>
              <w:top w:w="60" w:type="dxa"/>
              <w:start w:w="80" w:type="dxa"/>
              <w:bottom w:w="60" w:type="dxa"/>
              <w:end w:w="80" w:type="dxa"/>
            </w:tcMar>
          </w:tcPr>
          <w:p>
            <w:pPr>
              <w:spacing w:before="0" w:after="0" w:line="240" w:lineRule="auto"/>
              <w:jc w:val="center"/>
            </w:pPr>
            <w:r>
              <w:t>650</w:t>
            </w:r>
          </w:p>
        </w:tc>
        <w:tc>
          <w:tcPr>
            <w:tcW w:type="dxa" w:w="2037"/>
            <w:vAlign w:val="center"/>
            <w:tcMar>
              <w:top w:w="60" w:type="dxa"/>
              <w:start w:w="80" w:type="dxa"/>
              <w:bottom w:w="60" w:type="dxa"/>
              <w:end w:w="80" w:type="dxa"/>
            </w:tcMar>
          </w:tcPr>
          <w:p>
            <w:pPr>
              <w:spacing w:before="0" w:after="0" w:line="240" w:lineRule="auto"/>
              <w:jc w:val="center"/>
            </w:pPr>
            <w:r>
              <w:t>30</w:t>
            </w:r>
          </w:p>
        </w:tc>
        <w:tc>
          <w:tcPr>
            <w:tcW w:type="dxa" w:w="2037"/>
            <w:vAlign w:val="center"/>
            <w:tcMar>
              <w:top w:w="60" w:type="dxa"/>
              <w:start w:w="80" w:type="dxa"/>
              <w:bottom w:w="60" w:type="dxa"/>
              <w:end w:w="80" w:type="dxa"/>
            </w:tcMar>
          </w:tcPr>
          <w:p>
            <w:pPr>
              <w:spacing w:before="0" w:after="0" w:line="240" w:lineRule="auto"/>
              <w:jc w:val="center"/>
            </w:pPr>
            <w:r>
              <w:t>1.01</w:t>
            </w:r>
          </w:p>
        </w:tc>
        <w:tc>
          <w:tcPr>
            <w:tcW w:type="dxa" w:w="2037"/>
            <w:vAlign w:val="center"/>
            <w:tcMar>
              <w:top w:w="60" w:type="dxa"/>
              <w:start w:w="80" w:type="dxa"/>
              <w:bottom w:w="60" w:type="dxa"/>
              <w:end w:w="80" w:type="dxa"/>
            </w:tcMar>
          </w:tcPr>
          <w:p>
            <w:pPr>
              <w:spacing w:before="0" w:after="0" w:line="240" w:lineRule="auto"/>
              <w:jc w:val="center"/>
            </w:pPr>
            <w:r>
              <w:t>0.41–2.45</w:t>
            </w:r>
          </w:p>
        </w:tc>
        <w:tc>
          <w:tcPr>
            <w:tcW w:type="dxa" w:w="2037"/>
            <w:vAlign w:val="center"/>
            <w:tcMar>
              <w:top w:w="60" w:type="dxa"/>
              <w:start w:w="80" w:type="dxa"/>
              <w:bottom w:w="60" w:type="dxa"/>
              <w:end w:w="80" w:type="dxa"/>
            </w:tcMar>
          </w:tcPr>
          <w:p>
            <w:pPr>
              <w:spacing w:before="0" w:after="0" w:line="240" w:lineRule="auto"/>
              <w:jc w:val="center"/>
            </w:pPr>
            <w:r>
              <w:t>0.987</w:t>
            </w:r>
          </w:p>
        </w:tc>
      </w:tr>
      <w:tr>
        <w:trPr>
          <w:cantSplit/>
        </w:trPr>
        <w:tc>
          <w:tcPr>
            <w:tcW w:type="dxa" w:w="2037"/>
            <w:vAlign w:val="center"/>
            <w:tcMar>
              <w:top w:w="60" w:type="dxa"/>
              <w:start w:w="80" w:type="dxa"/>
              <w:bottom w:w="60" w:type="dxa"/>
              <w:end w:w="80" w:type="dxa"/>
            </w:tcMar>
          </w:tcPr>
          <w:p>
            <w:pPr>
              <w:spacing w:before="0" w:after="0" w:line="240" w:lineRule="auto"/>
              <w:jc w:val="left"/>
            </w:pPr>
            <w:r>
              <w:t>Glucose abnormality</w:t>
            </w:r>
          </w:p>
        </w:tc>
        <w:tc>
          <w:tcPr>
            <w:tcW w:type="dxa" w:w="2037"/>
            <w:vAlign w:val="center"/>
            <w:tcMar>
              <w:top w:w="60" w:type="dxa"/>
              <w:start w:w="80" w:type="dxa"/>
              <w:bottom w:w="60" w:type="dxa"/>
              <w:end w:w="80" w:type="dxa"/>
            </w:tcMar>
          </w:tcPr>
          <w:p>
            <w:pPr>
              <w:spacing w:before="0" w:after="0" w:line="240" w:lineRule="auto"/>
              <w:jc w:val="center"/>
            </w:pPr>
            <w:r>
              <w:t>Crude</w:t>
            </w:r>
          </w:p>
        </w:tc>
        <w:tc>
          <w:tcPr>
            <w:tcW w:type="dxa" w:w="2037"/>
            <w:vAlign w:val="center"/>
            <w:tcMar>
              <w:top w:w="60" w:type="dxa"/>
              <w:start w:w="80" w:type="dxa"/>
              <w:bottom w:w="60" w:type="dxa"/>
              <w:end w:w="80" w:type="dxa"/>
            </w:tcMar>
          </w:tcPr>
          <w:p>
            <w:pPr>
              <w:spacing w:before="0" w:after="0" w:line="240" w:lineRule="auto"/>
              <w:jc w:val="center"/>
            </w:pPr>
            <w:r>
              <w:t>585</w:t>
            </w:r>
          </w:p>
        </w:tc>
        <w:tc>
          <w:tcPr>
            <w:tcW w:type="dxa" w:w="2037"/>
            <w:vAlign w:val="center"/>
            <w:tcMar>
              <w:top w:w="60" w:type="dxa"/>
              <w:start w:w="80" w:type="dxa"/>
              <w:bottom w:w="60" w:type="dxa"/>
              <w:end w:w="80" w:type="dxa"/>
            </w:tcMar>
          </w:tcPr>
          <w:p>
            <w:pPr>
              <w:spacing w:before="0" w:after="0" w:line="240" w:lineRule="auto"/>
              <w:jc w:val="center"/>
            </w:pPr>
            <w:r>
              <w:t>66</w:t>
            </w:r>
          </w:p>
        </w:tc>
        <w:tc>
          <w:tcPr>
            <w:tcW w:type="dxa" w:w="2037"/>
            <w:vAlign w:val="center"/>
            <w:tcMar>
              <w:top w:w="60" w:type="dxa"/>
              <w:start w:w="80" w:type="dxa"/>
              <w:bottom w:w="60" w:type="dxa"/>
              <w:end w:w="80" w:type="dxa"/>
            </w:tcMar>
          </w:tcPr>
          <w:p>
            <w:pPr>
              <w:spacing w:before="0" w:after="0" w:line="240" w:lineRule="auto"/>
              <w:jc w:val="center"/>
            </w:pPr>
            <w:r>
              <w:t>1.30</w:t>
            </w:r>
          </w:p>
        </w:tc>
        <w:tc>
          <w:tcPr>
            <w:tcW w:type="dxa" w:w="2037"/>
            <w:vAlign w:val="center"/>
            <w:tcMar>
              <w:top w:w="60" w:type="dxa"/>
              <w:start w:w="80" w:type="dxa"/>
              <w:bottom w:w="60" w:type="dxa"/>
              <w:end w:w="80" w:type="dxa"/>
            </w:tcMar>
          </w:tcPr>
          <w:p>
            <w:pPr>
              <w:spacing w:before="0" w:after="0" w:line="240" w:lineRule="auto"/>
              <w:jc w:val="center"/>
            </w:pPr>
            <w:r>
              <w:t>0.74–2.28</w:t>
            </w:r>
          </w:p>
        </w:tc>
        <w:tc>
          <w:tcPr>
            <w:tcW w:type="dxa" w:w="2037"/>
            <w:vAlign w:val="center"/>
            <w:tcMar>
              <w:top w:w="60" w:type="dxa"/>
              <w:start w:w="80" w:type="dxa"/>
              <w:bottom w:w="60" w:type="dxa"/>
              <w:end w:w="80" w:type="dxa"/>
            </w:tcMar>
          </w:tcPr>
          <w:p>
            <w:pPr>
              <w:spacing w:before="0" w:after="0" w:line="240" w:lineRule="auto"/>
              <w:jc w:val="center"/>
            </w:pPr>
            <w:r>
              <w:t>0.358</w:t>
            </w:r>
          </w:p>
        </w:tc>
      </w:tr>
      <w:tr>
        <w:trPr>
          <w:cantSplit/>
        </w:trPr>
        <w:tc>
          <w:tcPr>
            <w:tcW w:type="dxa" w:w="2037"/>
            <w:vAlign w:val="center"/>
            <w:tcMar>
              <w:top w:w="60" w:type="dxa"/>
              <w:start w:w="80" w:type="dxa"/>
              <w:bottom w:w="60" w:type="dxa"/>
              <w:end w:w="80" w:type="dxa"/>
            </w:tcMar>
          </w:tcPr>
          <w:p>
            <w:pPr>
              <w:spacing w:before="0" w:after="0" w:line="240" w:lineRule="auto"/>
              <w:jc w:val="left"/>
            </w:pPr>
            <w:r>
              <w:t>Glucose abnormality</w:t>
            </w:r>
          </w:p>
        </w:tc>
        <w:tc>
          <w:tcPr>
            <w:tcW w:type="dxa" w:w="2037"/>
            <w:vAlign w:val="center"/>
            <w:tcMar>
              <w:top w:w="60" w:type="dxa"/>
              <w:start w:w="80" w:type="dxa"/>
              <w:bottom w:w="60" w:type="dxa"/>
              <w:end w:w="80" w:type="dxa"/>
            </w:tcMar>
          </w:tcPr>
          <w:p>
            <w:pPr>
              <w:spacing w:before="0" w:after="0" w:line="240" w:lineRule="auto"/>
              <w:jc w:val="center"/>
            </w:pPr>
            <w:r>
              <w:t>Adjusted</w:t>
            </w:r>
          </w:p>
        </w:tc>
        <w:tc>
          <w:tcPr>
            <w:tcW w:type="dxa" w:w="2037"/>
            <w:vAlign w:val="center"/>
            <w:tcMar>
              <w:top w:w="60" w:type="dxa"/>
              <w:start w:w="80" w:type="dxa"/>
              <w:bottom w:w="60" w:type="dxa"/>
              <w:end w:w="80" w:type="dxa"/>
            </w:tcMar>
          </w:tcPr>
          <w:p>
            <w:pPr>
              <w:spacing w:before="0" w:after="0" w:line="240" w:lineRule="auto"/>
              <w:jc w:val="center"/>
            </w:pPr>
            <w:r>
              <w:t>585</w:t>
            </w:r>
          </w:p>
        </w:tc>
        <w:tc>
          <w:tcPr>
            <w:tcW w:type="dxa" w:w="2037"/>
            <w:vAlign w:val="center"/>
            <w:tcMar>
              <w:top w:w="60" w:type="dxa"/>
              <w:start w:w="80" w:type="dxa"/>
              <w:bottom w:w="60" w:type="dxa"/>
              <w:end w:w="80" w:type="dxa"/>
            </w:tcMar>
          </w:tcPr>
          <w:p>
            <w:pPr>
              <w:spacing w:before="0" w:after="0" w:line="240" w:lineRule="auto"/>
              <w:jc w:val="center"/>
            </w:pPr>
            <w:r>
              <w:t>66</w:t>
            </w:r>
          </w:p>
        </w:tc>
        <w:tc>
          <w:tcPr>
            <w:tcW w:type="dxa" w:w="2037"/>
            <w:vAlign w:val="center"/>
            <w:tcMar>
              <w:top w:w="60" w:type="dxa"/>
              <w:start w:w="80" w:type="dxa"/>
              <w:bottom w:w="60" w:type="dxa"/>
              <w:end w:w="80" w:type="dxa"/>
            </w:tcMar>
          </w:tcPr>
          <w:p>
            <w:pPr>
              <w:spacing w:before="0" w:after="0" w:line="240" w:lineRule="auto"/>
              <w:jc w:val="center"/>
            </w:pPr>
            <w:r>
              <w:t>1.49</w:t>
            </w:r>
          </w:p>
        </w:tc>
        <w:tc>
          <w:tcPr>
            <w:tcW w:type="dxa" w:w="2037"/>
            <w:vAlign w:val="center"/>
            <w:tcMar>
              <w:top w:w="60" w:type="dxa"/>
              <w:start w:w="80" w:type="dxa"/>
              <w:bottom w:w="60" w:type="dxa"/>
              <w:end w:w="80" w:type="dxa"/>
            </w:tcMar>
          </w:tcPr>
          <w:p>
            <w:pPr>
              <w:spacing w:before="0" w:after="0" w:line="240" w:lineRule="auto"/>
              <w:jc w:val="center"/>
            </w:pPr>
            <w:r>
              <w:t>0.81–2.75</w:t>
            </w:r>
          </w:p>
        </w:tc>
        <w:tc>
          <w:tcPr>
            <w:tcW w:type="dxa" w:w="2037"/>
            <w:vAlign w:val="center"/>
            <w:tcMar>
              <w:top w:w="60" w:type="dxa"/>
              <w:start w:w="80" w:type="dxa"/>
              <w:bottom w:w="60" w:type="dxa"/>
              <w:end w:w="80" w:type="dxa"/>
            </w:tcMar>
          </w:tcPr>
          <w:p>
            <w:pPr>
              <w:spacing w:before="0" w:after="0" w:line="240" w:lineRule="auto"/>
              <w:jc w:val="center"/>
            </w:pPr>
            <w:r>
              <w:t>0.204</w:t>
            </w:r>
          </w:p>
        </w:tc>
      </w:tr>
      <w:tr>
        <w:trPr>
          <w:cantSplit/>
        </w:trPr>
        <w:tc>
          <w:tcPr>
            <w:tcW w:type="dxa" w:w="2037"/>
            <w:vAlign w:val="center"/>
            <w:tcMar>
              <w:top w:w="60" w:type="dxa"/>
              <w:start w:w="80" w:type="dxa"/>
              <w:bottom w:w="60" w:type="dxa"/>
              <w:end w:w="80" w:type="dxa"/>
            </w:tcMar>
          </w:tcPr>
          <w:p>
            <w:pPr>
              <w:spacing w:before="0" w:after="0" w:line="240" w:lineRule="auto"/>
              <w:jc w:val="left"/>
            </w:pPr>
            <w:r>
              <w:t>High LDL-C</w:t>
            </w:r>
          </w:p>
        </w:tc>
        <w:tc>
          <w:tcPr>
            <w:tcW w:type="dxa" w:w="2037"/>
            <w:vAlign w:val="center"/>
            <w:tcMar>
              <w:top w:w="60" w:type="dxa"/>
              <w:start w:w="80" w:type="dxa"/>
              <w:bottom w:w="60" w:type="dxa"/>
              <w:end w:w="80" w:type="dxa"/>
            </w:tcMar>
          </w:tcPr>
          <w:p>
            <w:pPr>
              <w:spacing w:before="0" w:after="0" w:line="240" w:lineRule="auto"/>
              <w:jc w:val="center"/>
            </w:pPr>
            <w:r>
              <w:t>Crude</w:t>
            </w:r>
          </w:p>
        </w:tc>
        <w:tc>
          <w:tcPr>
            <w:tcW w:type="dxa" w:w="2037"/>
            <w:vAlign w:val="center"/>
            <w:tcMar>
              <w:top w:w="60" w:type="dxa"/>
              <w:start w:w="80" w:type="dxa"/>
              <w:bottom w:w="60" w:type="dxa"/>
              <w:end w:w="80" w:type="dxa"/>
            </w:tcMar>
          </w:tcPr>
          <w:p>
            <w:pPr>
              <w:spacing w:before="0" w:after="0" w:line="240" w:lineRule="auto"/>
              <w:jc w:val="center"/>
            </w:pPr>
            <w:r>
              <w:t>650</w:t>
            </w:r>
          </w:p>
        </w:tc>
        <w:tc>
          <w:tcPr>
            <w:tcW w:type="dxa" w:w="2037"/>
            <w:vAlign w:val="center"/>
            <w:tcMar>
              <w:top w:w="60" w:type="dxa"/>
              <w:start w:w="80" w:type="dxa"/>
              <w:bottom w:w="60" w:type="dxa"/>
              <w:end w:w="80" w:type="dxa"/>
            </w:tcMar>
          </w:tcPr>
          <w:p>
            <w:pPr>
              <w:spacing w:before="0" w:after="0" w:line="240" w:lineRule="auto"/>
              <w:jc w:val="center"/>
            </w:pPr>
            <w:r>
              <w:t>36</w:t>
            </w:r>
          </w:p>
        </w:tc>
        <w:tc>
          <w:tcPr>
            <w:tcW w:type="dxa" w:w="2037"/>
            <w:vAlign w:val="center"/>
            <w:tcMar>
              <w:top w:w="60" w:type="dxa"/>
              <w:start w:w="80" w:type="dxa"/>
              <w:bottom w:w="60" w:type="dxa"/>
              <w:end w:w="80" w:type="dxa"/>
            </w:tcMar>
          </w:tcPr>
          <w:p>
            <w:pPr>
              <w:spacing w:before="0" w:after="0" w:line="240" w:lineRule="auto"/>
              <w:jc w:val="center"/>
            </w:pPr>
            <w:r>
              <w:t>1.99</w:t>
            </w:r>
          </w:p>
        </w:tc>
        <w:tc>
          <w:tcPr>
            <w:tcW w:type="dxa" w:w="2037"/>
            <w:vAlign w:val="center"/>
            <w:tcMar>
              <w:top w:w="60" w:type="dxa"/>
              <w:start w:w="80" w:type="dxa"/>
              <w:bottom w:w="60" w:type="dxa"/>
              <w:end w:w="80" w:type="dxa"/>
            </w:tcMar>
          </w:tcPr>
          <w:p>
            <w:pPr>
              <w:spacing w:before="0" w:after="0" w:line="240" w:lineRule="auto"/>
              <w:jc w:val="center"/>
            </w:pPr>
            <w:r>
              <w:t>0.99–3.98</w:t>
            </w:r>
          </w:p>
        </w:tc>
        <w:tc>
          <w:tcPr>
            <w:tcW w:type="dxa" w:w="2037"/>
            <w:vAlign w:val="center"/>
            <w:tcMar>
              <w:top w:w="60" w:type="dxa"/>
              <w:start w:w="80" w:type="dxa"/>
              <w:bottom w:w="60" w:type="dxa"/>
              <w:end w:w="80" w:type="dxa"/>
            </w:tcMar>
          </w:tcPr>
          <w:p>
            <w:pPr>
              <w:spacing w:before="0" w:after="0" w:line="240" w:lineRule="auto"/>
              <w:jc w:val="center"/>
            </w:pPr>
            <w:r>
              <w:t>0.053</w:t>
            </w:r>
          </w:p>
        </w:tc>
      </w:tr>
      <w:tr>
        <w:trPr>
          <w:cantSplit/>
        </w:trPr>
        <w:tc>
          <w:tcPr>
            <w:tcW w:type="dxa" w:w="2037"/>
            <w:vAlign w:val="center"/>
            <w:tcMar>
              <w:top w:w="60" w:type="dxa"/>
              <w:start w:w="80" w:type="dxa"/>
              <w:bottom w:w="60" w:type="dxa"/>
              <w:end w:w="80" w:type="dxa"/>
            </w:tcMar>
          </w:tcPr>
          <w:p>
            <w:pPr>
              <w:spacing w:before="0" w:after="0" w:line="240" w:lineRule="auto"/>
              <w:jc w:val="left"/>
            </w:pPr>
            <w:r>
              <w:t>High LDL-C</w:t>
            </w:r>
          </w:p>
        </w:tc>
        <w:tc>
          <w:tcPr>
            <w:tcW w:type="dxa" w:w="2037"/>
            <w:vAlign w:val="center"/>
            <w:tcMar>
              <w:top w:w="60" w:type="dxa"/>
              <w:start w:w="80" w:type="dxa"/>
              <w:bottom w:w="60" w:type="dxa"/>
              <w:end w:w="80" w:type="dxa"/>
            </w:tcMar>
          </w:tcPr>
          <w:p>
            <w:pPr>
              <w:spacing w:before="0" w:after="0" w:line="240" w:lineRule="auto"/>
              <w:jc w:val="center"/>
            </w:pPr>
            <w:r>
              <w:t>Adjusted</w:t>
            </w:r>
          </w:p>
        </w:tc>
        <w:tc>
          <w:tcPr>
            <w:tcW w:type="dxa" w:w="2037"/>
            <w:vAlign w:val="center"/>
            <w:tcMar>
              <w:top w:w="60" w:type="dxa"/>
              <w:start w:w="80" w:type="dxa"/>
              <w:bottom w:w="60" w:type="dxa"/>
              <w:end w:w="80" w:type="dxa"/>
            </w:tcMar>
          </w:tcPr>
          <w:p>
            <w:pPr>
              <w:spacing w:before="0" w:after="0" w:line="240" w:lineRule="auto"/>
              <w:jc w:val="center"/>
            </w:pPr>
            <w:r>
              <w:t>650</w:t>
            </w:r>
          </w:p>
        </w:tc>
        <w:tc>
          <w:tcPr>
            <w:tcW w:type="dxa" w:w="2037"/>
            <w:vAlign w:val="center"/>
            <w:tcMar>
              <w:top w:w="60" w:type="dxa"/>
              <w:start w:w="80" w:type="dxa"/>
              <w:bottom w:w="60" w:type="dxa"/>
              <w:end w:w="80" w:type="dxa"/>
            </w:tcMar>
          </w:tcPr>
          <w:p>
            <w:pPr>
              <w:spacing w:before="0" w:after="0" w:line="240" w:lineRule="auto"/>
              <w:jc w:val="center"/>
            </w:pPr>
            <w:r>
              <w:t>36</w:t>
            </w:r>
          </w:p>
        </w:tc>
        <w:tc>
          <w:tcPr>
            <w:tcW w:type="dxa" w:w="2037"/>
            <w:vAlign w:val="center"/>
            <w:tcMar>
              <w:top w:w="60" w:type="dxa"/>
              <w:start w:w="80" w:type="dxa"/>
              <w:bottom w:w="60" w:type="dxa"/>
              <w:end w:w="80" w:type="dxa"/>
            </w:tcMar>
          </w:tcPr>
          <w:p>
            <w:pPr>
              <w:spacing w:before="0" w:after="0" w:line="240" w:lineRule="auto"/>
              <w:jc w:val="center"/>
            </w:pPr>
            <w:r>
              <w:t>2.03</w:t>
            </w:r>
          </w:p>
        </w:tc>
        <w:tc>
          <w:tcPr>
            <w:tcW w:type="dxa" w:w="2037"/>
            <w:vAlign w:val="center"/>
            <w:tcMar>
              <w:top w:w="60" w:type="dxa"/>
              <w:start w:w="80" w:type="dxa"/>
              <w:bottom w:w="60" w:type="dxa"/>
              <w:end w:w="80" w:type="dxa"/>
            </w:tcMar>
          </w:tcPr>
          <w:p>
            <w:pPr>
              <w:spacing w:before="0" w:after="0" w:line="240" w:lineRule="auto"/>
              <w:jc w:val="center"/>
            </w:pPr>
            <w:r>
              <w:t>0.99–4.15</w:t>
            </w:r>
          </w:p>
        </w:tc>
        <w:tc>
          <w:tcPr>
            <w:tcW w:type="dxa" w:w="2037"/>
            <w:vAlign w:val="center"/>
            <w:tcMar>
              <w:top w:w="60" w:type="dxa"/>
              <w:start w:w="80" w:type="dxa"/>
              <w:bottom w:w="60" w:type="dxa"/>
              <w:end w:w="80" w:type="dxa"/>
            </w:tcMar>
          </w:tcPr>
          <w:p>
            <w:pPr>
              <w:spacing w:before="0" w:after="0" w:line="240" w:lineRule="auto"/>
              <w:jc w:val="center"/>
            </w:pPr>
            <w:r>
              <w:t>0.054</w:t>
            </w:r>
          </w:p>
        </w:tc>
      </w:tr>
      <w:tr>
        <w:trPr>
          <w:cantSplit/>
        </w:trPr>
        <w:tc>
          <w:tcPr>
            <w:tcW w:type="dxa" w:w="2037"/>
            <w:vAlign w:val="center"/>
            <w:tcMar>
              <w:top w:w="60" w:type="dxa"/>
              <w:start w:w="80" w:type="dxa"/>
              <w:bottom w:w="60" w:type="dxa"/>
              <w:end w:w="80" w:type="dxa"/>
            </w:tcMar>
          </w:tcPr>
          <w:p>
            <w:pPr>
              <w:spacing w:before="0" w:after="0" w:line="240" w:lineRule="auto"/>
              <w:jc w:val="left"/>
            </w:pPr>
            <w:r>
              <w:t>High ALT</w:t>
            </w:r>
          </w:p>
        </w:tc>
        <w:tc>
          <w:tcPr>
            <w:tcW w:type="dxa" w:w="2037"/>
            <w:vAlign w:val="center"/>
            <w:tcMar>
              <w:top w:w="60" w:type="dxa"/>
              <w:start w:w="80" w:type="dxa"/>
              <w:bottom w:w="60" w:type="dxa"/>
              <w:end w:w="80" w:type="dxa"/>
            </w:tcMar>
          </w:tcPr>
          <w:p>
            <w:pPr>
              <w:spacing w:before="0" w:after="0" w:line="240" w:lineRule="auto"/>
              <w:jc w:val="center"/>
            </w:pPr>
            <w:r>
              <w:t>Crude</w:t>
            </w:r>
          </w:p>
        </w:tc>
        <w:tc>
          <w:tcPr>
            <w:tcW w:type="dxa" w:w="2037"/>
            <w:vAlign w:val="center"/>
            <w:tcMar>
              <w:top w:w="60" w:type="dxa"/>
              <w:start w:w="80" w:type="dxa"/>
              <w:bottom w:w="60" w:type="dxa"/>
              <w:end w:w="80" w:type="dxa"/>
            </w:tcMar>
          </w:tcPr>
          <w:p>
            <w:pPr>
              <w:spacing w:before="0" w:after="0" w:line="240" w:lineRule="auto"/>
              <w:jc w:val="center"/>
            </w:pPr>
            <w:r>
              <w:t>650</w:t>
            </w:r>
          </w:p>
        </w:tc>
        <w:tc>
          <w:tcPr>
            <w:tcW w:type="dxa" w:w="2037"/>
            <w:vAlign w:val="center"/>
            <w:tcMar>
              <w:top w:w="60" w:type="dxa"/>
              <w:start w:w="80" w:type="dxa"/>
              <w:bottom w:w="60" w:type="dxa"/>
              <w:end w:w="80" w:type="dxa"/>
            </w:tcMar>
          </w:tcPr>
          <w:p>
            <w:pPr>
              <w:spacing w:before="0" w:after="0" w:line="240" w:lineRule="auto"/>
              <w:jc w:val="center"/>
            </w:pPr>
            <w:r>
              <w:t>16</w:t>
            </w:r>
          </w:p>
        </w:tc>
        <w:tc>
          <w:tcPr>
            <w:tcW w:type="dxa" w:w="2037"/>
            <w:vAlign w:val="center"/>
            <w:tcMar>
              <w:top w:w="60" w:type="dxa"/>
              <w:start w:w="80" w:type="dxa"/>
              <w:bottom w:w="60" w:type="dxa"/>
              <w:end w:w="80" w:type="dxa"/>
            </w:tcMar>
          </w:tcPr>
          <w:p>
            <w:pPr>
              <w:spacing w:before="0" w:after="0" w:line="240" w:lineRule="auto"/>
              <w:jc w:val="center"/>
            </w:pPr>
            <w:r>
              <w:t>1.00</w:t>
            </w:r>
          </w:p>
        </w:tc>
        <w:tc>
          <w:tcPr>
            <w:tcW w:type="dxa" w:w="2037"/>
            <w:vAlign w:val="center"/>
            <w:tcMar>
              <w:top w:w="60" w:type="dxa"/>
              <w:start w:w="80" w:type="dxa"/>
              <w:bottom w:w="60" w:type="dxa"/>
              <w:end w:w="80" w:type="dxa"/>
            </w:tcMar>
          </w:tcPr>
          <w:p>
            <w:pPr>
              <w:spacing w:before="0" w:after="0" w:line="240" w:lineRule="auto"/>
              <w:jc w:val="center"/>
            </w:pPr>
            <w:r>
              <w:t>0.32–3.13</w:t>
            </w:r>
          </w:p>
        </w:tc>
        <w:tc>
          <w:tcPr>
            <w:tcW w:type="dxa" w:w="2037"/>
            <w:vAlign w:val="center"/>
            <w:tcMar>
              <w:top w:w="60" w:type="dxa"/>
              <w:start w:w="80" w:type="dxa"/>
              <w:bottom w:w="60" w:type="dxa"/>
              <w:end w:w="80" w:type="dxa"/>
            </w:tcMar>
          </w:tcPr>
          <w:p>
            <w:pPr>
              <w:spacing w:before="0" w:after="0" w:line="240" w:lineRule="auto"/>
              <w:jc w:val="center"/>
            </w:pPr>
            <w:r>
              <w:t>0.994</w:t>
            </w:r>
          </w:p>
        </w:tc>
      </w:tr>
      <w:tr>
        <w:trPr>
          <w:cantSplit/>
        </w:trPr>
        <w:tc>
          <w:tcPr>
            <w:tcW w:type="dxa" w:w="2037"/>
            <w:vAlign w:val="center"/>
            <w:tcMar>
              <w:top w:w="60" w:type="dxa"/>
              <w:start w:w="80" w:type="dxa"/>
              <w:bottom w:w="60" w:type="dxa"/>
              <w:end w:w="80" w:type="dxa"/>
            </w:tcMar>
          </w:tcPr>
          <w:p>
            <w:pPr>
              <w:spacing w:before="0" w:after="0" w:line="240" w:lineRule="auto"/>
              <w:jc w:val="left"/>
            </w:pPr>
            <w:r>
              <w:t>High ALT</w:t>
            </w:r>
          </w:p>
        </w:tc>
        <w:tc>
          <w:tcPr>
            <w:tcW w:type="dxa" w:w="2037"/>
            <w:vAlign w:val="center"/>
            <w:tcMar>
              <w:top w:w="60" w:type="dxa"/>
              <w:start w:w="80" w:type="dxa"/>
              <w:bottom w:w="60" w:type="dxa"/>
              <w:end w:w="80" w:type="dxa"/>
            </w:tcMar>
          </w:tcPr>
          <w:p>
            <w:pPr>
              <w:spacing w:before="0" w:after="0" w:line="240" w:lineRule="auto"/>
              <w:jc w:val="center"/>
            </w:pPr>
            <w:r>
              <w:t>Adjusted</w:t>
            </w:r>
          </w:p>
        </w:tc>
        <w:tc>
          <w:tcPr>
            <w:tcW w:type="dxa" w:w="2037"/>
            <w:vAlign w:val="center"/>
            <w:tcMar>
              <w:top w:w="60" w:type="dxa"/>
              <w:start w:w="80" w:type="dxa"/>
              <w:bottom w:w="60" w:type="dxa"/>
              <w:end w:w="80" w:type="dxa"/>
            </w:tcMar>
          </w:tcPr>
          <w:p>
            <w:pPr>
              <w:spacing w:before="0" w:after="0" w:line="240" w:lineRule="auto"/>
              <w:jc w:val="center"/>
            </w:pPr>
            <w:r>
              <w:t>650</w:t>
            </w:r>
          </w:p>
        </w:tc>
        <w:tc>
          <w:tcPr>
            <w:tcW w:type="dxa" w:w="2037"/>
            <w:vAlign w:val="center"/>
            <w:tcMar>
              <w:top w:w="60" w:type="dxa"/>
              <w:start w:w="80" w:type="dxa"/>
              <w:bottom w:w="60" w:type="dxa"/>
              <w:end w:w="80" w:type="dxa"/>
            </w:tcMar>
          </w:tcPr>
          <w:p>
            <w:pPr>
              <w:spacing w:before="0" w:after="0" w:line="240" w:lineRule="auto"/>
              <w:jc w:val="center"/>
            </w:pPr>
            <w:r>
              <w:t>16</w:t>
            </w:r>
          </w:p>
        </w:tc>
        <w:tc>
          <w:tcPr>
            <w:tcW w:type="dxa" w:w="2037"/>
            <w:vAlign w:val="center"/>
            <w:tcMar>
              <w:top w:w="60" w:type="dxa"/>
              <w:start w:w="80" w:type="dxa"/>
              <w:bottom w:w="60" w:type="dxa"/>
              <w:end w:w="80" w:type="dxa"/>
            </w:tcMar>
          </w:tcPr>
          <w:p>
            <w:pPr>
              <w:spacing w:before="0" w:after="0" w:line="240" w:lineRule="auto"/>
              <w:jc w:val="center"/>
            </w:pPr>
            <w:r>
              <w:t>1.04</w:t>
            </w:r>
          </w:p>
        </w:tc>
        <w:tc>
          <w:tcPr>
            <w:tcW w:type="dxa" w:w="2037"/>
            <w:vAlign w:val="center"/>
            <w:tcMar>
              <w:top w:w="60" w:type="dxa"/>
              <w:start w:w="80" w:type="dxa"/>
              <w:bottom w:w="60" w:type="dxa"/>
              <w:end w:w="80" w:type="dxa"/>
            </w:tcMar>
          </w:tcPr>
          <w:p>
            <w:pPr>
              <w:spacing w:before="0" w:after="0" w:line="240" w:lineRule="auto"/>
              <w:jc w:val="center"/>
            </w:pPr>
            <w:r>
              <w:t>0.33–3.31</w:t>
            </w:r>
          </w:p>
        </w:tc>
        <w:tc>
          <w:tcPr>
            <w:tcW w:type="dxa" w:w="2037"/>
            <w:vAlign w:val="center"/>
            <w:tcMar>
              <w:top w:w="60" w:type="dxa"/>
              <w:start w:w="80" w:type="dxa"/>
              <w:bottom w:w="60" w:type="dxa"/>
              <w:end w:w="80" w:type="dxa"/>
            </w:tcMar>
          </w:tcPr>
          <w:p>
            <w:pPr>
              <w:spacing w:before="0" w:after="0" w:line="240" w:lineRule="auto"/>
              <w:jc w:val="center"/>
            </w:pPr>
            <w:r>
              <w:t>0.947</w:t>
            </w:r>
          </w:p>
        </w:tc>
      </w:tr>
      <w:tr>
        <w:trPr>
          <w:cantSplit/>
        </w:trPr>
        <w:tc>
          <w:tcPr>
            <w:tcW w:type="dxa" w:w="2037"/>
            <w:vAlign w:val="center"/>
            <w:tcMar>
              <w:top w:w="60" w:type="dxa"/>
              <w:start w:w="80" w:type="dxa"/>
              <w:bottom w:w="60" w:type="dxa"/>
              <w:end w:w="80" w:type="dxa"/>
            </w:tcMar>
          </w:tcPr>
          <w:p>
            <w:pPr>
              <w:spacing w:before="0" w:after="0" w:line="240" w:lineRule="auto"/>
              <w:jc w:val="left"/>
            </w:pPr>
            <w:r>
              <w:t>High uric acid</w:t>
            </w:r>
          </w:p>
        </w:tc>
        <w:tc>
          <w:tcPr>
            <w:tcW w:type="dxa" w:w="2037"/>
            <w:vAlign w:val="center"/>
            <w:tcMar>
              <w:top w:w="60" w:type="dxa"/>
              <w:start w:w="80" w:type="dxa"/>
              <w:bottom w:w="60" w:type="dxa"/>
              <w:end w:w="80" w:type="dxa"/>
            </w:tcMar>
          </w:tcPr>
          <w:p>
            <w:pPr>
              <w:spacing w:before="0" w:after="0" w:line="240" w:lineRule="auto"/>
              <w:jc w:val="center"/>
            </w:pPr>
            <w:r>
              <w:t>Crude</w:t>
            </w:r>
          </w:p>
        </w:tc>
        <w:tc>
          <w:tcPr>
            <w:tcW w:type="dxa" w:w="2037"/>
            <w:vAlign w:val="center"/>
            <w:tcMar>
              <w:top w:w="60" w:type="dxa"/>
              <w:start w:w="80" w:type="dxa"/>
              <w:bottom w:w="60" w:type="dxa"/>
              <w:end w:w="80" w:type="dxa"/>
            </w:tcMar>
          </w:tcPr>
          <w:p>
            <w:pPr>
              <w:spacing w:before="0" w:after="0" w:line="240" w:lineRule="auto"/>
              <w:jc w:val="center"/>
            </w:pPr>
            <w:r>
              <w:t>625</w:t>
            </w:r>
          </w:p>
        </w:tc>
        <w:tc>
          <w:tcPr>
            <w:tcW w:type="dxa" w:w="2037"/>
            <w:vAlign w:val="center"/>
            <w:tcMar>
              <w:top w:w="60" w:type="dxa"/>
              <w:start w:w="80" w:type="dxa"/>
              <w:bottom w:w="60" w:type="dxa"/>
              <w:end w:w="80" w:type="dxa"/>
            </w:tcMar>
          </w:tcPr>
          <w:p>
            <w:pPr>
              <w:spacing w:before="0" w:after="0" w:line="240" w:lineRule="auto"/>
              <w:jc w:val="center"/>
            </w:pPr>
            <w:r>
              <w:t>7</w:t>
            </w:r>
          </w:p>
        </w:tc>
        <w:tc>
          <w:tcPr>
            <w:tcW w:type="dxa" w:w="2037"/>
            <w:vAlign w:val="center"/>
            <w:tcMar>
              <w:top w:w="60" w:type="dxa"/>
              <w:start w:w="80" w:type="dxa"/>
              <w:bottom w:w="60" w:type="dxa"/>
              <w:end w:w="80" w:type="dxa"/>
            </w:tcMar>
          </w:tcPr>
          <w:p>
            <w:pPr>
              <w:spacing w:before="0" w:after="0" w:line="240" w:lineRule="auto"/>
              <w:jc w:val="center"/>
            </w:pPr>
            <w:r>
              <w:t>Not estimable</w:t>
            </w:r>
          </w:p>
        </w:tc>
        <w:tc>
          <w:tcPr>
            <w:tcW w:type="dxa" w:w="2037"/>
            <w:vAlign w:val="center"/>
            <w:tcMar>
              <w:top w:w="60" w:type="dxa"/>
              <w:start w:w="80" w:type="dxa"/>
              <w:bottom w:w="60" w:type="dxa"/>
              <w:end w:w="80" w:type="dxa"/>
            </w:tcMar>
          </w:tcPr>
          <w:p>
            <w:pPr>
              <w:spacing w:before="0" w:after="0" w:line="240" w:lineRule="auto"/>
              <w:jc w:val="center"/>
            </w:pPr>
            <w:r>
              <w:t>—</w:t>
            </w:r>
          </w:p>
        </w:tc>
        <w:tc>
          <w:tcPr>
            <w:tcW w:type="dxa" w:w="2037"/>
            <w:vAlign w:val="center"/>
            <w:tcMar>
              <w:top w:w="60" w:type="dxa"/>
              <w:start w:w="80" w:type="dxa"/>
              <w:bottom w:w="60" w:type="dxa"/>
              <w:end w:w="80" w:type="dxa"/>
            </w:tcMar>
          </w:tcPr>
          <w:p>
            <w:pPr>
              <w:spacing w:before="0" w:after="0" w:line="240" w:lineRule="auto"/>
              <w:jc w:val="center"/>
            </w:pPr>
            <w:r>
              <w:t>—</w:t>
            </w:r>
          </w:p>
        </w:tc>
      </w:tr>
      <w:tr>
        <w:trPr>
          <w:cantSplit/>
        </w:trPr>
        <w:tc>
          <w:tcPr>
            <w:tcW w:type="dxa" w:w="2037"/>
            <w:vAlign w:val="center"/>
            <w:tcMar>
              <w:top w:w="60" w:type="dxa"/>
              <w:start w:w="80" w:type="dxa"/>
              <w:bottom w:w="60" w:type="dxa"/>
              <w:end w:w="80" w:type="dxa"/>
            </w:tcMar>
          </w:tcPr>
          <w:p>
            <w:pPr>
              <w:spacing w:before="0" w:after="0" w:line="240" w:lineRule="auto"/>
              <w:jc w:val="left"/>
            </w:pPr>
            <w:r>
              <w:t>High uric acid</w:t>
            </w:r>
          </w:p>
        </w:tc>
        <w:tc>
          <w:tcPr>
            <w:tcW w:type="dxa" w:w="2037"/>
            <w:vAlign w:val="center"/>
            <w:tcMar>
              <w:top w:w="60" w:type="dxa"/>
              <w:start w:w="80" w:type="dxa"/>
              <w:bottom w:w="60" w:type="dxa"/>
              <w:end w:w="80" w:type="dxa"/>
            </w:tcMar>
          </w:tcPr>
          <w:p>
            <w:pPr>
              <w:spacing w:before="0" w:after="0" w:line="240" w:lineRule="auto"/>
              <w:jc w:val="center"/>
            </w:pPr>
            <w:r>
              <w:t>Adjusted</w:t>
            </w:r>
          </w:p>
        </w:tc>
        <w:tc>
          <w:tcPr>
            <w:tcW w:type="dxa" w:w="2037"/>
            <w:vAlign w:val="center"/>
            <w:tcMar>
              <w:top w:w="60" w:type="dxa"/>
              <w:start w:w="80" w:type="dxa"/>
              <w:bottom w:w="60" w:type="dxa"/>
              <w:end w:w="80" w:type="dxa"/>
            </w:tcMar>
          </w:tcPr>
          <w:p>
            <w:pPr>
              <w:spacing w:before="0" w:after="0" w:line="240" w:lineRule="auto"/>
              <w:jc w:val="center"/>
            </w:pPr>
            <w:r>
              <w:t>625</w:t>
            </w:r>
          </w:p>
        </w:tc>
        <w:tc>
          <w:tcPr>
            <w:tcW w:type="dxa" w:w="2037"/>
            <w:vAlign w:val="center"/>
            <w:tcMar>
              <w:top w:w="60" w:type="dxa"/>
              <w:start w:w="80" w:type="dxa"/>
              <w:bottom w:w="60" w:type="dxa"/>
              <w:end w:w="80" w:type="dxa"/>
            </w:tcMar>
          </w:tcPr>
          <w:p>
            <w:pPr>
              <w:spacing w:before="0" w:after="0" w:line="240" w:lineRule="auto"/>
              <w:jc w:val="center"/>
            </w:pPr>
            <w:r>
              <w:t>7</w:t>
            </w:r>
          </w:p>
        </w:tc>
        <w:tc>
          <w:tcPr>
            <w:tcW w:type="dxa" w:w="2037"/>
            <w:vAlign w:val="center"/>
            <w:tcMar>
              <w:top w:w="60" w:type="dxa"/>
              <w:start w:w="80" w:type="dxa"/>
              <w:bottom w:w="60" w:type="dxa"/>
              <w:end w:w="80" w:type="dxa"/>
            </w:tcMar>
          </w:tcPr>
          <w:p>
            <w:pPr>
              <w:spacing w:before="0" w:after="0" w:line="240" w:lineRule="auto"/>
              <w:jc w:val="center"/>
            </w:pPr>
            <w:r>
              <w:t>Not estimable</w:t>
            </w:r>
          </w:p>
        </w:tc>
        <w:tc>
          <w:tcPr>
            <w:tcW w:type="dxa" w:w="2037"/>
            <w:vAlign w:val="center"/>
            <w:tcMar>
              <w:top w:w="60" w:type="dxa"/>
              <w:start w:w="80" w:type="dxa"/>
              <w:bottom w:w="60" w:type="dxa"/>
              <w:end w:w="80" w:type="dxa"/>
            </w:tcMar>
          </w:tcPr>
          <w:p>
            <w:pPr>
              <w:spacing w:before="0" w:after="0" w:line="240" w:lineRule="auto"/>
              <w:jc w:val="center"/>
            </w:pPr>
            <w:r>
              <w:t>—</w:t>
            </w:r>
          </w:p>
        </w:tc>
        <w:tc>
          <w:tcPr>
            <w:tcW w:type="dxa" w:w="2037"/>
            <w:vAlign w:val="center"/>
            <w:tcMar>
              <w:top w:w="60" w:type="dxa"/>
              <w:start w:w="80" w:type="dxa"/>
              <w:bottom w:w="60" w:type="dxa"/>
              <w:end w:w="80" w:type="dxa"/>
            </w:tcMar>
          </w:tcPr>
          <w:p>
            <w:pPr>
              <w:spacing w:before="0" w:after="0" w:line="240" w:lineRule="auto"/>
              <w:jc w:val="center"/>
            </w:pPr>
            <w:r>
              <w:t>—</w:t>
            </w:r>
          </w:p>
        </w:tc>
      </w:tr>
      <w:tr>
        <w:trPr>
          <w:cantSplit/>
        </w:trPr>
        <w:tc>
          <w:tcPr>
            <w:tcW w:type="dxa" w:w="2037"/>
            <w:vAlign w:val="center"/>
            <w:tcMar>
              <w:top w:w="60" w:type="dxa"/>
              <w:start w:w="80" w:type="dxa"/>
              <w:bottom w:w="60" w:type="dxa"/>
              <w:end w:w="80" w:type="dxa"/>
            </w:tcMar>
          </w:tcPr>
          <w:p>
            <w:pPr>
              <w:spacing w:before="0" w:after="0" w:line="240" w:lineRule="auto"/>
              <w:jc w:val="left"/>
            </w:pPr>
            <w:r>
              <w:t>Composite metabolic abnormality</w:t>
            </w:r>
          </w:p>
        </w:tc>
        <w:tc>
          <w:tcPr>
            <w:tcW w:type="dxa" w:w="2037"/>
            <w:vAlign w:val="center"/>
            <w:tcMar>
              <w:top w:w="60" w:type="dxa"/>
              <w:start w:w="80" w:type="dxa"/>
              <w:bottom w:w="60" w:type="dxa"/>
              <w:end w:w="80" w:type="dxa"/>
            </w:tcMar>
          </w:tcPr>
          <w:p>
            <w:pPr>
              <w:spacing w:before="0" w:after="0" w:line="240" w:lineRule="auto"/>
              <w:jc w:val="center"/>
            </w:pPr>
            <w:r>
              <w:t>Crude</w:t>
            </w:r>
          </w:p>
        </w:tc>
        <w:tc>
          <w:tcPr>
            <w:tcW w:type="dxa" w:w="2037"/>
            <w:vAlign w:val="center"/>
            <w:tcMar>
              <w:top w:w="60" w:type="dxa"/>
              <w:start w:w="80" w:type="dxa"/>
              <w:bottom w:w="60" w:type="dxa"/>
              <w:end w:w="80" w:type="dxa"/>
            </w:tcMar>
          </w:tcPr>
          <w:p>
            <w:pPr>
              <w:spacing w:before="0" w:after="0" w:line="240" w:lineRule="auto"/>
              <w:jc w:val="center"/>
            </w:pPr>
            <w:r>
              <w:t>588</w:t>
            </w:r>
          </w:p>
        </w:tc>
        <w:tc>
          <w:tcPr>
            <w:tcW w:type="dxa" w:w="2037"/>
            <w:vAlign w:val="center"/>
            <w:tcMar>
              <w:top w:w="60" w:type="dxa"/>
              <w:start w:w="80" w:type="dxa"/>
              <w:bottom w:w="60" w:type="dxa"/>
              <w:end w:w="80" w:type="dxa"/>
            </w:tcMar>
          </w:tcPr>
          <w:p>
            <w:pPr>
              <w:spacing w:before="0" w:after="0" w:line="240" w:lineRule="auto"/>
              <w:jc w:val="center"/>
            </w:pPr>
            <w:r>
              <w:t>133</w:t>
            </w:r>
          </w:p>
        </w:tc>
        <w:tc>
          <w:tcPr>
            <w:tcW w:type="dxa" w:w="2037"/>
            <w:vAlign w:val="center"/>
            <w:tcMar>
              <w:top w:w="60" w:type="dxa"/>
              <w:start w:w="80" w:type="dxa"/>
              <w:bottom w:w="60" w:type="dxa"/>
              <w:end w:w="80" w:type="dxa"/>
            </w:tcMar>
          </w:tcPr>
          <w:p>
            <w:pPr>
              <w:spacing w:before="0" w:after="0" w:line="240" w:lineRule="auto"/>
              <w:jc w:val="center"/>
            </w:pPr>
            <w:r>
              <w:t>1.10</w:t>
            </w:r>
          </w:p>
        </w:tc>
        <w:tc>
          <w:tcPr>
            <w:tcW w:type="dxa" w:w="2037"/>
            <w:vAlign w:val="center"/>
            <w:tcMar>
              <w:top w:w="60" w:type="dxa"/>
              <w:start w:w="80" w:type="dxa"/>
              <w:bottom w:w="60" w:type="dxa"/>
              <w:end w:w="80" w:type="dxa"/>
            </w:tcMar>
          </w:tcPr>
          <w:p>
            <w:pPr>
              <w:spacing w:before="0" w:after="0" w:line="240" w:lineRule="auto"/>
              <w:jc w:val="center"/>
            </w:pPr>
            <w:r>
              <w:t>0.71–1.70</w:t>
            </w:r>
          </w:p>
        </w:tc>
        <w:tc>
          <w:tcPr>
            <w:tcW w:type="dxa" w:w="2037"/>
            <w:vAlign w:val="center"/>
            <w:tcMar>
              <w:top w:w="60" w:type="dxa"/>
              <w:start w:w="80" w:type="dxa"/>
              <w:bottom w:w="60" w:type="dxa"/>
              <w:end w:w="80" w:type="dxa"/>
            </w:tcMar>
          </w:tcPr>
          <w:p>
            <w:pPr>
              <w:spacing w:before="0" w:after="0" w:line="240" w:lineRule="auto"/>
              <w:jc w:val="center"/>
            </w:pPr>
            <w:r>
              <w:t>0.677</w:t>
            </w:r>
          </w:p>
        </w:tc>
      </w:tr>
      <w:tr>
        <w:trPr>
          <w:cantSplit/>
        </w:trPr>
        <w:tc>
          <w:tcPr>
            <w:tcW w:type="dxa" w:w="2037"/>
            <w:vAlign w:val="center"/>
            <w:tcMar>
              <w:top w:w="60" w:type="dxa"/>
              <w:start w:w="80" w:type="dxa"/>
              <w:bottom w:w="60" w:type="dxa"/>
              <w:end w:w="80" w:type="dxa"/>
            </w:tcMar>
          </w:tcPr>
          <w:p>
            <w:pPr>
              <w:spacing w:before="0" w:after="0" w:line="240" w:lineRule="auto"/>
              <w:jc w:val="left"/>
            </w:pPr>
            <w:r>
              <w:t>Composite metabolic abnormality</w:t>
            </w:r>
          </w:p>
        </w:tc>
        <w:tc>
          <w:tcPr>
            <w:tcW w:type="dxa" w:w="2037"/>
            <w:vAlign w:val="center"/>
            <w:tcMar>
              <w:top w:w="60" w:type="dxa"/>
              <w:start w:w="80" w:type="dxa"/>
              <w:bottom w:w="60" w:type="dxa"/>
              <w:end w:w="80" w:type="dxa"/>
            </w:tcMar>
          </w:tcPr>
          <w:p>
            <w:pPr>
              <w:spacing w:before="0" w:after="0" w:line="240" w:lineRule="auto"/>
              <w:jc w:val="center"/>
            </w:pPr>
            <w:r>
              <w:t>Adjusted</w:t>
            </w:r>
          </w:p>
        </w:tc>
        <w:tc>
          <w:tcPr>
            <w:tcW w:type="dxa" w:w="2037"/>
            <w:vAlign w:val="center"/>
            <w:tcMar>
              <w:top w:w="60" w:type="dxa"/>
              <w:start w:w="80" w:type="dxa"/>
              <w:bottom w:w="60" w:type="dxa"/>
              <w:end w:w="80" w:type="dxa"/>
            </w:tcMar>
          </w:tcPr>
          <w:p>
            <w:pPr>
              <w:spacing w:before="0" w:after="0" w:line="240" w:lineRule="auto"/>
              <w:jc w:val="center"/>
            </w:pPr>
            <w:r>
              <w:t>588</w:t>
            </w:r>
          </w:p>
        </w:tc>
        <w:tc>
          <w:tcPr>
            <w:tcW w:type="dxa" w:w="2037"/>
            <w:vAlign w:val="center"/>
            <w:tcMar>
              <w:top w:w="60" w:type="dxa"/>
              <w:start w:w="80" w:type="dxa"/>
              <w:bottom w:w="60" w:type="dxa"/>
              <w:end w:w="80" w:type="dxa"/>
            </w:tcMar>
          </w:tcPr>
          <w:p>
            <w:pPr>
              <w:spacing w:before="0" w:after="0" w:line="240" w:lineRule="auto"/>
              <w:jc w:val="center"/>
            </w:pPr>
            <w:r>
              <w:t>133</w:t>
            </w:r>
          </w:p>
        </w:tc>
        <w:tc>
          <w:tcPr>
            <w:tcW w:type="dxa" w:w="2037"/>
            <w:vAlign w:val="center"/>
            <w:tcMar>
              <w:top w:w="60" w:type="dxa"/>
              <w:start w:w="80" w:type="dxa"/>
              <w:bottom w:w="60" w:type="dxa"/>
              <w:end w:w="80" w:type="dxa"/>
            </w:tcMar>
          </w:tcPr>
          <w:p>
            <w:pPr>
              <w:spacing w:before="0" w:after="0" w:line="240" w:lineRule="auto"/>
              <w:jc w:val="center"/>
            </w:pPr>
            <w:r>
              <w:t>1.22</w:t>
            </w:r>
          </w:p>
        </w:tc>
        <w:tc>
          <w:tcPr>
            <w:tcW w:type="dxa" w:w="2037"/>
            <w:vAlign w:val="center"/>
            <w:tcMar>
              <w:top w:w="60" w:type="dxa"/>
              <w:start w:w="80" w:type="dxa"/>
              <w:bottom w:w="60" w:type="dxa"/>
              <w:end w:w="80" w:type="dxa"/>
            </w:tcMar>
          </w:tcPr>
          <w:p>
            <w:pPr>
              <w:spacing w:before="0" w:after="0" w:line="240" w:lineRule="auto"/>
              <w:jc w:val="center"/>
            </w:pPr>
            <w:r>
              <w:t>0.77–1.93</w:t>
            </w:r>
          </w:p>
        </w:tc>
        <w:tc>
          <w:tcPr>
            <w:tcW w:type="dxa" w:w="2037"/>
            <w:vAlign w:val="center"/>
            <w:tcMar>
              <w:top w:w="60" w:type="dxa"/>
              <w:start w:w="80" w:type="dxa"/>
              <w:bottom w:w="60" w:type="dxa"/>
              <w:end w:w="80" w:type="dxa"/>
            </w:tcMar>
          </w:tcPr>
          <w:p>
            <w:pPr>
              <w:spacing w:before="0" w:after="0" w:line="240" w:lineRule="auto"/>
              <w:jc w:val="center"/>
            </w:pPr>
            <w:r>
              <w:t>0.405</w:t>
            </w:r>
          </w:p>
        </w:tc>
      </w:tr>
    </w:tbl>
    <w:p>
      <w:pPr>
        <w:spacing w:before="80"/>
      </w:pPr>
      <w:r>
        <w:t>The high TG/HDL-C group was defined as values at or above the pooled 75th percentile (0.9545). Crude models included high TG/HDL-C status only; adjusted models additionally included age, BMI, and fiscal year. High blood pressure was defined as systolic blood pressure ≥130 mmHg or diastolic blood pressure ≥85 mmHg; glucose abnormality as fasting glucose ≥100 mg/dL or HbA1c ≥5.6%; high LDL-C as ≥140 mg/dL; high ALT as ≥31 U/L; and high uric acid as &gt;6.0 mg/dL. Glucose abnormality was determined from all available measures and was missing only when both fasting glucose and HbA1c were unavailable. The composite comprised high blood pressure, glucose abnormality, high LDL-C, or high ALT; a record with undetermined glucose abnormality and no other component abnormality was classified as missing. The high-uric-acid OR was not estimable by standard logistic regression because no events occurred in the high TG/HDL-C group. CI, confidence interval; OR, odds ratio.</w:t>
      </w:r>
    </w:p>
    <w:sectPr w:rsidR="00FC693F" w:rsidRPr="0006063C" w:rsidSect="00034616">
      <w:footerReference w:type="default" r:id="rId9"/>
      <w:pgSz w:w="15840" w:h="12240" w:orient="landscape"/>
      <w:pgMar w:top="792" w:right="792" w:bottom="792"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8"/>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0"/>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Microsoft Macintosh Word</Application>
  <DocSecurity>0</DocSecurity>
  <ScaleCrop>false</ScaleCrop>
  <Manager/>
  <Company/>
  <LinksUpToDate>false</LinksUpToDate>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 of the triglyceride-to-HDL cholesterol ratio with metabolic markers among underweight women undergoing occupational health checkups: a five-year repeated cross-sectional study</dc:title>
  <dc:subject>Revised supplementary tables</dc:subject>
  <dc:creator>python-docx</dc:creator>
  <cp:keywords>TG/HDL-C; underweight women; occupational health; revision</cp:keywords>
  <dc:description/>
  <cp:lastModifiedBy/>
  <cp:revision>1</cp:revision>
  <dcterms:created xsi:type="dcterms:W3CDTF">2013-12-23T23:15:00Z</dcterms:created>
  <dcterms:modified xsi:type="dcterms:W3CDTF">2013-12-23T23:15:00Z</dcterms:modified>
  <cp:category/>
</cp:coreProperties>
</file>