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4E5BA9" w14:textId="77777777" w:rsidR="00CB58ED" w:rsidRPr="00CE223D" w:rsidRDefault="00CB58ED" w:rsidP="00CB58ED">
      <w:pPr>
        <w:pStyle w:val="Heading1"/>
        <w:spacing w:after="0" w:line="480" w:lineRule="auto"/>
        <w:ind w:left="0" w:firstLine="0"/>
        <w:rPr>
          <w:rFonts w:ascii="Arial" w:hAnsi="Arial" w:cs="Arial"/>
          <w:caps w:val="0"/>
          <w:sz w:val="28"/>
          <w:szCs w:val="28"/>
        </w:rPr>
      </w:pPr>
      <w:r w:rsidRPr="00CE223D">
        <w:rPr>
          <w:rFonts w:ascii="Arial" w:hAnsi="Arial" w:cs="Arial"/>
          <w:caps w:val="0"/>
          <w:sz w:val="28"/>
          <w:szCs w:val="28"/>
        </w:rPr>
        <w:t>Appendix</w:t>
      </w:r>
    </w:p>
    <w:p w14:paraId="401F2814" w14:textId="77777777" w:rsidR="00CB58ED" w:rsidRPr="00CE223D" w:rsidRDefault="00CB58ED" w:rsidP="00CB58ED">
      <w:pPr>
        <w:pStyle w:val="Caption"/>
        <w:keepNext/>
        <w:spacing w:after="0" w:line="480" w:lineRule="auto"/>
        <w:rPr>
          <w:rFonts w:ascii="Arial" w:hAnsi="Arial" w:cs="Arial"/>
          <w:b/>
          <w:bCs/>
          <w:i w:val="0"/>
          <w:iCs w:val="0"/>
        </w:rPr>
      </w:pPr>
    </w:p>
    <w:p w14:paraId="06515E43" w14:textId="393F4071" w:rsidR="00CB58ED" w:rsidRPr="00CE223D" w:rsidRDefault="00FD3A89" w:rsidP="00CB58ED">
      <w:pPr>
        <w:pStyle w:val="Caption"/>
        <w:keepNext/>
        <w:spacing w:after="0" w:line="480" w:lineRule="auto"/>
        <w:jc w:val="both"/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</w:pPr>
      <w:r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Table 3. </w:t>
      </w:r>
      <w:r w:rsidR="00CB58ED" w:rsidRPr="00CE223D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Codes considered for patient inclusion in the Veneto</w:t>
      </w:r>
      <w:r w:rsidR="00CB58ED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 study </w:t>
      </w:r>
      <w:r w:rsidR="00CB58ED" w:rsidRPr="00CE223D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fldChar w:fldCharType="begin" w:fldLock="1"/>
      </w:r>
      <w:r w:rsidR="00CB58ED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instrText>ADDIN CSL_CITATION {"citationItems":[{"id":"ITEM-1","itemData":{"author":[{"dropping-particle":"","family":"Region Veneto","given":"","non-dropping-particle":"","parse-names":false,"suffix":""}],"id":"ITEM-1","issued":{"date-parts":[["0"]]},"title":"Regional analysis of patients with severe uncontrolled asthma, with exemption code 007, requiring monitoring in a specialized center. Decree N. 54, attachment A, April 2018.","type":"article"},"uris":["http://www.mendeley.com/documents/?uuid=57dd4e3b-f25f-4c68-84ca-f80a945f97ac"]}],"mendeley":{"formattedCitation":"[41]","plainTextFormattedCitation":"[41]","previouslyFormattedCitation":"[41]"},"properties":{"noteIndex":0},"schema":"https://github.com/citation-style-language/schema/raw/master/csl-citation.json"}</w:instrText>
      </w:r>
      <w:r w:rsidR="00CB58ED" w:rsidRPr="00CE223D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="00CB58ED" w:rsidRPr="00CE223D">
        <w:rPr>
          <w:rFonts w:ascii="Arial" w:hAnsi="Arial" w:cs="Arial"/>
          <w:b/>
          <w:bCs/>
          <w:i w:val="0"/>
          <w:iCs w:val="0"/>
          <w:noProof/>
          <w:color w:val="auto"/>
          <w:sz w:val="22"/>
          <w:szCs w:val="22"/>
        </w:rPr>
        <w:t>[41]</w:t>
      </w:r>
      <w:r w:rsidR="00CB58ED" w:rsidRPr="00CE223D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fldChar w:fldCharType="end"/>
      </w:r>
      <w:r w:rsidR="00CB58ED" w:rsidRPr="00CE223D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10"/>
        <w:gridCol w:w="3210"/>
        <w:gridCol w:w="3208"/>
      </w:tblGrid>
      <w:tr w:rsidR="00CB58ED" w:rsidRPr="00CE223D" w14:paraId="43D95AAA" w14:textId="77777777" w:rsidTr="006C0F6D">
        <w:trPr>
          <w:trHeight w:val="454"/>
        </w:trPr>
        <w:tc>
          <w:tcPr>
            <w:tcW w:w="1667" w:type="pct"/>
            <w:shd w:val="clear" w:color="auto" w:fill="auto"/>
            <w:vAlign w:val="center"/>
          </w:tcPr>
          <w:p w14:paraId="7A99DF64" w14:textId="77777777" w:rsidR="00CB58ED" w:rsidRPr="00CE223D" w:rsidRDefault="00CB58ED" w:rsidP="006C0F6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CE223D">
              <w:rPr>
                <w:rFonts w:ascii="Arial" w:hAnsi="Arial" w:cs="Arial"/>
                <w:b/>
                <w:bCs/>
                <w:lang w:val="en-GB"/>
              </w:rPr>
              <w:t>Inclusion criteria</w:t>
            </w:r>
          </w:p>
        </w:tc>
        <w:tc>
          <w:tcPr>
            <w:tcW w:w="1667" w:type="pct"/>
            <w:shd w:val="clear" w:color="auto" w:fill="auto"/>
            <w:vAlign w:val="center"/>
          </w:tcPr>
          <w:p w14:paraId="7C1C0239" w14:textId="77777777" w:rsidR="00CB58ED" w:rsidRPr="00CE223D" w:rsidRDefault="00CB58ED" w:rsidP="006C0F6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CE223D">
              <w:rPr>
                <w:rFonts w:ascii="Arial" w:hAnsi="Arial" w:cs="Arial"/>
                <w:b/>
                <w:bCs/>
                <w:lang w:val="en-GB"/>
              </w:rPr>
              <w:t>Code type</w:t>
            </w:r>
          </w:p>
        </w:tc>
        <w:tc>
          <w:tcPr>
            <w:tcW w:w="1666" w:type="pct"/>
            <w:shd w:val="clear" w:color="auto" w:fill="auto"/>
            <w:vAlign w:val="center"/>
          </w:tcPr>
          <w:p w14:paraId="598E517F" w14:textId="77777777" w:rsidR="00CB58ED" w:rsidRPr="00CE223D" w:rsidRDefault="00CB58ED" w:rsidP="006C0F6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CE223D">
              <w:rPr>
                <w:rFonts w:ascii="Arial" w:hAnsi="Arial" w:cs="Arial"/>
                <w:b/>
                <w:bCs/>
                <w:lang w:val="en-GB"/>
              </w:rPr>
              <w:t>Code</w:t>
            </w:r>
          </w:p>
        </w:tc>
      </w:tr>
      <w:tr w:rsidR="00CB58ED" w:rsidRPr="00CE223D" w14:paraId="49C79C5D" w14:textId="77777777" w:rsidTr="006C0F6D">
        <w:tc>
          <w:tcPr>
            <w:tcW w:w="1667" w:type="pct"/>
            <w:vAlign w:val="center"/>
          </w:tcPr>
          <w:p w14:paraId="04780A52" w14:textId="77777777" w:rsidR="00CB58ED" w:rsidRPr="00CE223D" w:rsidRDefault="00CB58ED" w:rsidP="006C0F6D">
            <w:pPr>
              <w:spacing w:line="276" w:lineRule="auto"/>
              <w:jc w:val="center"/>
              <w:rPr>
                <w:rFonts w:ascii="Arial" w:hAnsi="Arial" w:cs="Arial"/>
                <w:lang w:val="en-GB"/>
              </w:rPr>
            </w:pPr>
            <w:r w:rsidRPr="00CE223D">
              <w:rPr>
                <w:rFonts w:ascii="Arial" w:hAnsi="Arial" w:cs="Arial"/>
                <w:lang w:val="en-GB"/>
              </w:rPr>
              <w:t>Asthma</w:t>
            </w:r>
          </w:p>
        </w:tc>
        <w:tc>
          <w:tcPr>
            <w:tcW w:w="1667" w:type="pct"/>
            <w:vAlign w:val="center"/>
          </w:tcPr>
          <w:p w14:paraId="0C30A81C" w14:textId="77777777" w:rsidR="00CB58ED" w:rsidRPr="00CE223D" w:rsidRDefault="00CB58ED" w:rsidP="006C0F6D">
            <w:pPr>
              <w:spacing w:line="276" w:lineRule="auto"/>
              <w:jc w:val="center"/>
              <w:rPr>
                <w:rFonts w:ascii="Arial" w:hAnsi="Arial" w:cs="Arial"/>
                <w:lang w:val="en-GB"/>
              </w:rPr>
            </w:pPr>
            <w:r w:rsidRPr="00CE223D">
              <w:rPr>
                <w:rFonts w:ascii="Arial" w:hAnsi="Arial" w:cs="Arial"/>
                <w:lang w:val="en-GB"/>
              </w:rPr>
              <w:t>Exemption code</w:t>
            </w:r>
          </w:p>
        </w:tc>
        <w:tc>
          <w:tcPr>
            <w:tcW w:w="1666" w:type="pct"/>
            <w:vAlign w:val="center"/>
          </w:tcPr>
          <w:p w14:paraId="41ADF61D" w14:textId="77777777" w:rsidR="00CB58ED" w:rsidRPr="00CE223D" w:rsidRDefault="00CB58ED" w:rsidP="006C0F6D">
            <w:pPr>
              <w:spacing w:line="276" w:lineRule="auto"/>
              <w:jc w:val="center"/>
              <w:rPr>
                <w:rFonts w:ascii="Arial" w:hAnsi="Arial" w:cs="Arial"/>
                <w:lang w:val="en-GB"/>
              </w:rPr>
            </w:pPr>
            <w:r w:rsidRPr="00CE223D">
              <w:rPr>
                <w:rFonts w:ascii="Arial" w:hAnsi="Arial" w:cs="Arial"/>
                <w:lang w:val="en-GB"/>
              </w:rPr>
              <w:t>007</w:t>
            </w:r>
          </w:p>
        </w:tc>
      </w:tr>
      <w:tr w:rsidR="00CB58ED" w:rsidRPr="00CE223D" w14:paraId="07DE681E" w14:textId="77777777" w:rsidTr="006C0F6D">
        <w:tc>
          <w:tcPr>
            <w:tcW w:w="1667" w:type="pct"/>
            <w:vAlign w:val="center"/>
          </w:tcPr>
          <w:p w14:paraId="09C66FDC" w14:textId="77777777" w:rsidR="00CB58ED" w:rsidRPr="00CE223D" w:rsidRDefault="00CB58ED" w:rsidP="006C0F6D">
            <w:pPr>
              <w:spacing w:line="276" w:lineRule="auto"/>
              <w:jc w:val="center"/>
              <w:rPr>
                <w:rFonts w:ascii="Arial" w:hAnsi="Arial" w:cs="Arial"/>
                <w:lang w:val="en-GB"/>
              </w:rPr>
            </w:pPr>
            <w:r w:rsidRPr="00CE223D">
              <w:rPr>
                <w:rFonts w:ascii="Arial" w:hAnsi="Arial" w:cs="Arial"/>
                <w:lang w:val="en-GB"/>
              </w:rPr>
              <w:t>Spirometry</w:t>
            </w:r>
          </w:p>
        </w:tc>
        <w:tc>
          <w:tcPr>
            <w:tcW w:w="1667" w:type="pct"/>
            <w:vAlign w:val="center"/>
          </w:tcPr>
          <w:p w14:paraId="1CBDF6C2" w14:textId="77777777" w:rsidR="00CB58ED" w:rsidRPr="00CE223D" w:rsidRDefault="00CB58ED" w:rsidP="006C0F6D">
            <w:pPr>
              <w:spacing w:line="276" w:lineRule="auto"/>
              <w:jc w:val="center"/>
              <w:rPr>
                <w:rFonts w:ascii="Arial" w:hAnsi="Arial" w:cs="Arial"/>
                <w:lang w:val="en-GB"/>
              </w:rPr>
            </w:pPr>
            <w:r w:rsidRPr="00CE223D">
              <w:rPr>
                <w:rFonts w:ascii="Arial" w:hAnsi="Arial" w:cs="Arial"/>
                <w:lang w:val="en-GB"/>
              </w:rPr>
              <w:t>Specialist ambulatory codes</w:t>
            </w:r>
          </w:p>
        </w:tc>
        <w:tc>
          <w:tcPr>
            <w:tcW w:w="1666" w:type="pct"/>
            <w:vAlign w:val="center"/>
          </w:tcPr>
          <w:p w14:paraId="3EB02DEB" w14:textId="77777777" w:rsidR="00CB58ED" w:rsidRPr="00CE223D" w:rsidRDefault="00CB58ED" w:rsidP="006C0F6D">
            <w:pPr>
              <w:spacing w:line="276" w:lineRule="auto"/>
              <w:jc w:val="center"/>
              <w:rPr>
                <w:rFonts w:ascii="Arial" w:hAnsi="Arial" w:cs="Arial"/>
                <w:lang w:val="en-GB"/>
              </w:rPr>
            </w:pPr>
            <w:r w:rsidRPr="00CE223D">
              <w:rPr>
                <w:rFonts w:ascii="Arial" w:hAnsi="Arial" w:cs="Arial"/>
                <w:lang w:val="en-GB"/>
              </w:rPr>
              <w:t>89.37, 89.38</w:t>
            </w:r>
          </w:p>
        </w:tc>
      </w:tr>
      <w:tr w:rsidR="00CB58ED" w:rsidRPr="00CE223D" w14:paraId="41D01066" w14:textId="77777777" w:rsidTr="006C0F6D">
        <w:tc>
          <w:tcPr>
            <w:tcW w:w="1667" w:type="pct"/>
            <w:vAlign w:val="center"/>
          </w:tcPr>
          <w:p w14:paraId="7A4CEEE8" w14:textId="77777777" w:rsidR="00CB58ED" w:rsidRPr="00CE223D" w:rsidRDefault="00CB58ED" w:rsidP="006C0F6D">
            <w:pPr>
              <w:spacing w:line="276" w:lineRule="auto"/>
              <w:jc w:val="center"/>
              <w:rPr>
                <w:rFonts w:ascii="Arial" w:hAnsi="Arial" w:cs="Arial"/>
                <w:lang w:val="en-GB"/>
              </w:rPr>
            </w:pPr>
            <w:r w:rsidRPr="00CE223D">
              <w:rPr>
                <w:rFonts w:ascii="Arial" w:hAnsi="Arial" w:cs="Arial"/>
                <w:lang w:val="en-GB"/>
              </w:rPr>
              <w:t>ICS</w:t>
            </w:r>
          </w:p>
        </w:tc>
        <w:tc>
          <w:tcPr>
            <w:tcW w:w="1667" w:type="pct"/>
            <w:vAlign w:val="center"/>
          </w:tcPr>
          <w:p w14:paraId="74763A55" w14:textId="77777777" w:rsidR="00CB58ED" w:rsidRPr="00CE223D" w:rsidRDefault="00CB58ED" w:rsidP="006C0F6D">
            <w:pPr>
              <w:spacing w:line="276" w:lineRule="auto"/>
              <w:jc w:val="center"/>
              <w:rPr>
                <w:rFonts w:ascii="Arial" w:hAnsi="Arial" w:cs="Arial"/>
                <w:lang w:val="en-GB"/>
              </w:rPr>
            </w:pPr>
            <w:r w:rsidRPr="00CE223D">
              <w:rPr>
                <w:rFonts w:ascii="Arial" w:hAnsi="Arial" w:cs="Arial"/>
                <w:lang w:val="en-GB"/>
              </w:rPr>
              <w:t>ATC codes</w:t>
            </w:r>
          </w:p>
        </w:tc>
        <w:tc>
          <w:tcPr>
            <w:tcW w:w="1666" w:type="pct"/>
            <w:vAlign w:val="center"/>
          </w:tcPr>
          <w:p w14:paraId="76A8B90D" w14:textId="77777777" w:rsidR="00CB58ED" w:rsidRPr="00CE223D" w:rsidRDefault="00CB58ED" w:rsidP="006C0F6D">
            <w:pPr>
              <w:spacing w:line="276" w:lineRule="auto"/>
              <w:jc w:val="center"/>
              <w:rPr>
                <w:rFonts w:ascii="Arial" w:hAnsi="Arial" w:cs="Arial"/>
                <w:lang w:val="en-GB"/>
              </w:rPr>
            </w:pPr>
            <w:r w:rsidRPr="00CE223D">
              <w:rPr>
                <w:rFonts w:ascii="Arial" w:hAnsi="Arial" w:cs="Arial"/>
                <w:lang w:val="en-GB"/>
              </w:rPr>
              <w:t>R03BA, R03AK</w:t>
            </w:r>
          </w:p>
        </w:tc>
      </w:tr>
      <w:tr w:rsidR="00CB58ED" w:rsidRPr="00CE223D" w14:paraId="29796887" w14:textId="77777777" w:rsidTr="006C0F6D">
        <w:tc>
          <w:tcPr>
            <w:tcW w:w="1667" w:type="pct"/>
            <w:vAlign w:val="center"/>
          </w:tcPr>
          <w:p w14:paraId="6611E973" w14:textId="77777777" w:rsidR="00CB58ED" w:rsidRPr="00CE223D" w:rsidRDefault="00CB58ED" w:rsidP="006C0F6D">
            <w:pPr>
              <w:spacing w:line="276" w:lineRule="auto"/>
              <w:jc w:val="center"/>
              <w:rPr>
                <w:rFonts w:ascii="Arial" w:hAnsi="Arial" w:cs="Arial"/>
                <w:lang w:val="en-GB"/>
              </w:rPr>
            </w:pPr>
            <w:r w:rsidRPr="00CE223D">
              <w:rPr>
                <w:rFonts w:ascii="Arial" w:hAnsi="Arial" w:cs="Arial"/>
                <w:lang w:val="en-GB"/>
              </w:rPr>
              <w:t>LABA</w:t>
            </w:r>
          </w:p>
        </w:tc>
        <w:tc>
          <w:tcPr>
            <w:tcW w:w="1667" w:type="pct"/>
            <w:vAlign w:val="center"/>
          </w:tcPr>
          <w:p w14:paraId="5835DD28" w14:textId="77777777" w:rsidR="00CB58ED" w:rsidRPr="00CE223D" w:rsidRDefault="00CB58ED" w:rsidP="006C0F6D">
            <w:pPr>
              <w:spacing w:line="276" w:lineRule="auto"/>
              <w:jc w:val="center"/>
              <w:rPr>
                <w:rFonts w:ascii="Arial" w:hAnsi="Arial" w:cs="Arial"/>
                <w:lang w:val="en-GB"/>
              </w:rPr>
            </w:pPr>
            <w:r w:rsidRPr="00CE223D">
              <w:rPr>
                <w:rFonts w:ascii="Arial" w:hAnsi="Arial" w:cs="Arial"/>
                <w:lang w:val="en-GB"/>
              </w:rPr>
              <w:t>ATC codes</w:t>
            </w:r>
          </w:p>
        </w:tc>
        <w:tc>
          <w:tcPr>
            <w:tcW w:w="1666" w:type="pct"/>
            <w:vAlign w:val="center"/>
          </w:tcPr>
          <w:p w14:paraId="25723574" w14:textId="77777777" w:rsidR="00CB58ED" w:rsidRPr="00CE223D" w:rsidRDefault="00CB58ED" w:rsidP="006C0F6D">
            <w:pPr>
              <w:spacing w:line="276" w:lineRule="auto"/>
              <w:jc w:val="center"/>
              <w:rPr>
                <w:rFonts w:ascii="Arial" w:hAnsi="Arial" w:cs="Arial"/>
                <w:lang w:val="en-GB"/>
              </w:rPr>
            </w:pPr>
            <w:r w:rsidRPr="00CE223D">
              <w:rPr>
                <w:rFonts w:ascii="Arial" w:hAnsi="Arial" w:cs="Arial"/>
                <w:lang w:val="en-GB"/>
              </w:rPr>
              <w:t>R03AC12, R03AC13, R03AC14, R03AC18, R03AK06, R03AK07, R03CC12, R03CC13, R03CC90</w:t>
            </w:r>
          </w:p>
        </w:tc>
      </w:tr>
      <w:tr w:rsidR="00CB58ED" w:rsidRPr="00CE223D" w14:paraId="7126A8E1" w14:textId="77777777" w:rsidTr="006C0F6D">
        <w:tc>
          <w:tcPr>
            <w:tcW w:w="1667" w:type="pct"/>
            <w:vAlign w:val="center"/>
          </w:tcPr>
          <w:p w14:paraId="31ABBE2A" w14:textId="77777777" w:rsidR="00CB58ED" w:rsidRPr="00CE223D" w:rsidRDefault="00CB58ED" w:rsidP="006C0F6D">
            <w:pPr>
              <w:spacing w:line="276" w:lineRule="auto"/>
              <w:jc w:val="center"/>
              <w:rPr>
                <w:rFonts w:ascii="Arial" w:hAnsi="Arial" w:cs="Arial"/>
                <w:lang w:val="en-GB"/>
              </w:rPr>
            </w:pPr>
            <w:r w:rsidRPr="00CE223D">
              <w:rPr>
                <w:rFonts w:ascii="Arial" w:hAnsi="Arial" w:cs="Arial"/>
                <w:lang w:val="en-GB"/>
              </w:rPr>
              <w:t>Theophylline</w:t>
            </w:r>
          </w:p>
        </w:tc>
        <w:tc>
          <w:tcPr>
            <w:tcW w:w="1667" w:type="pct"/>
            <w:vAlign w:val="center"/>
          </w:tcPr>
          <w:p w14:paraId="24AB10CD" w14:textId="77777777" w:rsidR="00CB58ED" w:rsidRPr="00CE223D" w:rsidRDefault="00CB58ED" w:rsidP="006C0F6D">
            <w:pPr>
              <w:spacing w:line="276" w:lineRule="auto"/>
              <w:jc w:val="center"/>
              <w:rPr>
                <w:rFonts w:ascii="Arial" w:hAnsi="Arial" w:cs="Arial"/>
                <w:lang w:val="en-GB"/>
              </w:rPr>
            </w:pPr>
            <w:r w:rsidRPr="00CE223D">
              <w:rPr>
                <w:rFonts w:ascii="Arial" w:hAnsi="Arial" w:cs="Arial"/>
                <w:lang w:val="en-GB"/>
              </w:rPr>
              <w:t>ATC codes</w:t>
            </w:r>
          </w:p>
        </w:tc>
        <w:tc>
          <w:tcPr>
            <w:tcW w:w="1666" w:type="pct"/>
            <w:vAlign w:val="center"/>
          </w:tcPr>
          <w:p w14:paraId="51B03D26" w14:textId="77777777" w:rsidR="00CB58ED" w:rsidRPr="00CE223D" w:rsidRDefault="00CB58ED" w:rsidP="006C0F6D">
            <w:pPr>
              <w:spacing w:line="276" w:lineRule="auto"/>
              <w:jc w:val="center"/>
              <w:rPr>
                <w:rFonts w:ascii="Arial" w:hAnsi="Arial" w:cs="Arial"/>
                <w:lang w:val="en-GB"/>
              </w:rPr>
            </w:pPr>
            <w:r w:rsidRPr="00CE223D">
              <w:rPr>
                <w:rFonts w:ascii="Arial" w:hAnsi="Arial" w:cs="Arial"/>
                <w:lang w:val="en-GB"/>
              </w:rPr>
              <w:t>R03DA04</w:t>
            </w:r>
          </w:p>
        </w:tc>
      </w:tr>
      <w:tr w:rsidR="00CB58ED" w:rsidRPr="00CE223D" w14:paraId="5061613C" w14:textId="77777777" w:rsidTr="006C0F6D">
        <w:tc>
          <w:tcPr>
            <w:tcW w:w="1667" w:type="pct"/>
            <w:vAlign w:val="center"/>
          </w:tcPr>
          <w:p w14:paraId="7329A3EA" w14:textId="77777777" w:rsidR="00CB58ED" w:rsidRPr="00CE223D" w:rsidRDefault="00CB58ED" w:rsidP="006C0F6D">
            <w:pPr>
              <w:spacing w:line="276" w:lineRule="auto"/>
              <w:jc w:val="center"/>
              <w:rPr>
                <w:rFonts w:ascii="Arial" w:hAnsi="Arial" w:cs="Arial"/>
                <w:lang w:val="en-GB"/>
              </w:rPr>
            </w:pPr>
            <w:r w:rsidRPr="00CE223D">
              <w:rPr>
                <w:rFonts w:ascii="Arial" w:hAnsi="Arial" w:cs="Arial"/>
                <w:lang w:val="en-GB"/>
              </w:rPr>
              <w:t>High-dose ICS treatment</w:t>
            </w:r>
          </w:p>
        </w:tc>
        <w:tc>
          <w:tcPr>
            <w:tcW w:w="1667" w:type="pct"/>
            <w:vAlign w:val="center"/>
          </w:tcPr>
          <w:p w14:paraId="1F8242AB" w14:textId="77777777" w:rsidR="00CB58ED" w:rsidRPr="00CE223D" w:rsidRDefault="00CB58ED" w:rsidP="006C0F6D">
            <w:pPr>
              <w:spacing w:line="276" w:lineRule="auto"/>
              <w:jc w:val="center"/>
              <w:rPr>
                <w:rFonts w:ascii="Arial" w:hAnsi="Arial" w:cs="Arial"/>
                <w:lang w:val="en-GB"/>
              </w:rPr>
            </w:pPr>
            <w:r w:rsidRPr="00CE223D">
              <w:rPr>
                <w:rFonts w:ascii="Arial" w:hAnsi="Arial" w:cs="Arial"/>
                <w:lang w:val="en-GB"/>
              </w:rPr>
              <w:t>ATC codes</w:t>
            </w:r>
          </w:p>
        </w:tc>
        <w:tc>
          <w:tcPr>
            <w:tcW w:w="1666" w:type="pct"/>
            <w:vAlign w:val="center"/>
          </w:tcPr>
          <w:p w14:paraId="63445AEF" w14:textId="77777777" w:rsidR="00CB58ED" w:rsidRPr="00CE223D" w:rsidRDefault="00CB58ED" w:rsidP="006C0F6D">
            <w:pPr>
              <w:spacing w:line="276" w:lineRule="auto"/>
              <w:jc w:val="center"/>
              <w:rPr>
                <w:rFonts w:ascii="Arial" w:hAnsi="Arial" w:cs="Arial"/>
                <w:lang w:val="en-GB"/>
              </w:rPr>
            </w:pPr>
            <w:r w:rsidRPr="00CE223D">
              <w:rPr>
                <w:rFonts w:ascii="Arial" w:hAnsi="Arial" w:cs="Arial"/>
                <w:lang w:val="en-GB"/>
              </w:rPr>
              <w:t>R03DC</w:t>
            </w:r>
          </w:p>
        </w:tc>
      </w:tr>
      <w:tr w:rsidR="00CB58ED" w:rsidRPr="00CE223D" w14:paraId="5AACACFF" w14:textId="77777777" w:rsidTr="006C0F6D">
        <w:tc>
          <w:tcPr>
            <w:tcW w:w="1667" w:type="pct"/>
            <w:vAlign w:val="center"/>
          </w:tcPr>
          <w:p w14:paraId="42DC0F8A" w14:textId="77777777" w:rsidR="00CB58ED" w:rsidRPr="00CE223D" w:rsidRDefault="00CB58ED" w:rsidP="006C0F6D">
            <w:pPr>
              <w:spacing w:line="276" w:lineRule="auto"/>
              <w:jc w:val="center"/>
              <w:rPr>
                <w:rFonts w:ascii="Arial" w:hAnsi="Arial" w:cs="Arial"/>
                <w:lang w:val="en-GB"/>
              </w:rPr>
            </w:pPr>
            <w:r w:rsidRPr="00CE223D">
              <w:rPr>
                <w:rFonts w:ascii="Arial" w:hAnsi="Arial" w:cs="Arial"/>
                <w:lang w:val="en-GB"/>
              </w:rPr>
              <w:t>Inpatient admission for exacerbation</w:t>
            </w:r>
          </w:p>
        </w:tc>
        <w:tc>
          <w:tcPr>
            <w:tcW w:w="1667" w:type="pct"/>
            <w:vAlign w:val="center"/>
          </w:tcPr>
          <w:p w14:paraId="0F4D0BAF" w14:textId="77777777" w:rsidR="00CB58ED" w:rsidRPr="00CE223D" w:rsidRDefault="00CB58ED" w:rsidP="006C0F6D">
            <w:pPr>
              <w:spacing w:line="276" w:lineRule="auto"/>
              <w:jc w:val="center"/>
              <w:rPr>
                <w:rFonts w:ascii="Arial" w:hAnsi="Arial" w:cs="Arial"/>
                <w:lang w:val="en-GB"/>
              </w:rPr>
            </w:pPr>
            <w:r w:rsidRPr="00CE223D">
              <w:rPr>
                <w:rFonts w:ascii="Arial" w:hAnsi="Arial" w:cs="Arial"/>
                <w:lang w:val="en-GB"/>
              </w:rPr>
              <w:t>ICD-9</w:t>
            </w:r>
          </w:p>
        </w:tc>
        <w:tc>
          <w:tcPr>
            <w:tcW w:w="1666" w:type="pct"/>
            <w:vAlign w:val="center"/>
          </w:tcPr>
          <w:p w14:paraId="19C5F74B" w14:textId="77777777" w:rsidR="00CB58ED" w:rsidRPr="00CE223D" w:rsidRDefault="00CB58ED" w:rsidP="006C0F6D">
            <w:pPr>
              <w:spacing w:line="276" w:lineRule="auto"/>
              <w:jc w:val="center"/>
              <w:rPr>
                <w:rFonts w:ascii="Arial" w:hAnsi="Arial" w:cs="Arial"/>
                <w:lang w:val="en-GB"/>
              </w:rPr>
            </w:pPr>
            <w:r w:rsidRPr="00CE223D">
              <w:rPr>
                <w:rFonts w:ascii="Arial" w:hAnsi="Arial" w:cs="Arial"/>
                <w:lang w:val="en-GB"/>
              </w:rPr>
              <w:t>493</w:t>
            </w:r>
          </w:p>
        </w:tc>
      </w:tr>
      <w:tr w:rsidR="00CB58ED" w:rsidRPr="00CE223D" w14:paraId="3CB23D02" w14:textId="77777777" w:rsidTr="006C0F6D">
        <w:tc>
          <w:tcPr>
            <w:tcW w:w="1667" w:type="pct"/>
            <w:vAlign w:val="center"/>
          </w:tcPr>
          <w:p w14:paraId="2D7587AF" w14:textId="77777777" w:rsidR="00CB58ED" w:rsidRPr="00CE223D" w:rsidRDefault="00CB58ED" w:rsidP="006C0F6D">
            <w:pPr>
              <w:spacing w:line="276" w:lineRule="auto"/>
              <w:jc w:val="center"/>
              <w:rPr>
                <w:rFonts w:ascii="Arial" w:hAnsi="Arial" w:cs="Arial"/>
                <w:lang w:val="en-GB"/>
              </w:rPr>
            </w:pPr>
            <w:r w:rsidRPr="00CE223D">
              <w:rPr>
                <w:rFonts w:ascii="Arial" w:hAnsi="Arial" w:cs="Arial"/>
                <w:lang w:val="en-GB"/>
              </w:rPr>
              <w:t>Corticosteroids</w:t>
            </w:r>
          </w:p>
        </w:tc>
        <w:tc>
          <w:tcPr>
            <w:tcW w:w="1667" w:type="pct"/>
            <w:vAlign w:val="center"/>
          </w:tcPr>
          <w:p w14:paraId="10E2FE46" w14:textId="77777777" w:rsidR="00CB58ED" w:rsidRPr="00CE223D" w:rsidRDefault="00CB58ED" w:rsidP="006C0F6D">
            <w:pPr>
              <w:spacing w:line="276" w:lineRule="auto"/>
              <w:jc w:val="center"/>
              <w:rPr>
                <w:rFonts w:ascii="Arial" w:hAnsi="Arial" w:cs="Arial"/>
                <w:lang w:val="en-GB"/>
              </w:rPr>
            </w:pPr>
            <w:r w:rsidRPr="00CE223D">
              <w:rPr>
                <w:rFonts w:ascii="Arial" w:hAnsi="Arial" w:cs="Arial"/>
                <w:lang w:val="en-GB"/>
              </w:rPr>
              <w:t>ATC codes</w:t>
            </w:r>
          </w:p>
        </w:tc>
        <w:tc>
          <w:tcPr>
            <w:tcW w:w="1666" w:type="pct"/>
            <w:vAlign w:val="center"/>
          </w:tcPr>
          <w:p w14:paraId="6F4171A8" w14:textId="77777777" w:rsidR="00CB58ED" w:rsidRPr="00CE223D" w:rsidRDefault="00CB58ED" w:rsidP="006C0F6D">
            <w:pPr>
              <w:spacing w:line="276" w:lineRule="auto"/>
              <w:jc w:val="center"/>
              <w:rPr>
                <w:rFonts w:ascii="Arial" w:hAnsi="Arial" w:cs="Arial"/>
                <w:lang w:val="en-GB"/>
              </w:rPr>
            </w:pPr>
            <w:r w:rsidRPr="00CE223D">
              <w:rPr>
                <w:rFonts w:ascii="Arial" w:hAnsi="Arial" w:cs="Arial"/>
                <w:lang w:val="en-GB"/>
              </w:rPr>
              <w:t>H02</w:t>
            </w:r>
          </w:p>
        </w:tc>
      </w:tr>
    </w:tbl>
    <w:p w14:paraId="1CDB3CB0" w14:textId="77777777" w:rsidR="00CB58ED" w:rsidRPr="00CE223D" w:rsidRDefault="00CB58ED" w:rsidP="00CB58ED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CE223D">
        <w:rPr>
          <w:rFonts w:ascii="Arial" w:hAnsi="Arial" w:cs="Arial"/>
          <w:sz w:val="18"/>
          <w:szCs w:val="18"/>
        </w:rPr>
        <w:t>ATC: Anatomical Therapeutic Chemical; ICD: International Classification of Diseases; ICS: Inhaled Corticosteroids; LABA: Long-Acting Beta-Agonists.</w:t>
      </w:r>
    </w:p>
    <w:p w14:paraId="52B28CD4" w14:textId="77777777" w:rsidR="00514322" w:rsidRDefault="00514322"/>
    <w:sectPr w:rsidR="005143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8ED"/>
    <w:rsid w:val="003357BC"/>
    <w:rsid w:val="00514322"/>
    <w:rsid w:val="006B50B0"/>
    <w:rsid w:val="007F6754"/>
    <w:rsid w:val="00AE0111"/>
    <w:rsid w:val="00CB58ED"/>
    <w:rsid w:val="00FD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1A574"/>
  <w15:chartTrackingRefBased/>
  <w15:docId w15:val="{6A2E560C-53B1-4FF6-91E6-329EDFEB9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8ED"/>
    <w:pPr>
      <w:spacing w:line="480" w:lineRule="auto"/>
    </w:pPr>
    <w:rPr>
      <w:rFonts w:eastAsia="MS Mincho"/>
    </w:rPr>
  </w:style>
  <w:style w:type="paragraph" w:styleId="Heading1">
    <w:name w:val="heading 1"/>
    <w:basedOn w:val="NoSpacing"/>
    <w:next w:val="Normal"/>
    <w:link w:val="Heading1Char"/>
    <w:qFormat/>
    <w:rsid w:val="00CB58ED"/>
    <w:pPr>
      <w:spacing w:after="240"/>
      <w:ind w:left="432" w:hanging="432"/>
      <w:outlineLvl w:val="0"/>
    </w:pPr>
    <w:rPr>
      <w:rFonts w:ascii="Segoe UI Semilight" w:hAnsi="Segoe UI Semilight" w:cs="Segoe UI Semilight"/>
      <w:b/>
      <w:cap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B58ED"/>
    <w:rPr>
      <w:rFonts w:ascii="Segoe UI Semilight" w:eastAsia="MS Mincho" w:hAnsi="Segoe UI Semilight" w:cs="Segoe UI Semilight"/>
      <w:b/>
      <w:caps/>
      <w:sz w:val="24"/>
    </w:rPr>
  </w:style>
  <w:style w:type="table" w:styleId="TableGrid">
    <w:name w:val="Table Grid"/>
    <w:aliases w:val="Lash Style Table,Dossier table,Summary Table"/>
    <w:basedOn w:val="TableNormal"/>
    <w:rsid w:val="00CB58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B58E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Spacing">
    <w:name w:val="No Spacing"/>
    <w:uiPriority w:val="1"/>
    <w:qFormat/>
    <w:rsid w:val="00CB58ED"/>
    <w:pPr>
      <w:spacing w:after="0" w:line="240" w:lineRule="auto"/>
    </w:pPr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Bozzari</dc:creator>
  <cp:keywords/>
  <dc:description/>
  <cp:lastModifiedBy>Ilaria Bozzari</cp:lastModifiedBy>
  <cp:revision>2</cp:revision>
  <dcterms:created xsi:type="dcterms:W3CDTF">2020-07-16T09:59:00Z</dcterms:created>
  <dcterms:modified xsi:type="dcterms:W3CDTF">2020-07-16T10:41:00Z</dcterms:modified>
</cp:coreProperties>
</file>